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Promise and Peril: Navigating Generative AI's Healthcare Revolution</w:t>
      </w:r>
    </w:p>
    <w:p/>
    <w:p>
      <w:pPr>
        <w:pStyle w:val="Heading2"/>
      </w:pPr>
      <w:r>
        <w:t>Introduction</w:t>
      </w:r>
    </w:p>
    <w:p/>
    <w:p>
      <w:r>
        <w:t>Generative AI stands at healthcare's crossroads—a technology simultaneously promising to revolutionize clinical practice while threatening to amplify existing inequities and strain institutional budgets. As healthcare organizations rush to deploy large language models for clinical documentation, diagnostics, and operational efficiency, they confront a sobering reality: the gap between pilot programs and bedside implementation reveals fundamental tensions that cannot be resolved through technology alone.</w:t>
      </w:r>
    </w:p>
    <w:p/>
    <w:p>
      <w:r>
        <w:t>This report examines three critical dimensions of generative AI adoption in healthcare. First, we explore the **clinical integration challenge**, where AI hallucinations and legacy infrastructure create barriers to safe deployment despite impressive capabilities. Second, we investigate **algorithmic bias**, revealing how structural data exclusion systematically disadvantages vulnerable populations already facing healthcare barriers. Finally, we analyze the **hidden financial costs** of implementation, where data preparation, compliance, and integration expenses routinely exceed budgets by 25% or more.</w:t>
      </w:r>
    </w:p>
    <w:p/>
    <w:p>
      <w:r>
        <w:t>For healthcare leaders navigating this transformation, understanding these interconnected challenges is essential. The path forward requires not just technological sophistication but a fundamental commitment to equity, safety, and financial sustainability in deploying AI systems where errors have life-or-death consequences.</w:t>
      </w:r>
    </w:p>
    <w:p/>
    <w:p>
      <w:r>
        <w:t>---</w:t>
      </w:r>
    </w:p>
    <w:p/>
    <w:p/>
    <w:p/>
    <w:p>
      <w:r>
        <w:t>The integration of generative AI into healthcare represents a transformation fraught with complexity, where the gap between technological promise and clinical reality reveals fundamental challenges that extend far beyond technical capabilities. While these systems demonstrate remarkable potential—from passing medical licensing exams to automating clinical documentation—their journey from pilot programs to bedside implementation exposes critical tensions between innovation and the practical demands of patient care.</w:t>
      </w:r>
    </w:p>
    <w:p/>
    <w:p>
      <w:r>
        <w:t>The most pressing concern facing clinical adoption is AI hallucinations, where large language models generate plausible-sounding but factually incorrect information [1]. In clinical environments where accuracy directly impacts patient safety, this represents a substantial risk that cannot be dismissed as a minor technical limitation. What makes hallucinations particularly dangerous is their plausibility—AI-generated errors often present with the same confident, professional tone as accurate information, creating a cognitive burden on physicians who must maintain constant vigilance and essentially fact-check every AI-generated insight [2]. This requirement potentially negates the efficiency gains these tools promise to deliver, transforming what should be a productivity enhancement into an additional verification task.</w:t>
      </w:r>
    </w:p>
    <w:p/>
    <w:p>
      <w:r>
        <w:t>The technical infrastructure challenges reveal another layer of complexity. Healthcare IT ecosystems were fundamentally not designed with generative AI in mind, relying instead on legacy electronic health record platforms, fragmented data silos, and slow-moving procurement processes [2]. Connecting powerful AI models to this infrastructure requires access to large volumes of both structured and unstructured data, real-time inputs from multiple systems including EHRs, laboratory feeds, imaging archives, and device streams, and the ability to integrate outputs back into clinical workflows in formats that users trust and understand [2]. This integration challenge extends beyond mere technical compatibility, demanding investments in data stewardship teams, standardized ontologies, de-identified or synthetic datasets for safe model training, data sharing agreements, secure sandboxes for collaborative development, and AI ethics boards to guide dataset selection and use [2].</w:t>
      </w:r>
    </w:p>
    <w:p/>
    <w:p>
      <w:r>
        <w:t>The economic reality of GenAI implementation reveals a complex landscape where hidden expenses routinely transform modest investments into substantial financial undertakings. Research indicates that 63% of healthcare AI projects exceed their budgets by 25% or more [3]. Data preparation and labeling represents the single largest underestimated expense, consuming 20-60% of total project budgets and ranging from $50,000 to $250,000 [4]. This phase proves particularly expensive in healthcare due to the specialized nature of medical data—radiology images require annotation by specialist radiologists, clinical notes demand coding-expert categorization, and the complexity of healthcare domains means this preparatory work can cost many times more than the AI workload itself [3]. Poor data quality compounds these costs over time, leading to increased model training expenses, higher compute costs, and wasted resources as organizations attempt to correct hallucinations and other quality issues stemming from inadequate data preparation [5].</w:t>
      </w:r>
    </w:p>
    <w:p/>
    <w:p>
      <w:r>
        <w:t>EHR integration emerges as another consistently underestimated cost driver, ranging from $20,000 to over $100,000 [4]. Legacy electronic health record systems require custom API development, HL7/FHIR interface work by specialist engineers, and extensive compliance validation [4]. The sensitivity of healthcare data and stringent regulatory requirements like HIPAA significantly influence these integration costs, making healthcare implementations substantially more expensive than comparable AI projects in other industries [3]. Compliance and governance costs represent an ongoing financial commitment that most organizations grossly underestimate, with annual compliance audits ranging from $20,000 to $200,000 and growing proportionally with an organization's AI footprint [4]. The consequences of inadequate governance are severe—shadow AI adds an average of $670,000 to data breach costs [4].</w:t>
      </w:r>
    </w:p>
    <w:p/>
    <w:p>
      <w:r>
        <w:t>Beyond technical and financial challenges, the deployment of AI in healthcare has introduced a profound ethical crisis that threatens to deepen rather than bridge existing health disparities. The root of algorithmic bias lies in structural data exclusion—the systematic omission of vulnerable populations from the datasets used to train AI systems [6][7]. These exclusions are not accidental oversights but rather byproducts of longstanding inequities in healthcare access and data collection practices. The majority of training datasets originate from urban hospitals, research centers, and wealthy countries, systematically excluding rural patients, ethnic minorities, indigenous peoples, and socially marginalized groups [7]. When healthcare organizations fail to collect comprehensive metadata on race, ethnicity, socioeconomic status, or sexual orientation, they render entire populations invisible to the algorithms meant to serve them [8].</w:t>
      </w:r>
    </w:p>
    <w:p/>
    <w:p>
      <w:r>
        <w:t>The consequences of this invisibility manifest in tangible harm. AI systems trained predominantly on images of lighter skin tones struggle to accurately diagnose melanoma in patients with darker skin, potentially delaying critical diagnoses and worsening outcomes [6]. Research indicates that Black patients face mortality rates nearly 30 percent higher than white patients, along with elevated rates of heart disease, stroke, and diabetes, and greater severity in conditions like breast cancer [9]. Yet preliminary research suggests that algorithms may exhibit racial bias even when Black patients are demonstrably sicker than the general population, leading to misdiagnosis, inadequate resource allocation, and treatment delays [9]. This represents a particularly insidious form of bias—one that denies care to those who need it most, precisely when they need it most.</w:t>
      </w:r>
    </w:p>
    <w:p/>
    <w:p>
      <w:r>
        <w:t>The problem extends beyond simple underrepresentation. Clinical annotations and medical thresholds used to label training data are often standardized using definitions derived from dominant populations, failing to account for genetic, environmental, or cultural variations that influence health outcomes across different groups [7]. When models are optimized solely for accuracy without considering fairness, they produce consistently disparate performance across demographic subgroups [7]. This optimization for overall accuracy can mask severe underperformance for minority populations, creating what amounts to a two-tiered diagnostic system.</w:t>
      </w:r>
    </w:p>
    <w:p/>
    <w:p>
      <w:r>
        <w:t>Yet the narrative need not be one of inevitable technological discrimination. The landmark Obermeyer study demonstrates that algorithmic bias is addressable when systems are critically examined and equity is centered in their design [6]. By recalibrating algorithms with equitable metrics rather than flawed proxies—such as using healthcare costs as a proxy for health needs, which conflates access with necessity—researchers proved that AI can help close rather than widen healthcare disparities [6]. Effective mitigation requires multi-pronged approaches addressing each stage of the AI lifecycle, including inclusive data collection that actively seeks representation from underserved populations, transparent model design that makes decision-making processes interpretable rather than opaque, and collaborative governance involving clinicians, policymakers, and the communities most affected by these systems [6][10].</w:t>
      </w:r>
    </w:p>
    <w:p/>
    <w:p>
      <w:r>
        <w:t>The operational reality is that many institutions in 2025 find themselves stuck in pilot mode—intrigued by the potential but unsure how to scale [2]. This hesitation reflects not technological immaturity but rather the fundamental complexity of integrating AI into environments where errors have life-or-death consequences. Many healthcare organizations struggle with measuring the real impact of generative AI after deployment, creating a paradox: organizations need evidence of clinical value to justify continued investment, yet generating that evidence requires sustained deployment and rigorous evaluation frameworks that few institutions have established [2].</w:t>
      </w:r>
    </w:p>
    <w:p/>
    <w:p>
      <w:r>
        <w:t>A systematic review published in 2025 found that many AI cost-effectiveness studies "may overestimate benefits" by failing to account for "indirect costs, infrastructure investments" and other hidden implementation expenses [11]. This research suggests that in the short term, AI adoption may actually increase costs—even if long-term savings are possible [11]. The gap between projected and actual costs stems from the complexity of healthcare-specific requirements: the sensitivity of healthcare data, demands for high accuracy, regulatory compliance burdens, and the intricacy of integrations with existing clinical systems all drive costs substantially higher than comparable implementations in other sectors [3].</w:t>
      </w:r>
    </w:p>
    <w:p/>
    <w:p>
      <w:r>
        <w:t>However, certain use cases demonstrate clear return on investment. AI medical scribes provide a compelling example: traditional in-person medical scribes cost $36,000-$45,000 annually, while AI scribe subscriptions deliver comparable documentation relief at a fraction of that cost, producing measurable returns in the first year [4]. Research shows that AI in diagnosis saves approximately $1,600 daily per hospital in year one, growing to $17,800 by year ten, while treatment costs drop by $21,600 daily per hospital in the first year, reaching $289,634 by year ten [3]. Specialized innovations like medical vision-language models that combine medical imaging analysis with clinical text understanding, and AI-powered clinical agents designed for evidence-based care, show how targeted applications can deliver value while maintaining appropriate human oversight [12].</w:t>
      </w:r>
    </w:p>
    <w:p/>
    <w:p>
      <w:r>
        <w:t>The path forward requires acknowledging that generative AI in healthcare is not simply a technology deployment challenge but a fundamental transformation of clinical workflows. Success demands robust testing, validation, and human oversight as essential components of any healthcare GenAI deployment [13]. Organizations must embed governance and data protection directly into the development lifecycle rather than treating them as afterthoughts [13]. Most importantly, the focus must remain on enabling healthcare providers to deliver high-quality care rather than on technology for its own sake [13]. The crisis of algorithmic bias ultimately reflects deeper questions about justice, representation, and whose lives are valued in the design of technological systems. When AI systems fail vulnerable populations, they do so not because bias is technically inevitable, but because we have failed to ask the right questions about equity from the outset.</w:t>
      </w:r>
    </w:p>
    <w:p/>
    <w:p/>
    <w:p>
      <w:r>
        <w:t>---</w:t>
      </w:r>
    </w:p>
    <w:p/>
    <w:p>
      <w:pPr>
        <w:pStyle w:val="Heading2"/>
      </w:pPr>
      <w:r>
        <w:t>Conclusion</w:t>
      </w:r>
    </w:p>
    <w:p/>
    <w:p>
      <w:r>
        <w:t>The integration of generative AI into healthcare stands at a critical juncture where promise meets pragmatic reality. While these technologies demonstrate remarkable capabilities—from clinical documentation to diagnostic support—their successful deployment demands far more than technological sophistication. The challenges of AI hallucinations and reliability concerns underscore that accuracy in healthcare cannot be compromised for efficiency. The persistent crisis of algorithmic bias reveals that without intentional design for equity, AI risks deepening rather than bridging existing health disparities. Perhaps most sobering is the economic reality: hidden costs in data preparation, EHR integration, compliance, and workforce training routinely transform modest investments into substantial financial commitments, with 63% of projects exceeding budgets by 25% or more.</w:t>
      </w:r>
    </w:p>
    <w:p/>
    <w:p>
      <w:r>
        <w:t>Yet these challenges are not insurmountable. Successful implementations—from AI medical scribes delivering measurable ROI to bias mitigation strategies proven effective in landmark studies—demonstrate that thoughtful, equity-centered deployment can deliver genuine value. The path forward requires healthcare organizations to approach GenAI not as a quick technological fix but as a fundamental transformation demanding robust governance, transparent evaluation, inclusive data practices, and unwavering commitment to patient safety. Only through this comprehensive approach can the healthcare industry realize AI's potential to enhance rather than compromise the quality and equity of patient care.</w:t>
      </w:r>
    </w:p>
    <w:p/>
    <w:p>
      <w:pPr>
        <w:pStyle w:val="Heading2"/>
      </w:pPr>
      <w:r>
        <w:t>Sources</w:t>
      </w:r>
    </w:p>
    <w:p/>
    <w:p>
      <w:r>
        <w:t xml:space="preserve">[1] https://www.mdpi.com/2673-7426/5/3/37  </w:t>
      </w:r>
    </w:p>
    <w:p>
      <w:r>
        <w:t xml:space="preserve">[2] https://evinent.com/blog/generative-ai-in-healthcare  </w:t>
      </w:r>
    </w:p>
    <w:p>
      <w:r>
        <w:t>[3] https://riseapps.co/cost-of-a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