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69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864" w:val="clear"/>
            <w:tcMar>
              <w:top w:type="dxa" w:w="480"/>
              <w:left w:type="dxa" w:w="480"/>
              <w:bottom w:type="dxa" w:w="480"/>
              <w:right w:type="dxa" w:w="320"/>
            </w:tcMar>
            <w:vAlign w:val="center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SUKSAN  TRISARANASART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F0C040"/>
                <w:spacing w:val="200"/>
                <w:sz w:val="24"/>
                <w:szCs w:val="24"/>
              </w:rPr>
              <w:t xml:space="preserve">NICK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8AADCC"/>
                <w:sz w:val="19"/>
                <w:szCs w:val="19"/>
              </w:rPr>
              <w:t xml:space="preserve">Marine Electrician  |  Technical Systems Professional</w:t>
            </w:r>
          </w:p>
        </w:tc>
        <w:tc>
          <w:tcPr>
            <w:tcW w:type="dxa" w:w="3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4E8E" w:val="clear"/>
            <w:tcMar>
              <w:top w:type="dxa" w:w="480"/>
              <w:left w:type="dxa" w:w="280"/>
              <w:bottom w:type="dxa" w:w="480"/>
              <w:right w:type="dxa" w:w="36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F0C040"/>
                <w:spacing w:val="160"/>
                <w:sz w:val="16"/>
                <w:szCs w:val="16"/>
              </w:rPr>
              <w:t xml:space="preserve">CONTACT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+66 82 330 7929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nicksuksantr@gmail.com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8AADCC"/>
                <w:sz w:val="17"/>
                <w:szCs w:val="17"/>
              </w:rPr>
              <w:t xml:space="preserve">Banglamung, Chonburi, Thailand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color w:val="8AADCC"/>
                <w:sz w:val="17"/>
                <w:szCs w:val="17"/>
              </w:rPr>
              <w:t xml:space="preserve">Nationality: Thai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8AADCC"/>
                <w:sz w:val="17"/>
                <w:szCs w:val="17"/>
              </w:rPr>
              <w:t xml:space="preserve">Date of Birth: 3 February 1989</w:t>
            </w:r>
          </w:p>
        </w:tc>
      </w:tr>
    </w:tbl>
    <w:p>
      <w:pPr>
        <w:pBdr>
          <w:top w:val="none" w:color="FFFFFF" w:sz="0"/>
          <w:bottom w:val="single" w:color="C49327" w:sz="18"/>
          <w:left w:val="none" w:color="FFFFFF" w:sz="0"/>
          <w:right w:val="none" w:color="FFFFFF" w:sz="0"/>
        </w:pBdr>
        <w:spacing w:after="0" w:before="0"/>
      </w:pPr>
    </w:p>
    <w:p>
      <w:pPr>
        <w:pBdr>
          <w:top w:val="none" w:color="FFFFFF" w:sz="0"/>
          <w:bottom w:val="single" w:color="C49327" w:sz="10"/>
          <w:left w:val="none" w:color="FFFFFF" w:sz="0"/>
          <w:right w:val="none" w:color="FFFFFF" w:sz="0"/>
        </w:pBdr>
        <w:spacing w:after="60" w:before="3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A3864"/>
          <w:sz w:val="23"/>
          <w:szCs w:val="23"/>
        </w:rPr>
        <w:t xml:space="preserve">PROFESSIONAL PROFILE</w:t>
      </w:r>
    </w:p>
    <w:p>
      <w:pPr>
        <w:spacing w:after="0" w:before="60"/>
      </w:pPr>
    </w:p>
    <w:p>
      <w:pPr>
        <w:spacing w:after="240" w:before="0"/>
      </w:pPr>
      <w:r>
        <w:rPr>
          <w:rFonts w:ascii="Calibri" w:cs="Calibri" w:eastAsia="Calibri" w:hAnsi="Calibri"/>
          <w:i w:val="false"/>
          <w:iCs w:val="false"/>
          <w:color w:val="4A5568"/>
          <w:sz w:val="19"/>
          <w:szCs w:val="19"/>
        </w:rPr>
        <w:t xml:space="preserve">Highly skilled Technical Professional with over 8 years of combined experience in land-based technical systems and maritime electrical operations. Expertise spans electrical systems, alarm and signalling infrastructure, network and fibre optic systems, access control, and CCTV — alongside 3 years of hands-on service aboard AHTS DP2 vessels operating across Singapore and Malaysia. Known for systematic fault diagnosis, calm performance under operational pressure, and rapid adaptation to cutting-edge marine automation platforms.</w:t>
      </w:r>
    </w:p>
    <w:p>
      <w:pPr>
        <w:pBdr>
          <w:top w:val="none" w:color="FFFFFF" w:sz="0"/>
          <w:bottom w:val="single" w:color="C49327" w:sz="10"/>
          <w:left w:val="none" w:color="FFFFFF" w:sz="0"/>
          <w:right w:val="none" w:color="FFFFFF" w:sz="0"/>
        </w:pBdr>
        <w:spacing w:after="60" w:before="3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A3864"/>
          <w:sz w:val="23"/>
          <w:szCs w:val="23"/>
        </w:rPr>
        <w:t xml:space="preserve">CORE COMPETENCIES</w:t>
      </w:r>
    </w:p>
    <w:p>
      <w:pPr>
        <w:spacing w:after="0" w:before="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6"/>
        <w:gridCol w:w="3297"/>
        <w:gridCol w:w="3297"/>
      </w:tblGrid>
      <w:tr>
        <w:tc>
          <w:tcPr>
            <w:tcW w:type="dxa" w:w="3296"/>
            <w:tcBorders>
              <w:top w:val="single" w:color="B8CDE0" w:sz="4"/>
              <w:left w:val="single" w:color="B8CDE0" w:sz="4"/>
              <w:bottom w:val="single" w:color="B8CDE0" w:sz="4"/>
              <w:right w:val="single" w:color="B8CDE0" w:sz="4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6DB5"/>
                <w:sz w:val="22"/>
                <w:szCs w:val="22"/>
              </w:rPr>
              <w:t xml:space="preserve">* </w:t>
            </w:r>
            <w:r>
              <w:rPr>
                <w:rFonts w:ascii="Calibri" w:cs="Calibri" w:eastAsia="Calibri" w:hAnsi="Calibri"/>
                <w:b/>
                <w:bCs/>
                <w:color w:val="1A3864"/>
                <w:sz w:val="21"/>
                <w:szCs w:val="21"/>
              </w:rPr>
              <w:t xml:space="preserve">Electrical Systems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18096"/>
                <w:sz w:val="17"/>
                <w:szCs w:val="17"/>
              </w:rPr>
              <w:t xml:space="preserve">Installation, maintenance &amp; fault diagnosis</w:t>
            </w:r>
          </w:p>
        </w:tc>
        <w:tc>
          <w:tcPr>
            <w:tcW w:type="dxa" w:w="3297"/>
            <w:tcBorders>
              <w:top w:val="single" w:color="B8CDE0" w:sz="4"/>
              <w:left w:val="single" w:color="B8CDE0" w:sz="4"/>
              <w:bottom w:val="single" w:color="B8CDE0" w:sz="4"/>
              <w:right w:val="single" w:color="B8CDE0" w:sz="4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6DB5"/>
                <w:sz w:val="22"/>
                <w:szCs w:val="22"/>
              </w:rPr>
              <w:t xml:space="preserve">* </w:t>
            </w:r>
            <w:r>
              <w:rPr>
                <w:rFonts w:ascii="Calibri" w:cs="Calibri" w:eastAsia="Calibri" w:hAnsi="Calibri"/>
                <w:b/>
                <w:bCs/>
                <w:color w:val="1A3864"/>
                <w:sz w:val="21"/>
                <w:szCs w:val="21"/>
              </w:rPr>
              <w:t xml:space="preserve">Alarm &amp; Signalling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18096"/>
                <w:sz w:val="17"/>
                <w:szCs w:val="17"/>
              </w:rPr>
              <w:t xml:space="preserve">Setup and management of alarm systems</w:t>
            </w:r>
          </w:p>
        </w:tc>
        <w:tc>
          <w:tcPr>
            <w:tcW w:type="dxa" w:w="3297"/>
            <w:tcBorders>
              <w:top w:val="single" w:color="B8CDE0" w:sz="4"/>
              <w:left w:val="single" w:color="B8CDE0" w:sz="4"/>
              <w:bottom w:val="single" w:color="B8CDE0" w:sz="4"/>
              <w:right w:val="single" w:color="B8CDE0" w:sz="4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6DB5"/>
                <w:sz w:val="22"/>
                <w:szCs w:val="22"/>
              </w:rPr>
              <w:t xml:space="preserve">* </w:t>
            </w:r>
            <w:r>
              <w:rPr>
                <w:rFonts w:ascii="Calibri" w:cs="Calibri" w:eastAsia="Calibri" w:hAnsi="Calibri"/>
                <w:b/>
                <w:bCs/>
                <w:color w:val="1A3864"/>
                <w:sz w:val="21"/>
                <w:szCs w:val="21"/>
              </w:rPr>
              <w:t xml:space="preserve">Network Systems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18096"/>
                <w:sz w:val="17"/>
                <w:szCs w:val="17"/>
              </w:rPr>
              <w:t xml:space="preserve">LAN/WAN configuration &amp; infrastructure</w:t>
            </w:r>
          </w:p>
        </w:tc>
      </w:tr>
      <w:tr>
        <w:tc>
          <w:tcPr>
            <w:tcW w:type="dxa" w:w="3296"/>
            <w:tcBorders>
              <w:top w:val="single" w:color="B8CDE0" w:sz="4"/>
              <w:left w:val="single" w:color="B8CDE0" w:sz="4"/>
              <w:bottom w:val="single" w:color="B8CDE0" w:sz="4"/>
              <w:right w:val="single" w:color="B8CDE0" w:sz="4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6DB5"/>
                <w:sz w:val="22"/>
                <w:szCs w:val="22"/>
              </w:rPr>
              <w:t xml:space="preserve">* </w:t>
            </w:r>
            <w:r>
              <w:rPr>
                <w:rFonts w:ascii="Calibri" w:cs="Calibri" w:eastAsia="Calibri" w:hAnsi="Calibri"/>
                <w:b/>
                <w:bCs/>
                <w:color w:val="1A3864"/>
                <w:sz w:val="21"/>
                <w:szCs w:val="21"/>
              </w:rPr>
              <w:t xml:space="preserve">Fibre Optic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18096"/>
                <w:sz w:val="17"/>
                <w:szCs w:val="17"/>
              </w:rPr>
              <w:t xml:space="preserve">Connection, testing &amp; optimisation</w:t>
            </w:r>
          </w:p>
        </w:tc>
        <w:tc>
          <w:tcPr>
            <w:tcW w:type="dxa" w:w="3297"/>
            <w:tcBorders>
              <w:top w:val="single" w:color="B8CDE0" w:sz="4"/>
              <w:left w:val="single" w:color="B8CDE0" w:sz="4"/>
              <w:bottom w:val="single" w:color="B8CDE0" w:sz="4"/>
              <w:right w:val="single" w:color="B8CDE0" w:sz="4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6DB5"/>
                <w:sz w:val="22"/>
                <w:szCs w:val="22"/>
              </w:rPr>
              <w:t xml:space="preserve">* </w:t>
            </w:r>
            <w:r>
              <w:rPr>
                <w:rFonts w:ascii="Calibri" w:cs="Calibri" w:eastAsia="Calibri" w:hAnsi="Calibri"/>
                <w:b/>
                <w:bCs/>
                <w:color w:val="1A3864"/>
                <w:sz w:val="21"/>
                <w:szCs w:val="21"/>
              </w:rPr>
              <w:t xml:space="preserve">Access Control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18096"/>
                <w:sz w:val="17"/>
                <w:szCs w:val="17"/>
              </w:rPr>
              <w:t xml:space="preserve">Design and management solutions</w:t>
            </w:r>
          </w:p>
        </w:tc>
        <w:tc>
          <w:tcPr>
            <w:tcW w:type="dxa" w:w="3297"/>
            <w:tcBorders>
              <w:top w:val="single" w:color="B8CDE0" w:sz="4"/>
              <w:left w:val="single" w:color="B8CDE0" w:sz="4"/>
              <w:bottom w:val="single" w:color="B8CDE0" w:sz="4"/>
              <w:right w:val="single" w:color="B8CDE0" w:sz="4"/>
            </w:tcBorders>
            <w:shd w:fill="EBF3FC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A6DB5"/>
                <w:sz w:val="22"/>
                <w:szCs w:val="22"/>
              </w:rPr>
              <w:t xml:space="preserve">* </w:t>
            </w:r>
            <w:r>
              <w:rPr>
                <w:rFonts w:ascii="Calibri" w:cs="Calibri" w:eastAsia="Calibri" w:hAnsi="Calibri"/>
                <w:b/>
                <w:bCs/>
                <w:color w:val="1A3864"/>
                <w:sz w:val="21"/>
                <w:szCs w:val="21"/>
              </w:rPr>
              <w:t xml:space="preserve">CCTV Systems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18096"/>
                <w:sz w:val="17"/>
                <w:szCs w:val="17"/>
              </w:rPr>
              <w:t xml:space="preserve">Installation and ongoing maintenance</w:t>
            </w:r>
          </w:p>
        </w:tc>
      </w:tr>
    </w:tbl>
    <w:p>
      <w:pPr>
        <w:pBdr>
          <w:top w:val="none" w:color="FFFFFF" w:sz="0"/>
          <w:bottom w:val="single" w:color="C49327" w:sz="10"/>
          <w:left w:val="none" w:color="FFFFFF" w:sz="0"/>
          <w:right w:val="none" w:color="FFFFFF" w:sz="0"/>
        </w:pBdr>
        <w:spacing w:after="60" w:before="3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A3864"/>
          <w:sz w:val="23"/>
          <w:szCs w:val="23"/>
        </w:rPr>
        <w:t xml:space="preserve">MARINE SYSTEMS EXPERTISE</w:t>
      </w:r>
    </w:p>
    <w:p>
      <w:pPr>
        <w:spacing w:after="0" w:before="60"/>
      </w:pP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718096"/>
          <w:sz w:val="18"/>
          <w:szCs w:val="18"/>
        </w:rPr>
        <w:t xml:space="preserve">Hands-on operational experience with industry-leading marine automation and propulsion platforms: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Techsol VMS and PMS — AHTS DP2 vessels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Kongsberg K-Chief Marine Automation System</w:t>
            </w:r>
          </w:p>
        </w:tc>
      </w:tr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Vacon (Danfoss) AC electric propulsion systems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Cummins QSK 60 troubleshooting &amp; InPower software</w:t>
            </w:r>
          </w:p>
        </w:tc>
      </w:tr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BEIER Dynamic Positioning System FMEA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TransBerg Searchlights &amp; SteerProp troubleshooting</w:t>
            </w:r>
          </w:p>
        </w:tc>
      </w:tr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VHF transmitter power inspection &amp; calibration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/>
        </w:tc>
      </w:tr>
    </w:tbl>
    <w:p>
      <w:pPr>
        <w:pBdr>
          <w:top w:val="none" w:color="FFFFFF" w:sz="0"/>
          <w:bottom w:val="single" w:color="C49327" w:sz="10"/>
          <w:left w:val="none" w:color="FFFFFF" w:sz="0"/>
          <w:right w:val="none" w:color="FFFFFF" w:sz="0"/>
        </w:pBdr>
        <w:spacing w:after="60" w:before="3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A3864"/>
          <w:sz w:val="23"/>
          <w:szCs w:val="23"/>
        </w:rPr>
        <w:t xml:space="preserve">WORK EXPERIENCE</w:t>
      </w:r>
    </w:p>
    <w:p>
      <w:pPr>
        <w:spacing w:after="0" w:before="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B8CDE0" w:sz="4"/>
              <w:left w:val="single" w:color="B8CDE0" w:sz="4"/>
              <w:bottom w:val="single" w:color="B8CDE0" w:sz="4"/>
              <w:right w:val="single" w:color="B8CDE0" w:sz="4"/>
            </w:tcBorders>
            <w:shd w:fill="D6E8F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864"/>
                <w:sz w:val="19"/>
                <w:szCs w:val="19"/>
              </w:rPr>
              <w:t xml:space="preserve">LAND-BASED  |  </w:t>
            </w:r>
            <w:r>
              <w:rPr>
                <w:rFonts w:ascii="Calibri" w:cs="Calibri" w:eastAsia="Calibri" w:hAnsi="Calibri"/>
                <w:color w:val="3A6DB5"/>
                <w:sz w:val="19"/>
                <w:szCs w:val="19"/>
              </w:rPr>
              <w:t xml:space="preserve">Pongkitanan Co., Ltd.</w:t>
            </w: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   |   2016 - 2021  (5 Years)   |   </w:t>
            </w:r>
            <w:r>
              <w:rPr>
                <w:rFonts w:ascii="Calibri" w:cs="Calibri" w:eastAsia="Calibri" w:hAnsi="Calibri"/>
                <w:b/>
                <w:bCs/>
                <w:color w:val="C49327"/>
                <w:sz w:val="18"/>
                <w:szCs w:val="18"/>
              </w:rPr>
              <w:t xml:space="preserve">Electrician</w:t>
            </w: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   —   Technical systems installation and maintenance for commercial and industrial clients.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1A3864"/>
          <w:sz w:val="19"/>
          <w:szCs w:val="19"/>
        </w:rPr>
        <w:t xml:space="preserve">VESSEL-BASED EXPERIENCE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 |  AHTS DP2 Offshore Support Fleet  |  2022 - 2026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1440"/>
        <w:gridCol w:w="1180"/>
        <w:gridCol w:w="1580"/>
        <w:gridCol w:w="1580"/>
        <w:gridCol w:w="1730"/>
      </w:tblGrid>
      <w:tr>
        <w:tc>
          <w:tcPr>
            <w:tcW w:type="dxa" w:w="2380"/>
            <w:tcBorders>
              <w:top w:val="single" w:color="2A4E8E" w:sz="1"/>
              <w:left w:val="none" w:color="FFFFFF" w:sz="0"/>
              <w:bottom w:val="single" w:color="2A4E8E" w:sz="1"/>
              <w:right w:val="none" w:color="FFFFFF" w:sz="0"/>
            </w:tcBorders>
            <w:shd w:fill="1A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VESSEL</w:t>
            </w:r>
          </w:p>
        </w:tc>
        <w:tc>
          <w:tcPr>
            <w:tcW w:type="dxa" w:w="1440"/>
            <w:tcBorders>
              <w:top w:val="single" w:color="2A4E8E" w:sz="1"/>
              <w:left w:val="none" w:color="FFFFFF" w:sz="0"/>
              <w:bottom w:val="single" w:color="2A4E8E" w:sz="1"/>
              <w:right w:val="none" w:color="FFFFFF" w:sz="0"/>
            </w:tcBorders>
            <w:shd w:fill="1A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COMPANY</w:t>
            </w:r>
          </w:p>
        </w:tc>
        <w:tc>
          <w:tcPr>
            <w:tcW w:type="dxa" w:w="1180"/>
            <w:tcBorders>
              <w:top w:val="single" w:color="2A4E8E" w:sz="1"/>
              <w:left w:val="none" w:color="FFFFFF" w:sz="0"/>
              <w:bottom w:val="single" w:color="2A4E8E" w:sz="1"/>
              <w:right w:val="none" w:color="FFFFFF" w:sz="0"/>
            </w:tcBorders>
            <w:shd w:fill="1A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FLAG</w:t>
            </w:r>
          </w:p>
        </w:tc>
        <w:tc>
          <w:tcPr>
            <w:tcW w:type="dxa" w:w="1580"/>
            <w:tcBorders>
              <w:top w:val="single" w:color="2A4E8E" w:sz="1"/>
              <w:left w:val="none" w:color="FFFFFF" w:sz="0"/>
              <w:bottom w:val="single" w:color="2A4E8E" w:sz="1"/>
              <w:right w:val="none" w:color="FFFFFF" w:sz="0"/>
            </w:tcBorders>
            <w:shd w:fill="1A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 ON</w:t>
            </w:r>
          </w:p>
        </w:tc>
        <w:tc>
          <w:tcPr>
            <w:tcW w:type="dxa" w:w="1580"/>
            <w:tcBorders>
              <w:top w:val="single" w:color="2A4E8E" w:sz="1"/>
              <w:left w:val="none" w:color="FFFFFF" w:sz="0"/>
              <w:bottom w:val="single" w:color="2A4E8E" w:sz="1"/>
              <w:right w:val="none" w:color="FFFFFF" w:sz="0"/>
            </w:tcBorders>
            <w:shd w:fill="1A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 OFF</w:t>
            </w:r>
          </w:p>
        </w:tc>
        <w:tc>
          <w:tcPr>
            <w:tcW w:type="dxa" w:w="1730"/>
            <w:tcBorders>
              <w:top w:val="single" w:color="2A4E8E" w:sz="1"/>
              <w:left w:val="none" w:color="FFFFFF" w:sz="0"/>
              <w:bottom w:val="single" w:color="2A4E8E" w:sz="1"/>
              <w:right w:val="none" w:color="FFFFFF" w:sz="0"/>
            </w:tcBorders>
            <w:shd w:fill="1A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ENA CRYSTAL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ENA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Singapore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19 Nov 2025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25 Jan 2026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Electrician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ENA CONQUEST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ENA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Singapore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02 Jul 2025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26 Oct 2025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Electrician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 PHET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Singapore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10 Jun 2025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17 Jun 2025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Ass. Elec.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BAHTERA TIARA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Malaysia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17 May 2025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09 Jun 2025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Ass. Elec.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BAHTERA ZAMRUD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Malaysia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17 Jan 2025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15 Mar 2025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Ass. Elec.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 KAIMOOK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Singapore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08 Dec 2024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15 Jan 2025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Ass. Elec.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 JINDAMANEE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Singapore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09 Jul 2024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23 Sep 2024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Ass. Elec.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BAHTERA TIARA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Malaysia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01 Jul 2024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08 Jul 2024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Ass. Elec.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 JINDAMANEE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Singapore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24 Jun 2024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30 Jun 2024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Ass. Elec.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 PHET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Singapore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10 Oct 2023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03 Feb 2024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Wiper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 GOMEN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Singapore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01 Sep 2023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14 Sep 2023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Wiper</w:t>
            </w:r>
          </w:p>
        </w:tc>
      </w:tr>
      <w:tr>
        <w:tc>
          <w:tcPr>
            <w:tcW w:type="dxa" w:w="23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BAHTERA MAKMUR</w:t>
            </w:r>
          </w:p>
        </w:tc>
        <w:tc>
          <w:tcPr>
            <w:tcW w:type="dxa" w:w="14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BOURBON</w:t>
            </w:r>
          </w:p>
        </w:tc>
        <w:tc>
          <w:tcPr>
            <w:tcW w:type="dxa" w:w="11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Malaysia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30 Nov 2022</w:t>
            </w:r>
          </w:p>
        </w:tc>
        <w:tc>
          <w:tcPr>
            <w:tcW w:type="dxa" w:w="158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202C"/>
                <w:sz w:val="17"/>
                <w:szCs w:val="17"/>
              </w:rPr>
              <w:t xml:space="preserve">11 Mar 2023</w:t>
            </w:r>
          </w:p>
        </w:tc>
        <w:tc>
          <w:tcPr>
            <w:tcW w:type="dxa" w:w="173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6DB5"/>
                <w:sz w:val="17"/>
                <w:szCs w:val="17"/>
              </w:rPr>
              <w:t xml:space="preserve">Wiper</w:t>
            </w:r>
          </w:p>
        </w:tc>
      </w:tr>
    </w:tbl>
    <w:p>
      <w:pPr>
        <w:pBdr>
          <w:top w:val="none" w:color="FFFFFF" w:sz="0"/>
          <w:bottom w:val="single" w:color="C49327" w:sz="10"/>
          <w:left w:val="none" w:color="FFFFFF" w:sz="0"/>
          <w:right w:val="none" w:color="FFFFFF" w:sz="0"/>
        </w:pBdr>
        <w:spacing w:after="60" w:before="3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A3864"/>
          <w:sz w:val="23"/>
          <w:szCs w:val="23"/>
        </w:rPr>
        <w:t xml:space="preserve">CERTIFICATIONS &amp; QUALIFICATIONS</w:t>
      </w:r>
    </w:p>
    <w:p>
      <w:pPr>
        <w:spacing w:after="0" w:before="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Personal Safety and Social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Personal Survival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Fire Prevention and Fire Fighting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Elementary First 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Security Awareness Training for All Seafarers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Basic Training — Oil and Chemical Tanker Cargo Ops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Maritime Labour Convention (MLC)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Proficiency in Survival Craft and Rescue Boats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Security Training — Designated Security Duties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Rigging, Slinging and Signal Man Refresher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III/7 Electro-Technical Rating (ETR)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A202C"/>
                <w:sz w:val="18"/>
                <w:szCs w:val="18"/>
              </w:rPr>
              <w:t xml:space="preserve">TOEIC Score: 420</w:t>
            </w:r>
          </w:p>
        </w:tc>
      </w:tr>
    </w:tbl>
    <w:p>
      <w:pPr>
        <w:pBdr>
          <w:top w:val="none" w:color="FFFFFF" w:sz="0"/>
          <w:bottom w:val="single" w:color="C49327" w:sz="10"/>
          <w:left w:val="none" w:color="FFFFFF" w:sz="0"/>
          <w:right w:val="none" w:color="FFFFFF" w:sz="0"/>
        </w:pBdr>
        <w:spacing w:after="60" w:before="32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  <w:color w:val="1A3864"/>
          <w:sz w:val="23"/>
          <w:szCs w:val="23"/>
        </w:rPr>
        <w:t xml:space="preserve">TECHNOLOGY &amp; INNOVATION</w:t>
      </w:r>
    </w:p>
    <w:p>
      <w:pPr>
        <w:spacing w:after="0" w:before="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single" w:color="C49327" w:sz="24"/>
              <w:bottom w:val="none" w:color="FFFFFF" w:sz="0"/>
              <w:right w:val="none" w:color="FFFFFF" w:sz="0"/>
            </w:tcBorders>
            <w:shd w:fill="FFF8E7" w:val="clear"/>
            <w:tcMar>
              <w:top w:type="dxa" w:w="160"/>
              <w:left w:type="dxa" w:w="30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3864"/>
                <w:sz w:val="22"/>
                <w:szCs w:val="22"/>
              </w:rPr>
              <w:t xml:space="preserve">HAPPY AI  — Multi-Agent AI Orchestrator</w:t>
            </w: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  |  2025-2026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4A5568"/>
                <w:sz w:val="18"/>
                <w:szCs w:val="18"/>
              </w:rPr>
              <w:t xml:space="preserve">Personal engineering project: a multi-agent AI orchestrator built with Python, Streamlit, and the Google Gemini API. The system coordinates 11+ specialized AI agents for task decomposition, code generation, and automated problem-solving — packaged as a standalone Windows .exe application.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A6DB5"/>
                <w:sz w:val="17"/>
                <w:szCs w:val="17"/>
              </w:rPr>
              <w:t xml:space="preserve">Stack: </w:t>
            </w:r>
            <w:r>
              <w:rPr>
                <w:rFonts w:ascii="Calibri" w:cs="Calibri" w:eastAsia="Calibri" w:hAnsi="Calibri"/>
                <w:color w:val="5B7FA6"/>
                <w:sz w:val="17"/>
                <w:szCs w:val="17"/>
              </w:rPr>
              <w:t xml:space="preserve">Python  |  Streamlit  |  Google Gemini API  |  PyInstaller  |  Multi-Agent Systems  |  Windows .exe Packaging</w:t>
            </w:r>
          </w:p>
        </w:tc>
      </w:tr>
    </w:tbl>
    <w:p>
      <w:pPr>
        <w:pBdr>
          <w:top w:val="single" w:color="C49327" w:sz="10"/>
          <w:bottom w:val="none" w:color="FFFFFF" w:sz="0"/>
          <w:left w:val="none" w:color="FFFFFF" w:sz="0"/>
          <w:right w:val="none" w:color="FFFFFF" w:sz="0"/>
        </w:pBdr>
        <w:spacing w:after="0" w:before="2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864" w:val="clear"/>
            <w:tcMar>
              <w:top w:type="dxa" w:w="140"/>
              <w:left w:type="dxa" w:w="400"/>
              <w:bottom w:type="dxa" w:w="14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+66 82 330 7929</w:t>
            </w:r>
            <w:r>
              <w:rPr>
                <w:rFonts w:ascii="Calibri" w:cs="Calibri" w:eastAsia="Calibri" w:hAnsi="Calibri"/>
                <w:color w:val="F0C040"/>
                <w:sz w:val="18"/>
                <w:szCs w:val="18"/>
              </w:rPr>
              <w:t xml:space="preserve">   |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nicksuksantr@gmail.com</w:t>
            </w:r>
            <w:r>
              <w:rPr>
                <w:rFonts w:ascii="Calibri" w:cs="Calibri" w:eastAsia="Calibri" w:hAnsi="Calibri"/>
                <w:color w:val="F0C040"/>
                <w:sz w:val="18"/>
                <w:szCs w:val="18"/>
              </w:rPr>
              <w:t xml:space="preserve">   |   </w:t>
            </w:r>
            <w:r>
              <w:rPr>
                <w:rFonts w:ascii="Calibri" w:cs="Calibri" w:eastAsia="Calibri" w:hAnsi="Calibri"/>
                <w:color w:val="8AADCC"/>
                <w:sz w:val="18"/>
                <w:szCs w:val="18"/>
              </w:rPr>
              <w:t xml:space="preserve">Banglamung, Chonburi 20150, Thailand</w:t>
            </w:r>
          </w:p>
        </w:tc>
      </w:tr>
    </w:tbl>
    <w:sectPr>
      <w:headerReference w:type="default" r:id="rId7"/>
      <w:pgSz w:w="11906" w:h="16838" w:orient="portrait"/>
      <w:pgMar w:top="720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320"/>
      </w:pPr>
      <w:rPr>
        <w:rFonts w:ascii="Symbol" w:cs="Symbol" w:eastAsia="Symbol" w:hAnsi="Symbol"/>
        <w:color w:val="C49327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2026-05-16T07:00:30.927Z</dcterms:created>
  <dcterms:modified xsi:type="dcterms:W3CDTF">2026-05-16T07:00:30.928Z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