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F68A6" w14:textId="77777777" w:rsidR="000D066C" w:rsidRPr="000D066C" w:rsidRDefault="000D066C" w:rsidP="000D066C">
      <w:pPr>
        <w:jc w:val="right"/>
        <w:rPr>
          <w:rFonts w:eastAsia="Times New Roman" w:cs="Times New Roman"/>
          <w:color w:val="000000"/>
          <w:kern w:val="0"/>
          <w:sz w:val="20"/>
          <w:szCs w:val="20"/>
          <w:lang w:eastAsia="en-GB"/>
          <w14:ligatures w14:val="none"/>
        </w:rPr>
      </w:pPr>
      <w:r w:rsidRPr="000D066C">
        <w:rPr>
          <w:rFonts w:eastAsia="Times New Roman" w:cs="Arial"/>
          <w:color w:val="000000"/>
          <w:kern w:val="0"/>
          <w:sz w:val="20"/>
          <w:szCs w:val="20"/>
          <w:lang w:eastAsia="en-GB"/>
          <w14:ligatures w14:val="none"/>
        </w:rPr>
        <w:t>MRC IEU Integrative Epidemiology Unit</w:t>
      </w:r>
    </w:p>
    <w:p w14:paraId="777E903A" w14:textId="77777777" w:rsidR="000D066C" w:rsidRPr="000D066C" w:rsidRDefault="000D066C" w:rsidP="000D066C">
      <w:pPr>
        <w:jc w:val="right"/>
        <w:rPr>
          <w:rFonts w:eastAsia="Times New Roman" w:cs="Times New Roman"/>
          <w:color w:val="000000"/>
          <w:kern w:val="0"/>
          <w:sz w:val="20"/>
          <w:szCs w:val="20"/>
          <w:lang w:eastAsia="en-GB"/>
          <w14:ligatures w14:val="none"/>
        </w:rPr>
      </w:pPr>
      <w:r w:rsidRPr="000D066C">
        <w:rPr>
          <w:rFonts w:eastAsia="Times New Roman" w:cs="Arial"/>
          <w:color w:val="000000"/>
          <w:kern w:val="0"/>
          <w:sz w:val="20"/>
          <w:szCs w:val="20"/>
          <w:lang w:eastAsia="en-GB"/>
          <w14:ligatures w14:val="none"/>
        </w:rPr>
        <w:t>University of Bristol</w:t>
      </w:r>
    </w:p>
    <w:p w14:paraId="4D6FFECD" w14:textId="77777777" w:rsidR="000D066C" w:rsidRPr="000D066C" w:rsidRDefault="000D066C" w:rsidP="000D066C">
      <w:pPr>
        <w:jc w:val="right"/>
        <w:rPr>
          <w:rFonts w:eastAsia="Times New Roman" w:cs="Times New Roman"/>
          <w:color w:val="000000"/>
          <w:kern w:val="0"/>
          <w:sz w:val="20"/>
          <w:szCs w:val="20"/>
          <w:lang w:eastAsia="en-GB"/>
          <w14:ligatures w14:val="none"/>
        </w:rPr>
      </w:pPr>
      <w:r w:rsidRPr="000D066C">
        <w:rPr>
          <w:rFonts w:eastAsia="Times New Roman" w:cs="Arial"/>
          <w:color w:val="000000"/>
          <w:kern w:val="0"/>
          <w:sz w:val="20"/>
          <w:szCs w:val="20"/>
          <w:lang w:eastAsia="en-GB"/>
          <w14:ligatures w14:val="none"/>
        </w:rPr>
        <w:t>Orchard Lane</w:t>
      </w:r>
    </w:p>
    <w:p w14:paraId="5C8ED05E" w14:textId="77777777" w:rsidR="000D066C" w:rsidRPr="000D066C" w:rsidRDefault="000D066C" w:rsidP="000D066C">
      <w:pPr>
        <w:jc w:val="right"/>
        <w:rPr>
          <w:rFonts w:eastAsia="Times New Roman" w:cs="Times New Roman"/>
          <w:color w:val="000000"/>
          <w:kern w:val="0"/>
          <w:sz w:val="20"/>
          <w:szCs w:val="20"/>
          <w:lang w:eastAsia="en-GB"/>
          <w14:ligatures w14:val="none"/>
        </w:rPr>
      </w:pPr>
      <w:r w:rsidRPr="000D066C">
        <w:rPr>
          <w:rFonts w:eastAsia="Times New Roman" w:cs="Arial"/>
          <w:color w:val="000000"/>
          <w:kern w:val="0"/>
          <w:sz w:val="20"/>
          <w:szCs w:val="20"/>
          <w:lang w:eastAsia="en-GB"/>
          <w14:ligatures w14:val="none"/>
        </w:rPr>
        <w:t>Bristol</w:t>
      </w:r>
    </w:p>
    <w:p w14:paraId="6DDC9471" w14:textId="77777777" w:rsidR="000D066C" w:rsidRPr="000D066C" w:rsidRDefault="000D066C" w:rsidP="000D066C">
      <w:pPr>
        <w:jc w:val="right"/>
        <w:rPr>
          <w:rFonts w:eastAsia="Times New Roman" w:cs="Times New Roman"/>
          <w:color w:val="000000"/>
          <w:kern w:val="0"/>
          <w:sz w:val="20"/>
          <w:szCs w:val="20"/>
          <w:lang w:eastAsia="en-GB"/>
          <w14:ligatures w14:val="none"/>
        </w:rPr>
      </w:pPr>
      <w:r w:rsidRPr="000D066C">
        <w:rPr>
          <w:rFonts w:eastAsia="Times New Roman" w:cs="Arial"/>
          <w:color w:val="000000"/>
          <w:kern w:val="0"/>
          <w:sz w:val="20"/>
          <w:szCs w:val="20"/>
          <w:lang w:eastAsia="en-GB"/>
          <w14:ligatures w14:val="none"/>
        </w:rPr>
        <w:t>BS1 5DS</w:t>
      </w:r>
    </w:p>
    <w:p w14:paraId="26173DB1" w14:textId="77777777" w:rsidR="005843A5" w:rsidRPr="000D066C" w:rsidRDefault="005843A5" w:rsidP="000D066C">
      <w:pPr>
        <w:spacing w:line="276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</w:p>
    <w:p w14:paraId="1CD63B52" w14:textId="64965EC4" w:rsidR="005843A5" w:rsidRPr="000D066C" w:rsidRDefault="00853DEA" w:rsidP="005843A5">
      <w:pPr>
        <w:spacing w:line="276" w:lineRule="auto"/>
        <w:jc w:val="right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8 December 2025</w:t>
      </w:r>
    </w:p>
    <w:p w14:paraId="7845C555" w14:textId="77777777" w:rsidR="005843A5" w:rsidRPr="000D066C" w:rsidRDefault="005843A5" w:rsidP="005843A5">
      <w:pPr>
        <w:spacing w:line="276" w:lineRule="auto"/>
        <w:jc w:val="right"/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</w:p>
    <w:p w14:paraId="053FF312" w14:textId="77777777" w:rsidR="005843A5" w:rsidRPr="00A474D3" w:rsidRDefault="005843A5" w:rsidP="005843A5">
      <w:pPr>
        <w:spacing w:line="276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</w:p>
    <w:p w14:paraId="76B23DA0" w14:textId="2837D860" w:rsidR="00A474D3" w:rsidRPr="00A474D3" w:rsidRDefault="00A474D3" w:rsidP="005843A5">
      <w:pPr>
        <w:spacing w:line="276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A474D3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Dear </w:t>
      </w:r>
      <w:proofErr w:type="spellStart"/>
      <w:r w:rsidR="00853DEA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BioVU</w:t>
      </w:r>
      <w:proofErr w:type="spellEnd"/>
      <w:r w:rsidRPr="00A474D3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 Team,</w:t>
      </w:r>
    </w:p>
    <w:p w14:paraId="7A270B19" w14:textId="77777777" w:rsidR="005843A5" w:rsidRPr="000D066C" w:rsidRDefault="005843A5" w:rsidP="005843A5">
      <w:pPr>
        <w:spacing w:line="276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</w:p>
    <w:p w14:paraId="0C177B28" w14:textId="7B4DB306" w:rsidR="005843A5" w:rsidRPr="000D066C" w:rsidRDefault="005843A5" w:rsidP="005843A5">
      <w:pPr>
        <w:spacing w:line="276" w:lineRule="auto"/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0D066C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Re</w:t>
      </w:r>
      <w:r w:rsidRPr="00A474D3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: Request for ICD code frequency data for Code Consensus platform</w:t>
      </w:r>
    </w:p>
    <w:p w14:paraId="5AAD2687" w14:textId="77777777" w:rsidR="005843A5" w:rsidRPr="000D066C" w:rsidRDefault="005843A5" w:rsidP="005843A5">
      <w:pPr>
        <w:spacing w:line="276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</w:p>
    <w:p w14:paraId="2EF32667" w14:textId="7DBC00AB" w:rsidR="00A474D3" w:rsidRPr="000D066C" w:rsidRDefault="00A474D3" w:rsidP="005843A5">
      <w:pPr>
        <w:spacing w:line="276" w:lineRule="auto"/>
        <w:jc w:val="both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A474D3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I am writing to request aggregate</w:t>
      </w:r>
      <w:r w:rsidR="005843A5" w:rsidRPr="000D066C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d</w:t>
      </w:r>
      <w:r w:rsidRPr="00A474D3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 </w:t>
      </w:r>
      <w:r w:rsidR="005843A5" w:rsidRPr="000D066C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electronic health record (EHR) </w:t>
      </w:r>
      <w:r w:rsidRPr="00A474D3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code frequency data from</w:t>
      </w:r>
      <w:r w:rsidR="00853DEA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="00853DEA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BioVU</w:t>
      </w:r>
      <w:proofErr w:type="spellEnd"/>
      <w:r w:rsidRPr="00A474D3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 to include in the Code Consensus platform (</w:t>
      </w:r>
      <w:hyperlink r:id="rId5" w:history="1">
        <w:r w:rsidRPr="00A474D3">
          <w:rPr>
            <w:rFonts w:eastAsia="Times New Roman" w:cs="Times New Roman"/>
            <w:color w:val="0000FF"/>
            <w:kern w:val="0"/>
            <w:sz w:val="20"/>
            <w:szCs w:val="20"/>
            <w:u w:val="single"/>
            <w:lang w:eastAsia="en-GB"/>
            <w14:ligatures w14:val="none"/>
          </w:rPr>
          <w:t>https://code-conse</w:t>
        </w:r>
        <w:r w:rsidRPr="00A474D3">
          <w:rPr>
            <w:rFonts w:eastAsia="Times New Roman" w:cs="Times New Roman"/>
            <w:color w:val="0000FF"/>
            <w:kern w:val="0"/>
            <w:sz w:val="20"/>
            <w:szCs w:val="20"/>
            <w:u w:val="single"/>
            <w:lang w:eastAsia="en-GB"/>
            <w14:ligatures w14:val="none"/>
          </w:rPr>
          <w:t>n</w:t>
        </w:r>
        <w:r w:rsidRPr="00A474D3">
          <w:rPr>
            <w:rFonts w:eastAsia="Times New Roman" w:cs="Times New Roman"/>
            <w:color w:val="0000FF"/>
            <w:kern w:val="0"/>
            <w:sz w:val="20"/>
            <w:szCs w:val="20"/>
            <w:u w:val="single"/>
            <w:lang w:eastAsia="en-GB"/>
            <w14:ligatures w14:val="none"/>
          </w:rPr>
          <w:t>sus.netlify.app/</w:t>
        </w:r>
      </w:hyperlink>
      <w:r w:rsidRPr="00A474D3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), a resource designed to facilitate </w:t>
      </w:r>
      <w:r w:rsidR="005843A5" w:rsidRPr="000D066C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transparent EHR phenotyping and </w:t>
      </w:r>
      <w:r w:rsidRPr="00A474D3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across biobank</w:t>
      </w:r>
      <w:r w:rsidR="005843A5" w:rsidRPr="000D066C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 and other </w:t>
      </w:r>
      <w:r w:rsidRPr="00A474D3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studies.</w:t>
      </w:r>
    </w:p>
    <w:p w14:paraId="0DD32A55" w14:textId="77777777" w:rsidR="005843A5" w:rsidRPr="00A474D3" w:rsidRDefault="005843A5" w:rsidP="005843A5">
      <w:pPr>
        <w:spacing w:line="276" w:lineRule="auto"/>
        <w:jc w:val="both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</w:p>
    <w:p w14:paraId="4114F9E3" w14:textId="77777777" w:rsidR="00A474D3" w:rsidRPr="00A474D3" w:rsidRDefault="00A474D3" w:rsidP="005843A5">
      <w:pPr>
        <w:spacing w:line="276" w:lineRule="auto"/>
        <w:jc w:val="both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A474D3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Request:</w:t>
      </w:r>
    </w:p>
    <w:p w14:paraId="5CC34358" w14:textId="7E548B32" w:rsidR="00A474D3" w:rsidRPr="000D066C" w:rsidRDefault="00853DEA" w:rsidP="005843A5">
      <w:pPr>
        <w:spacing w:line="276" w:lineRule="auto"/>
        <w:jc w:val="both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If possible, </w:t>
      </w:r>
      <w:r w:rsidR="00A474D3" w:rsidRPr="00A474D3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I would be grateful if you could provide a summary table of </w:t>
      </w:r>
      <w:r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EHR</w:t>
      </w:r>
      <w:r w:rsidR="00A474D3" w:rsidRPr="00A474D3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 code occurrences in your dataset</w:t>
      </w:r>
      <w:r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 for ICD-9, ICD-10, and CPT</w:t>
      </w:r>
      <w:r w:rsidR="00A474D3" w:rsidRPr="00A474D3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 </w:t>
      </w:r>
      <w:r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codes, </w:t>
      </w:r>
      <w:r w:rsidR="00A474D3" w:rsidRPr="00A474D3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with the following structure:</w:t>
      </w:r>
    </w:p>
    <w:p w14:paraId="37D3C108" w14:textId="77777777" w:rsidR="005843A5" w:rsidRPr="000D066C" w:rsidRDefault="005843A5" w:rsidP="005843A5">
      <w:pPr>
        <w:spacing w:line="276" w:lineRule="auto"/>
        <w:jc w:val="both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3"/>
        <w:gridCol w:w="1866"/>
        <w:gridCol w:w="1960"/>
        <w:gridCol w:w="1645"/>
        <w:gridCol w:w="1732"/>
      </w:tblGrid>
      <w:tr w:rsidR="005843A5" w:rsidRPr="000D066C" w14:paraId="1E6C4FB8" w14:textId="546DC80E" w:rsidTr="005843A5">
        <w:tc>
          <w:tcPr>
            <w:tcW w:w="1834" w:type="dxa"/>
          </w:tcPr>
          <w:p w14:paraId="32B272CA" w14:textId="1388152F" w:rsidR="005843A5" w:rsidRPr="000D066C" w:rsidRDefault="005843A5" w:rsidP="005843A5">
            <w:pPr>
              <w:spacing w:line="276" w:lineRule="auto"/>
              <w:jc w:val="both"/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0D066C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source</w:t>
            </w:r>
          </w:p>
        </w:tc>
        <w:tc>
          <w:tcPr>
            <w:tcW w:w="1892" w:type="dxa"/>
          </w:tcPr>
          <w:p w14:paraId="0BEDFC4F" w14:textId="5CD356B6" w:rsidR="005843A5" w:rsidRPr="000D066C" w:rsidRDefault="005843A5" w:rsidP="005843A5">
            <w:pPr>
              <w:spacing w:line="276" w:lineRule="auto"/>
              <w:jc w:val="both"/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A474D3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code</w:t>
            </w:r>
          </w:p>
        </w:tc>
        <w:tc>
          <w:tcPr>
            <w:tcW w:w="1984" w:type="dxa"/>
          </w:tcPr>
          <w:p w14:paraId="43F52BC1" w14:textId="7087002F" w:rsidR="005843A5" w:rsidRPr="000D066C" w:rsidRDefault="005843A5" w:rsidP="005843A5">
            <w:pPr>
              <w:spacing w:line="276" w:lineRule="auto"/>
              <w:jc w:val="both"/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0D066C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system</w:t>
            </w:r>
          </w:p>
        </w:tc>
        <w:tc>
          <w:tcPr>
            <w:tcW w:w="1653" w:type="dxa"/>
          </w:tcPr>
          <w:p w14:paraId="2F9C68C6" w14:textId="25C4138F" w:rsidR="005843A5" w:rsidRPr="000D066C" w:rsidRDefault="005843A5" w:rsidP="005843A5">
            <w:pPr>
              <w:spacing w:line="276" w:lineRule="auto"/>
              <w:jc w:val="both"/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A474D3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code_count</w:t>
            </w:r>
            <w:proofErr w:type="spellEnd"/>
          </w:p>
        </w:tc>
        <w:tc>
          <w:tcPr>
            <w:tcW w:w="1653" w:type="dxa"/>
          </w:tcPr>
          <w:p w14:paraId="12A0AE09" w14:textId="0C6CED1C" w:rsidR="005843A5" w:rsidRPr="000D066C" w:rsidRDefault="005843A5" w:rsidP="005843A5">
            <w:pPr>
              <w:spacing w:line="276" w:lineRule="auto"/>
              <w:jc w:val="both"/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D066C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individual_cou</w:t>
            </w:r>
            <w:r w:rsidR="00853DEA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  <w:r w:rsidRPr="000D066C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t</w:t>
            </w:r>
            <w:proofErr w:type="spellEnd"/>
          </w:p>
        </w:tc>
      </w:tr>
      <w:tr w:rsidR="005843A5" w:rsidRPr="000D066C" w14:paraId="497FEF20" w14:textId="394146CB" w:rsidTr="005843A5">
        <w:tc>
          <w:tcPr>
            <w:tcW w:w="1834" w:type="dxa"/>
          </w:tcPr>
          <w:p w14:paraId="79F2A923" w14:textId="787436E7" w:rsidR="005843A5" w:rsidRPr="000D066C" w:rsidRDefault="005843A5" w:rsidP="005843A5">
            <w:pPr>
              <w:spacing w:line="276" w:lineRule="auto"/>
              <w:rPr>
                <w:rFonts w:eastAsia="Times New Roman" w:cs="Times New Roman"/>
                <w:color w:val="808080" w:themeColor="background1" w:themeShade="8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D066C">
              <w:rPr>
                <w:rFonts w:eastAsia="Times New Roman" w:cs="Times New Roman"/>
                <w:color w:val="808080" w:themeColor="background1" w:themeShade="80"/>
                <w:kern w:val="0"/>
                <w:sz w:val="20"/>
                <w:szCs w:val="20"/>
                <w:lang w:eastAsia="en-GB"/>
                <w14:ligatures w14:val="none"/>
              </w:rPr>
              <w:t>e.g. UKBB</w:t>
            </w:r>
          </w:p>
        </w:tc>
        <w:tc>
          <w:tcPr>
            <w:tcW w:w="1892" w:type="dxa"/>
          </w:tcPr>
          <w:p w14:paraId="3C3B0CE0" w14:textId="4A25EE96" w:rsidR="005843A5" w:rsidRPr="000D066C" w:rsidRDefault="005843A5" w:rsidP="005843A5">
            <w:pPr>
              <w:spacing w:line="276" w:lineRule="auto"/>
              <w:rPr>
                <w:rFonts w:eastAsia="Times New Roman" w:cs="Times New Roman"/>
                <w:color w:val="808080" w:themeColor="background1" w:themeShade="8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D066C">
              <w:rPr>
                <w:rFonts w:eastAsia="Times New Roman" w:cs="Times New Roman"/>
                <w:color w:val="808080" w:themeColor="background1" w:themeShade="80"/>
                <w:kern w:val="0"/>
                <w:sz w:val="20"/>
                <w:szCs w:val="20"/>
                <w:lang w:eastAsia="en-GB"/>
                <w14:ligatures w14:val="none"/>
              </w:rPr>
              <w:t>e.g. I500</w:t>
            </w:r>
          </w:p>
        </w:tc>
        <w:tc>
          <w:tcPr>
            <w:tcW w:w="1984" w:type="dxa"/>
          </w:tcPr>
          <w:p w14:paraId="4069CEB5" w14:textId="43369BD6" w:rsidR="005843A5" w:rsidRPr="000D066C" w:rsidRDefault="005843A5" w:rsidP="005843A5">
            <w:pPr>
              <w:spacing w:line="276" w:lineRule="auto"/>
              <w:rPr>
                <w:rFonts w:eastAsia="Times New Roman" w:cs="Times New Roman"/>
                <w:color w:val="808080" w:themeColor="background1" w:themeShade="8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D066C">
              <w:rPr>
                <w:rFonts w:eastAsia="Times New Roman" w:cs="Times New Roman"/>
                <w:color w:val="808080" w:themeColor="background1" w:themeShade="80"/>
                <w:kern w:val="0"/>
                <w:sz w:val="20"/>
                <w:szCs w:val="20"/>
                <w:lang w:eastAsia="en-GB"/>
                <w14:ligatures w14:val="none"/>
              </w:rPr>
              <w:t>e.g. ICD10</w:t>
            </w:r>
          </w:p>
        </w:tc>
        <w:tc>
          <w:tcPr>
            <w:tcW w:w="1653" w:type="dxa"/>
          </w:tcPr>
          <w:p w14:paraId="362BCDB8" w14:textId="0C2E92AC" w:rsidR="005843A5" w:rsidRPr="000D066C" w:rsidRDefault="005843A5" w:rsidP="005843A5">
            <w:pPr>
              <w:spacing w:line="276" w:lineRule="auto"/>
              <w:rPr>
                <w:rFonts w:eastAsia="Times New Roman" w:cs="Times New Roman"/>
                <w:color w:val="808080" w:themeColor="background1" w:themeShade="8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D066C">
              <w:rPr>
                <w:rFonts w:eastAsia="Times New Roman" w:cs="Times New Roman"/>
                <w:color w:val="808080" w:themeColor="background1" w:themeShade="80"/>
                <w:kern w:val="0"/>
                <w:sz w:val="20"/>
                <w:szCs w:val="20"/>
                <w:lang w:eastAsia="en-GB"/>
                <w14:ligatures w14:val="none"/>
              </w:rPr>
              <w:t>e.g. 15,000</w:t>
            </w:r>
          </w:p>
        </w:tc>
        <w:tc>
          <w:tcPr>
            <w:tcW w:w="1653" w:type="dxa"/>
          </w:tcPr>
          <w:p w14:paraId="1845A414" w14:textId="78099C9C" w:rsidR="005843A5" w:rsidRPr="000D066C" w:rsidRDefault="005843A5" w:rsidP="005843A5">
            <w:pPr>
              <w:spacing w:line="276" w:lineRule="auto"/>
              <w:rPr>
                <w:rFonts w:eastAsia="Times New Roman" w:cs="Times New Roman"/>
                <w:color w:val="808080" w:themeColor="background1" w:themeShade="8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D066C">
              <w:rPr>
                <w:rFonts w:eastAsia="Times New Roman" w:cs="Times New Roman"/>
                <w:color w:val="808080" w:themeColor="background1" w:themeShade="80"/>
                <w:kern w:val="0"/>
                <w:sz w:val="20"/>
                <w:szCs w:val="20"/>
                <w:lang w:eastAsia="en-GB"/>
                <w14:ligatures w14:val="none"/>
              </w:rPr>
              <w:t>e.g. 7,400</w:t>
            </w:r>
          </w:p>
        </w:tc>
      </w:tr>
    </w:tbl>
    <w:p w14:paraId="189947EB" w14:textId="77777777" w:rsidR="005843A5" w:rsidRPr="000D066C" w:rsidRDefault="005843A5" w:rsidP="005843A5">
      <w:pPr>
        <w:spacing w:line="276" w:lineRule="auto"/>
        <w:jc w:val="both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</w:p>
    <w:p w14:paraId="5F4BB124" w14:textId="23CA07C8" w:rsidR="00A474D3" w:rsidRPr="00A474D3" w:rsidRDefault="00A474D3" w:rsidP="005843A5">
      <w:pPr>
        <w:spacing w:line="276" w:lineRule="auto"/>
        <w:jc w:val="both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A474D3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Where:</w:t>
      </w:r>
    </w:p>
    <w:p w14:paraId="1F14D80A" w14:textId="7AB2BD05" w:rsidR="005843A5" w:rsidRPr="000D066C" w:rsidRDefault="005843A5" w:rsidP="005843A5">
      <w:pPr>
        <w:numPr>
          <w:ilvl w:val="0"/>
          <w:numId w:val="1"/>
        </w:numPr>
        <w:spacing w:line="276" w:lineRule="auto"/>
        <w:jc w:val="both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0D066C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source</w:t>
      </w:r>
      <w:r w:rsidRPr="000D066C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: The biobank source</w:t>
      </w:r>
    </w:p>
    <w:p w14:paraId="75D7A9F6" w14:textId="23DE938F" w:rsidR="00A474D3" w:rsidRPr="000D066C" w:rsidRDefault="00A474D3" w:rsidP="005843A5">
      <w:pPr>
        <w:numPr>
          <w:ilvl w:val="0"/>
          <w:numId w:val="1"/>
        </w:numPr>
        <w:spacing w:line="276" w:lineRule="auto"/>
        <w:jc w:val="both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A474D3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code</w:t>
      </w:r>
      <w:r w:rsidRPr="00A474D3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: The </w:t>
      </w:r>
      <w:r w:rsidR="005843A5" w:rsidRPr="000D066C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EHR</w:t>
      </w:r>
      <w:r w:rsidRPr="00A474D3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 code</w:t>
      </w:r>
    </w:p>
    <w:p w14:paraId="6A7C402A" w14:textId="3CCD9690" w:rsidR="005843A5" w:rsidRPr="00A474D3" w:rsidRDefault="005843A5" w:rsidP="005843A5">
      <w:pPr>
        <w:numPr>
          <w:ilvl w:val="0"/>
          <w:numId w:val="1"/>
        </w:numPr>
        <w:spacing w:line="276" w:lineRule="auto"/>
        <w:jc w:val="both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0D066C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system</w:t>
      </w:r>
      <w:r w:rsidRPr="000D066C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: The E</w:t>
      </w:r>
      <w:r w:rsidR="00DE7368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H</w:t>
      </w:r>
      <w:r w:rsidRPr="000D066C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R system, e.g. ICD-10, ICD-9</w:t>
      </w:r>
    </w:p>
    <w:p w14:paraId="6DA0342E" w14:textId="77777777" w:rsidR="00A474D3" w:rsidRPr="00A474D3" w:rsidRDefault="00A474D3" w:rsidP="005843A5">
      <w:pPr>
        <w:numPr>
          <w:ilvl w:val="0"/>
          <w:numId w:val="1"/>
        </w:numPr>
        <w:spacing w:line="276" w:lineRule="auto"/>
        <w:jc w:val="both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r w:rsidRPr="00A474D3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code_count</w:t>
      </w:r>
      <w:proofErr w:type="spellEnd"/>
      <w:r w:rsidRPr="00A474D3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: Total number of occurrences of that code in your dataset</w:t>
      </w:r>
    </w:p>
    <w:p w14:paraId="35FEC59E" w14:textId="77777777" w:rsidR="00A474D3" w:rsidRPr="000D066C" w:rsidRDefault="00A474D3" w:rsidP="005843A5">
      <w:pPr>
        <w:numPr>
          <w:ilvl w:val="0"/>
          <w:numId w:val="1"/>
        </w:numPr>
        <w:spacing w:line="276" w:lineRule="auto"/>
        <w:jc w:val="both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r w:rsidRPr="00A474D3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individual_count</w:t>
      </w:r>
      <w:proofErr w:type="spellEnd"/>
      <w:r w:rsidRPr="00A474D3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: Number of unique individuals with that code</w:t>
      </w:r>
    </w:p>
    <w:p w14:paraId="4837F8E4" w14:textId="77777777" w:rsidR="005843A5" w:rsidRPr="00A474D3" w:rsidRDefault="005843A5" w:rsidP="005843A5">
      <w:pPr>
        <w:spacing w:line="276" w:lineRule="auto"/>
        <w:jc w:val="both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</w:p>
    <w:p w14:paraId="09F01073" w14:textId="77777777" w:rsidR="00A474D3" w:rsidRPr="00A474D3" w:rsidRDefault="00A474D3" w:rsidP="005843A5">
      <w:pPr>
        <w:spacing w:line="276" w:lineRule="auto"/>
        <w:jc w:val="both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A474D3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Data handling:</w:t>
      </w:r>
    </w:p>
    <w:p w14:paraId="59B3BB48" w14:textId="2BA96B72" w:rsidR="00A474D3" w:rsidRPr="000D066C" w:rsidRDefault="00A474D3" w:rsidP="005843A5">
      <w:pPr>
        <w:spacing w:line="276" w:lineRule="auto"/>
        <w:jc w:val="both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A474D3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In</w:t>
      </w:r>
      <w:r w:rsidR="00853DEA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-</w:t>
      </w:r>
      <w:r w:rsidRPr="00A474D3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line with UK Biobank guidance, I </w:t>
      </w:r>
      <w:r w:rsidR="005843A5" w:rsidRPr="000D066C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suggest that </w:t>
      </w:r>
      <w:r w:rsidRPr="00A474D3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any codes with an individual</w:t>
      </w:r>
      <w:r w:rsidR="00853DEA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 </w:t>
      </w:r>
      <w:r w:rsidRPr="00A474D3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count &lt; 100 </w:t>
      </w:r>
      <w:r w:rsidR="005843A5" w:rsidRPr="000D066C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are suppressed, as the</w:t>
      </w:r>
      <w:r w:rsidRPr="00A474D3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 data </w:t>
      </w:r>
      <w:r w:rsidR="005843A5" w:rsidRPr="000D066C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will be </w:t>
      </w:r>
      <w:r w:rsidRPr="00A474D3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publicly</w:t>
      </w:r>
      <w:r w:rsidR="005843A5" w:rsidRPr="000D066C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 available</w:t>
      </w:r>
      <w:r w:rsidRPr="00A474D3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.</w:t>
      </w:r>
      <w:r w:rsidR="005843A5" w:rsidRPr="000D066C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 If your agreements differ from the UK </w:t>
      </w:r>
      <w:proofErr w:type="gramStart"/>
      <w:r w:rsidR="005843A5" w:rsidRPr="000D066C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Biobank</w:t>
      </w:r>
      <w:proofErr w:type="gramEnd"/>
      <w:r w:rsidR="005843A5" w:rsidRPr="000D066C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 please do let me know. </w:t>
      </w:r>
      <w:r w:rsidRPr="00A474D3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 </w:t>
      </w:r>
    </w:p>
    <w:p w14:paraId="101B9AED" w14:textId="77777777" w:rsidR="005843A5" w:rsidRPr="00A474D3" w:rsidRDefault="005843A5" w:rsidP="005843A5">
      <w:pPr>
        <w:spacing w:line="276" w:lineRule="auto"/>
        <w:jc w:val="both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</w:p>
    <w:p w14:paraId="5F249923" w14:textId="77777777" w:rsidR="00A474D3" w:rsidRPr="00A474D3" w:rsidRDefault="00A474D3" w:rsidP="005843A5">
      <w:pPr>
        <w:spacing w:line="276" w:lineRule="auto"/>
        <w:jc w:val="both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A474D3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Purpose:</w:t>
      </w:r>
    </w:p>
    <w:p w14:paraId="1A13C7B5" w14:textId="77777777" w:rsidR="00A474D3" w:rsidRPr="000D066C" w:rsidRDefault="00A474D3" w:rsidP="005843A5">
      <w:pPr>
        <w:spacing w:line="276" w:lineRule="auto"/>
        <w:jc w:val="both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A474D3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The platform aims to help researchers understand code availability and prevalence across biobanks, supporting more consistent phenotype definitions and improving study design.</w:t>
      </w:r>
    </w:p>
    <w:p w14:paraId="0F2649FA" w14:textId="77777777" w:rsidR="005843A5" w:rsidRPr="00A474D3" w:rsidRDefault="005843A5" w:rsidP="005843A5">
      <w:pPr>
        <w:spacing w:line="276" w:lineRule="auto"/>
        <w:jc w:val="both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</w:p>
    <w:p w14:paraId="03E12521" w14:textId="77777777" w:rsidR="00A474D3" w:rsidRPr="000D066C" w:rsidRDefault="00A474D3" w:rsidP="005843A5">
      <w:pPr>
        <w:spacing w:line="276" w:lineRule="auto"/>
        <w:jc w:val="both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A474D3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Please let me know if you have any questions or require further information. I would be happy to discuss the platform and its intended use in more detail.</w:t>
      </w:r>
    </w:p>
    <w:p w14:paraId="0DC410D2" w14:textId="77777777" w:rsidR="005843A5" w:rsidRPr="00A474D3" w:rsidRDefault="005843A5" w:rsidP="005843A5">
      <w:pPr>
        <w:spacing w:line="276" w:lineRule="auto"/>
        <w:jc w:val="both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</w:p>
    <w:p w14:paraId="6F5A0334" w14:textId="77777777" w:rsidR="00A474D3" w:rsidRDefault="00A474D3" w:rsidP="005843A5">
      <w:pPr>
        <w:spacing w:line="276" w:lineRule="auto"/>
        <w:jc w:val="both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A474D3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Thank you for considering this request.</w:t>
      </w:r>
    </w:p>
    <w:p w14:paraId="5A3323EA" w14:textId="77777777" w:rsidR="000D066C" w:rsidRPr="00A474D3" w:rsidRDefault="000D066C" w:rsidP="005843A5">
      <w:pPr>
        <w:spacing w:line="276" w:lineRule="auto"/>
        <w:jc w:val="both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</w:p>
    <w:p w14:paraId="6B39E623" w14:textId="009D4E8C" w:rsidR="00A474D3" w:rsidRDefault="005843A5" w:rsidP="005843A5">
      <w:pPr>
        <w:spacing w:line="276" w:lineRule="auto"/>
        <w:jc w:val="both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0D066C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Yours sincerely, </w:t>
      </w:r>
    </w:p>
    <w:p w14:paraId="58D1E65D" w14:textId="77777777" w:rsidR="000D066C" w:rsidRPr="00A474D3" w:rsidRDefault="000D066C" w:rsidP="005843A5">
      <w:pPr>
        <w:spacing w:line="276" w:lineRule="auto"/>
        <w:jc w:val="both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</w:p>
    <w:p w14:paraId="034CB70C" w14:textId="77777777" w:rsidR="005843A5" w:rsidRPr="000D066C" w:rsidRDefault="005843A5" w:rsidP="005843A5">
      <w:pPr>
        <w:spacing w:line="276" w:lineRule="auto"/>
        <w:jc w:val="both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0D066C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Dr. Nicholas Sunderland </w:t>
      </w:r>
    </w:p>
    <w:p w14:paraId="7E1DEBD0" w14:textId="77777777" w:rsidR="000D066C" w:rsidRPr="000D066C" w:rsidRDefault="000D066C" w:rsidP="005843A5">
      <w:pPr>
        <w:spacing w:line="276" w:lineRule="auto"/>
        <w:jc w:val="both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0D066C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GW4-CAT </w:t>
      </w:r>
      <w:proofErr w:type="spellStart"/>
      <w:r w:rsidRPr="000D066C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Wellcome</w:t>
      </w:r>
      <w:proofErr w:type="spellEnd"/>
      <w:r w:rsidRPr="000D066C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 PhD candidate</w:t>
      </w:r>
    </w:p>
    <w:p w14:paraId="520F1847" w14:textId="77777777" w:rsidR="000D066C" w:rsidRPr="000D066C" w:rsidRDefault="000D066C" w:rsidP="005843A5">
      <w:pPr>
        <w:spacing w:line="276" w:lineRule="auto"/>
        <w:jc w:val="both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0D066C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Cardiology Registrar </w:t>
      </w:r>
    </w:p>
    <w:p w14:paraId="4B7B3A90" w14:textId="35345847" w:rsidR="000D066C" w:rsidRPr="000D066C" w:rsidRDefault="000D066C" w:rsidP="005843A5">
      <w:pPr>
        <w:spacing w:line="276" w:lineRule="auto"/>
        <w:jc w:val="both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hyperlink r:id="rId6" w:history="1">
        <w:r w:rsidRPr="00053DBD">
          <w:rPr>
            <w:rStyle w:val="Hyperlink"/>
            <w:rFonts w:eastAsia="Times New Roman" w:cs="Times New Roman"/>
            <w:kern w:val="0"/>
            <w:sz w:val="20"/>
            <w:szCs w:val="20"/>
            <w:lang w:eastAsia="en-GB"/>
            <w14:ligatures w14:val="none"/>
          </w:rPr>
          <w:t>nicholas.sunderland@bristol.ac.uk</w:t>
        </w:r>
      </w:hyperlink>
      <w:r w:rsidRPr="000D066C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 </w:t>
      </w:r>
    </w:p>
    <w:sectPr w:rsidR="000D066C" w:rsidRPr="000D06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C7892"/>
    <w:multiLevelType w:val="multilevel"/>
    <w:tmpl w:val="2B2A4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8600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4D3"/>
    <w:rsid w:val="000D066C"/>
    <w:rsid w:val="002737F3"/>
    <w:rsid w:val="003A2CFB"/>
    <w:rsid w:val="004007EB"/>
    <w:rsid w:val="005843A5"/>
    <w:rsid w:val="00746DB4"/>
    <w:rsid w:val="00853DEA"/>
    <w:rsid w:val="00A474D3"/>
    <w:rsid w:val="00DE7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152636"/>
  <w15:chartTrackingRefBased/>
  <w15:docId w15:val="{1FBFB9B8-45BF-8C4D-BFA9-66CF926AC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74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74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74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74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74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74D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74D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74D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74D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74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74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4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4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74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74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74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74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74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74D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74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74D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74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74D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74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74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74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74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74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74D3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A474D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A474D3"/>
    <w:rPr>
      <w:b/>
      <w:bCs/>
    </w:rPr>
  </w:style>
  <w:style w:type="character" w:styleId="Hyperlink">
    <w:name w:val="Hyperlink"/>
    <w:basedOn w:val="DefaultParagraphFont"/>
    <w:uiPriority w:val="99"/>
    <w:unhideWhenUsed/>
    <w:rsid w:val="00A474D3"/>
    <w:rPr>
      <w:color w:val="0000FF"/>
      <w:u w:val="single"/>
    </w:rPr>
  </w:style>
  <w:style w:type="paragraph" w:customStyle="1" w:styleId="whitespace-normal">
    <w:name w:val="whitespace-normal"/>
    <w:basedOn w:val="Normal"/>
    <w:rsid w:val="00A474D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table" w:styleId="TableGrid">
    <w:name w:val="Table Grid"/>
    <w:basedOn w:val="TableNormal"/>
    <w:uiPriority w:val="39"/>
    <w:rsid w:val="005843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0D066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D066C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0D066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nicholas.sunderland@bristol.ac.uk" TargetMode="External"/><Relationship Id="rId5" Type="http://schemas.openxmlformats.org/officeDocument/2006/relationships/hyperlink" Target="https://code-consensus.netlify.ap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275</Words>
  <Characters>1569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Sunderland, Nicholas</dc:creator>
  <cp:keywords/>
  <dc:description/>
  <cp:lastModifiedBy>Sunderland, Nicholas</cp:lastModifiedBy>
  <cp:revision>3</cp:revision>
  <cp:lastPrinted>2025-12-08T10:37:00Z</cp:lastPrinted>
  <dcterms:created xsi:type="dcterms:W3CDTF">2025-12-08T10:37:00Z</dcterms:created>
  <dcterms:modified xsi:type="dcterms:W3CDTF">2025-12-08T10:38:00Z</dcterms:modified>
</cp:coreProperties>
</file>