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INV-006  </w:t>
      </w:r>
      <w:r>
        <w:t>Date: 2025-10-20</w:t>
        <w:br/>
      </w:r>
      <w:r>
        <w:rPr>
          <w:b/>
        </w:rPr>
        <w:t xml:space="preserve">PO Number: BCH-CAP-2021-001  </w:t>
      </w:r>
      <w:r>
        <w:t>Due Date: 2025-11-19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Professional Services</w:t>
      </w:r>
    </w:p>
    <w:p/>
    <w:p>
      <w:r>
        <w:rPr>
          <w:b/>
        </w:rPr>
        <w:t xml:space="preserve">Amount: </w:t>
      </w:r>
      <w:r>
        <w:t>$8,500.00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Missing supporting documents - requires manual verification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Rule 'submission_requirements' - Supporting documents missing</w:t>
      </w:r>
    </w:p>
    <w:p>
      <w:pPr>
        <w:pStyle w:val="ListBullet"/>
      </w:pPr>
      <w:r>
        <w:rPr>
          <w:color w:val="FFA500"/>
        </w:rPr>
        <w:t>⚠ Rule 'supporting_documents' - Timesheets not attached for T&amp;M services</w:t>
      </w:r>
    </w:p>
    <w:p>
      <w:pPr>
        <w:pStyle w:val="ListBullet"/>
      </w:pPr>
      <w:r>
        <w:rPr>
          <w:color w:val="FFA500"/>
        </w:rPr>
        <w:t>⚠ Manual review needed: Verify services were delivered as per SOW</w:t>
      </w:r>
    </w:p>
    <w:p>
      <w:pPr>
        <w:pStyle w:val="ListBullet"/>
      </w:pPr>
      <w:r>
        <w:rPr>
          <w:color w:val="FFA500"/>
        </w:rPr>
        <w:t>Action: Request copies of timesheets before payment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