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>
      <w:r>
        <w:rPr>
          <w:b/>
        </w:rPr>
        <w:t xml:space="preserve">Invoice #: INV-011  </w:t>
      </w:r>
      <w:r>
        <w:t>Date: 2025-11-01</w:t>
        <w:br/>
      </w:r>
      <w:r>
        <w:rPr>
          <w:b/>
        </w:rPr>
        <w:t xml:space="preserve">PO Number: BCH-CAP-2021-001  </w:t>
      </w:r>
      <w:r>
        <w:t>Due Date: N/A</w:t>
      </w:r>
    </w:p>
    <w:p/>
    <w:p>
      <w:r>
        <w:rPr>
          <w:b/>
        </w:rPr>
        <w:t xml:space="preserve">FROM: </w:t>
      </w:r>
      <w:r>
        <w:t>R4 Services Inc.</w:t>
        <w:br/>
      </w:r>
      <w:r>
        <w:rPr>
          <w:b/>
        </w:rPr>
        <w:t xml:space="preserve">TO: </w:t>
      </w:r>
      <w:r>
        <w:t>BAYER</w:t>
      </w:r>
    </w:p>
    <w:p/>
    <w:p>
      <w:pPr>
        <w:pStyle w:val="Heading2"/>
      </w:pPr>
      <w:r>
        <w:t>Services</w:t>
      </w:r>
    </w:p>
    <w:p>
      <w:r>
        <w:t>Professional Services</w:t>
      </w:r>
    </w:p>
    <w:p/>
    <w:p>
      <w:r>
        <w:rPr>
          <w:b/>
        </w:rPr>
        <w:t xml:space="preserve">Amount: </w:t>
      </w:r>
      <w:r>
        <w:t>$10,000.00 USD</w:t>
      </w:r>
    </w:p>
    <w:p>
      <w:r>
        <w:rPr>
          <w:b/>
        </w:rPr>
        <w:t xml:space="preserve">Payment Terms: </w:t>
      </w:r>
      <w:r>
        <w:t>Net 30</w:t>
      </w:r>
    </w:p>
    <w:p>
      <w:r>
        <w:rPr>
          <w:b/>
        </w:rPr>
        <w:t xml:space="preserve">Tax Treatment: </w:t>
      </w:r>
      <w:r/>
    </w:p>
    <w:p/>
    <w:p>
      <w:r>
        <w:rPr>
          <w:b/>
          <w:color w:val="FFA500"/>
        </w:rPr>
        <w:t>Status: ⚠ FLAGGED</w:t>
      </w:r>
    </w:p>
    <w:p>
      <w:r>
        <w:rPr>
          <w:b/>
        </w:rPr>
        <w:t xml:space="preserve">Reason: </w:t>
      </w:r>
      <w:r>
        <w:t>Missing tax handling information</w:t>
      </w:r>
    </w:p>
    <w:p/>
    <w:p>
      <w:pPr>
        <w:pStyle w:val="Heading2"/>
      </w:pPr>
      <w:r>
        <w:t>Manual Review Required</w:t>
      </w:r>
    </w:p>
    <w:p>
      <w:pPr>
        <w:pStyle w:val="ListBullet"/>
      </w:pPr>
      <w:r>
        <w:rPr>
          <w:color w:val="FFA500"/>
        </w:rPr>
        <w:t>⚠ Tax handling information is missing</w:t>
      </w:r>
    </w:p>
    <w:p>
      <w:pPr>
        <w:pStyle w:val="ListBullet"/>
      </w:pPr>
      <w:r>
        <w:rPr>
          <w:color w:val="FFA500"/>
        </w:rPr>
        <w:t>⚠ Rule 'tax_handling' - Withholding tax status unclear</w:t>
      </w:r>
    </w:p>
    <w:p>
      <w:pPr>
        <w:pStyle w:val="ListBullet"/>
      </w:pPr>
      <w:r>
        <w:rPr>
          <w:color w:val="FFA500"/>
        </w:rPr>
        <w:t>Action: Clarify tax treatment and withholding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