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A287C7" w14:textId="77777777" w:rsidR="002F53B5" w:rsidRDefault="00000000">
      <w:pPr>
        <w:pStyle w:val="Heading1"/>
      </w:pPr>
      <w:bookmarkStart w:id="0" w:name="_l3iaf2895unq" w:colFirst="0" w:colLast="0"/>
      <w:bookmarkEnd w:id="0"/>
      <w:r>
        <w:t>Property Assessment Outlier Screener — Project Brief</w:t>
      </w:r>
    </w:p>
    <w:p w14:paraId="153FB45D" w14:textId="77777777" w:rsidR="002F53B5" w:rsidRDefault="00000000">
      <w:r>
        <w:rPr>
          <w:b/>
          <w:bCs/>
        </w:rPr>
        <w:t>What this is.</w:t>
      </w:r>
      <w:r>
        <w:t xml:space="preserve"> A tool for commercial property owners that flags whether a building's tax assessment looks high relative to comparable properties in the same jurisdiction. It compares assessments to assessments, shows the owner where they sit in the distribution of comparable assessed values, and cites every number to a public record. It produces a screening signal, never a verdict.</w:t>
      </w:r>
    </w:p>
    <w:p w14:paraId="47F709CF" w14:textId="77777777" w:rsidR="002F53B5" w:rsidRDefault="002F53B5">
      <w:pPr>
        <w:widowControl w:val="0"/>
        <w:pBdr>
          <w:top w:val="nil"/>
          <w:left w:val="nil"/>
          <w:bottom w:val="nil"/>
          <w:right w:val="nil"/>
          <w:between w:val="nil"/>
        </w:pBdr>
      </w:pPr>
    </w:p>
    <w:p w14:paraId="6B40229D" w14:textId="77777777" w:rsidR="002F53B5" w:rsidRDefault="00000000">
      <w:r>
        <w:rPr>
          <w:b/>
          <w:bCs/>
        </w:rPr>
        <w:t>What this is not.</w:t>
      </w:r>
      <w:r>
        <w:t xml:space="preserve"> It does not compute a property's true value, it does not assert over-assessment, and it does not tell anyone to appeal. Those require data the tool cannot honestly obtain. The refusal to cross that line is the core design principle, not a limitation to apologize for.</w:t>
      </w:r>
    </w:p>
    <w:p w14:paraId="167CC7C4" w14:textId="77777777" w:rsidR="002F53B5" w:rsidRDefault="002F53B5">
      <w:pPr>
        <w:widowControl w:val="0"/>
        <w:pBdr>
          <w:top w:val="nil"/>
          <w:left w:val="nil"/>
          <w:bottom w:val="nil"/>
          <w:right w:val="nil"/>
          <w:between w:val="nil"/>
        </w:pBdr>
      </w:pPr>
    </w:p>
    <w:p w14:paraId="4C085EE1" w14:textId="77777777" w:rsidR="002F53B5" w:rsidRDefault="00000000">
      <w:r>
        <w:rPr>
          <w:b/>
          <w:bCs/>
        </w:rPr>
        <w:t>Build context.</w:t>
      </w:r>
      <w:r>
        <w:t xml:space="preserve"> Solo build by an NYU Schack master's student, as a portfolio piece to demonstrate competence for an asset management, lending, or acquisitions seat. It is not a startup, so the bar is "proves I understand a real workflow and can build something accurate and useful," not "beats incumbents." First reviewer is an AM professor whose stated test is to try to make the tool lie.</w:t>
      </w:r>
    </w:p>
    <w:p w14:paraId="782CABCF" w14:textId="77777777" w:rsidR="002F53B5" w:rsidRDefault="002F53B5">
      <w:pPr>
        <w:widowControl w:val="0"/>
        <w:pBdr>
          <w:top w:val="nil"/>
          <w:left w:val="nil"/>
          <w:bottom w:val="nil"/>
          <w:right w:val="nil"/>
          <w:between w:val="nil"/>
        </w:pBdr>
      </w:pPr>
    </w:p>
    <w:p w14:paraId="64C82EBD" w14:textId="77777777" w:rsidR="002F53B5" w:rsidRDefault="004D2A19">
      <w:r>
        <w:rPr>
          <w:noProof/>
        </w:rPr>
        <w:pict w14:anchorId="1EAD9474">
          <v:rect id="_x0000_i1035" alt="" style="width:468pt;height:.05pt;mso-width-percent:0;mso-height-percent:0;mso-width-percent:0;mso-height-percent:0" o:hralign="center" o:hrstd="t" o:hr="t" fillcolor="#a0a0a0" stroked="f"/>
        </w:pict>
      </w:r>
    </w:p>
    <w:p w14:paraId="6EB60351" w14:textId="77777777" w:rsidR="002F53B5" w:rsidRDefault="00000000">
      <w:pPr>
        <w:pStyle w:val="Heading2"/>
      </w:pPr>
      <w:bookmarkStart w:id="1" w:name="_yfaer6hos21r" w:colFirst="0" w:colLast="0"/>
      <w:bookmarkEnd w:id="1"/>
      <w:r>
        <w:t>The pain points it addresses</w:t>
      </w:r>
    </w:p>
    <w:p w14:paraId="57AA2187" w14:textId="77777777" w:rsidR="002F53B5" w:rsidRDefault="00000000">
      <w:pPr>
        <w:numPr>
          <w:ilvl w:val="0"/>
          <w:numId w:val="3"/>
        </w:numPr>
      </w:pPr>
      <w:r>
        <w:rPr>
          <w:b/>
          <w:bCs/>
        </w:rPr>
        <w:t>Owners cannot easily tell if their assessment is out of line.</w:t>
      </w:r>
      <w:r>
        <w:t xml:space="preserve"> Checking whether your commercial assessment is high relative to peers means manually pulling comparable parcels from a public roll, normalizing them, and building a distribution by hand. Nobody does this casually. The tool turns hours of parcel-pulling into one query.</w:t>
      </w:r>
    </w:p>
    <w:p w14:paraId="34D50F7C" w14:textId="77777777" w:rsidR="002F53B5" w:rsidRDefault="00000000">
      <w:pPr>
        <w:numPr>
          <w:ilvl w:val="0"/>
          <w:numId w:val="3"/>
        </w:numPr>
      </w:pPr>
      <w:r>
        <w:rPr>
          <w:b/>
          <w:bCs/>
        </w:rPr>
        <w:t>New owners who paid less than the assessed value.</w:t>
      </w:r>
      <w:r>
        <w:t xml:space="preserve"> Someone who just bought a building for less than the assessor's market value has a concrete, citeable gap worth surfacing. The tool names this as a first-class output.</w:t>
      </w:r>
    </w:p>
    <w:p w14:paraId="6CBFE0E9" w14:textId="77777777" w:rsidR="002F53B5" w:rsidRDefault="00000000">
      <w:pPr>
        <w:numPr>
          <w:ilvl w:val="0"/>
          <w:numId w:val="3"/>
        </w:numPr>
      </w:pPr>
      <w:r>
        <w:rPr>
          <w:b/>
          <w:bCs/>
        </w:rPr>
        <w:t>Year-over-year assessment spikes.</w:t>
      </w:r>
      <w:r>
        <w:t xml:space="preserve"> An owner whose assessment jumped far more than comparable parcels over the same period has a visible anomaly. The tool flags it against the comp set.</w:t>
      </w:r>
    </w:p>
    <w:p w14:paraId="182434D2" w14:textId="77777777" w:rsidR="002F53B5" w:rsidRDefault="00000000">
      <w:pPr>
        <w:numPr>
          <w:ilvl w:val="0"/>
          <w:numId w:val="3"/>
        </w:numPr>
      </w:pPr>
      <w:r>
        <w:rPr>
          <w:b/>
          <w:bCs/>
        </w:rPr>
        <w:t>Lagging downward adjustments.</w:t>
      </w:r>
      <w:r>
        <w:t xml:space="preserve"> After a market decline, assessments sometimes fail to adjust down. Comparing against the peer distribution surfaces that lag.</w:t>
      </w:r>
    </w:p>
    <w:p w14:paraId="400B1E9A" w14:textId="77777777" w:rsidR="002F53B5" w:rsidRDefault="00000000">
      <w:pPr>
        <w:numPr>
          <w:ilvl w:val="0"/>
          <w:numId w:val="3"/>
        </w:numPr>
      </w:pPr>
      <w:r>
        <w:rPr>
          <w:b/>
          <w:bCs/>
        </w:rPr>
        <w:t>The friction of credible comp work.</w:t>
      </w:r>
      <w:r>
        <w:t xml:space="preserve"> Analysts have sales comps and rent comps but no fast, cited way to ask "is this assessment an outlier versus its peers." The tool aggregates the public roll into a distillable signal.</w:t>
      </w:r>
    </w:p>
    <w:p w14:paraId="05A1CA46" w14:textId="77777777" w:rsidR="002F53B5" w:rsidRDefault="002F53B5">
      <w:pPr>
        <w:widowControl w:val="0"/>
        <w:pBdr>
          <w:top w:val="nil"/>
          <w:left w:val="nil"/>
          <w:bottom w:val="nil"/>
          <w:right w:val="nil"/>
          <w:between w:val="nil"/>
        </w:pBdr>
      </w:pPr>
    </w:p>
    <w:p w14:paraId="2AD9881E" w14:textId="77777777" w:rsidR="002F53B5" w:rsidRDefault="00000000">
      <w:r>
        <w:t>Who it helps. Commercial property owners and their asset managers, plus anyone evaluating whether an assessment merits a closer look before engaging a tax-appeal professional. The tool is the screen that happens before the expensive human step, not a replacement for it.</w:t>
      </w:r>
    </w:p>
    <w:p w14:paraId="7647B293" w14:textId="77777777" w:rsidR="002F53B5" w:rsidRDefault="002F53B5">
      <w:pPr>
        <w:widowControl w:val="0"/>
        <w:pBdr>
          <w:top w:val="nil"/>
          <w:left w:val="nil"/>
          <w:bottom w:val="nil"/>
          <w:right w:val="nil"/>
          <w:between w:val="nil"/>
        </w:pBdr>
      </w:pPr>
    </w:p>
    <w:p w14:paraId="379A9CC7" w14:textId="77777777" w:rsidR="002F53B5" w:rsidRDefault="004D2A19">
      <w:r>
        <w:rPr>
          <w:noProof/>
        </w:rPr>
        <w:pict w14:anchorId="58945DDE">
          <v:rect id="_x0000_i1034" alt="" style="width:468pt;height:.05pt;mso-width-percent:0;mso-height-percent:0;mso-width-percent:0;mso-height-percent:0" o:hralign="center" o:hrstd="t" o:hr="t" fillcolor="#a0a0a0" stroked="f"/>
        </w:pict>
      </w:r>
    </w:p>
    <w:p w14:paraId="417D3D02" w14:textId="77777777" w:rsidR="002F53B5" w:rsidRDefault="00000000">
      <w:pPr>
        <w:pStyle w:val="Heading2"/>
      </w:pPr>
      <w:bookmarkStart w:id="2" w:name="_c7ztj1b4isxw" w:colFirst="0" w:colLast="0"/>
      <w:bookmarkEnd w:id="2"/>
      <w:r>
        <w:t>How it works (user flow)</w:t>
      </w:r>
    </w:p>
    <w:p w14:paraId="7C9A50D6" w14:textId="77777777" w:rsidR="002F53B5" w:rsidRDefault="00000000">
      <w:pPr>
        <w:numPr>
          <w:ilvl w:val="0"/>
          <w:numId w:val="2"/>
        </w:numPr>
      </w:pPr>
      <w:r>
        <w:rPr>
          <w:b/>
          <w:bCs/>
        </w:rPr>
        <w:t>User identifies the property.</w:t>
      </w:r>
      <w:r>
        <w:t xml:space="preserve"> Address or BBL. This alone resolves the parcel and builds the distribution. No other input is required to run.</w:t>
      </w:r>
    </w:p>
    <w:p w14:paraId="471C1D26" w14:textId="77777777" w:rsidR="002F53B5" w:rsidRDefault="00000000">
      <w:pPr>
        <w:numPr>
          <w:ilvl w:val="0"/>
          <w:numId w:val="2"/>
        </w:numPr>
      </w:pPr>
      <w:r>
        <w:rPr>
          <w:b/>
          <w:bCs/>
        </w:rPr>
        <w:t>Tool confirms the parcel match</w:t>
      </w:r>
      <w:r>
        <w:t xml:space="preserve"> with the user before computing anything.</w:t>
      </w:r>
    </w:p>
    <w:p w14:paraId="1C971AF1" w14:textId="77777777" w:rsidR="002F53B5" w:rsidRDefault="00000000">
      <w:pPr>
        <w:numPr>
          <w:ilvl w:val="0"/>
          <w:numId w:val="2"/>
        </w:numPr>
      </w:pPr>
      <w:r>
        <w:rPr>
          <w:b/>
          <w:bCs/>
        </w:rPr>
        <w:t>Tool loads the public assessment roll</w:t>
      </w:r>
      <w:r>
        <w:t xml:space="preserve"> for the jurisdiction, finds comparable parcels on the characteristics the assessor actually publishes (building class, size, use, submarket or location, year built where populated), and computes the distribution of comparable assessed values.</w:t>
      </w:r>
    </w:p>
    <w:p w14:paraId="6BF144BF" w14:textId="77777777" w:rsidR="002F53B5" w:rsidRDefault="00000000">
      <w:pPr>
        <w:numPr>
          <w:ilvl w:val="0"/>
          <w:numId w:val="2"/>
        </w:numPr>
      </w:pPr>
      <w:r>
        <w:rPr>
          <w:b/>
          <w:bCs/>
        </w:rPr>
        <w:t>Tool shows the distribution first</w:t>
      </w:r>
      <w:r>
        <w:t xml:space="preserve"> (mean, median, min, max, ±1 standard deviation, percentile), with every comparable clickable to its public record.</w:t>
      </w:r>
    </w:p>
    <w:p w14:paraId="21E7523E" w14:textId="77777777" w:rsidR="002F53B5" w:rsidRDefault="00000000">
      <w:pPr>
        <w:numPr>
          <w:ilvl w:val="0"/>
          <w:numId w:val="2"/>
        </w:numPr>
      </w:pPr>
      <w:r>
        <w:rPr>
          <w:b/>
          <w:bCs/>
        </w:rPr>
        <w:t>If the user supplies optional inputs</w:t>
      </w:r>
      <w:r>
        <w:t>, the signal sharpens. Their own assessed value places them at an exact percentile. A purchase price produces a cited purchase-vs-market-value gap. An NOI (opt-in, off by default) produces the assessor's implied cap rate.</w:t>
      </w:r>
    </w:p>
    <w:p w14:paraId="424ADBEE" w14:textId="77777777" w:rsidR="002F53B5" w:rsidRDefault="00000000">
      <w:pPr>
        <w:numPr>
          <w:ilvl w:val="0"/>
          <w:numId w:val="2"/>
        </w:numPr>
      </w:pPr>
      <w:r>
        <w:rPr>
          <w:b/>
          <w:bCs/>
        </w:rPr>
        <w:t>Tool displays the jurisdiction's published appeal process</w:t>
      </w:r>
      <w:r>
        <w:t xml:space="preserve"> as a next step, so the user knows where to go. It does not recommend taking it.</w:t>
      </w:r>
    </w:p>
    <w:p w14:paraId="4CE41745" w14:textId="77777777" w:rsidR="002F53B5" w:rsidRDefault="002F53B5">
      <w:pPr>
        <w:widowControl w:val="0"/>
        <w:pBdr>
          <w:top w:val="nil"/>
          <w:left w:val="nil"/>
          <w:bottom w:val="nil"/>
          <w:right w:val="nil"/>
          <w:between w:val="nil"/>
        </w:pBdr>
      </w:pPr>
    </w:p>
    <w:p w14:paraId="655D9BCA" w14:textId="77777777" w:rsidR="002F53B5" w:rsidRDefault="00000000">
      <w:r>
        <w:t>Every optional field is offered, none gates execution, and each is labeled with what it improves. Missing input narrows the output, never blocks it, and is never guessed.</w:t>
      </w:r>
    </w:p>
    <w:p w14:paraId="532E7989" w14:textId="77777777" w:rsidR="002F53B5" w:rsidRDefault="002F53B5">
      <w:pPr>
        <w:widowControl w:val="0"/>
        <w:pBdr>
          <w:top w:val="nil"/>
          <w:left w:val="nil"/>
          <w:bottom w:val="nil"/>
          <w:right w:val="nil"/>
          <w:between w:val="nil"/>
        </w:pBdr>
      </w:pPr>
    </w:p>
    <w:p w14:paraId="38F95EDA" w14:textId="77777777" w:rsidR="002F53B5" w:rsidRDefault="004D2A19">
      <w:r>
        <w:rPr>
          <w:noProof/>
        </w:rPr>
        <w:pict w14:anchorId="31539503">
          <v:rect id="_x0000_i1033" alt="" style="width:468pt;height:.05pt;mso-width-percent:0;mso-height-percent:0;mso-width-percent:0;mso-height-percent:0" o:hralign="center" o:hrstd="t" o:hr="t" fillcolor="#a0a0a0" stroked="f"/>
        </w:pict>
      </w:r>
    </w:p>
    <w:p w14:paraId="51B8A21E" w14:textId="77777777" w:rsidR="002F53B5" w:rsidRDefault="00000000">
      <w:pPr>
        <w:pStyle w:val="Heading2"/>
      </w:pPr>
      <w:bookmarkStart w:id="3" w:name="_fvuwwantjnbw" w:colFirst="0" w:colLast="0"/>
      <w:bookmarkEnd w:id="3"/>
      <w:r>
        <w:t>The outputs it delivers</w:t>
      </w:r>
    </w:p>
    <w:p w14:paraId="33303955" w14:textId="77777777" w:rsidR="002F53B5" w:rsidRDefault="00000000">
      <w:pPr>
        <w:pStyle w:val="Heading3"/>
      </w:pPr>
      <w:bookmarkStart w:id="4" w:name="_53wihlz62e8v" w:colFirst="0" w:colLast="0"/>
      <w:bookmarkEnd w:id="4"/>
      <w:r>
        <w:t>SIGNAL layer (public, deterministic, no AI in the math path)</w:t>
      </w:r>
    </w:p>
    <w:p w14:paraId="5C1442F3" w14:textId="77777777" w:rsidR="002F53B5" w:rsidRDefault="00000000">
      <w:pPr>
        <w:numPr>
          <w:ilvl w:val="0"/>
          <w:numId w:val="1"/>
        </w:numPr>
      </w:pPr>
      <w:r>
        <w:rPr>
          <w:b/>
          <w:bCs/>
        </w:rPr>
        <w:t>Assessed-value distribution and percentile.</w:t>
      </w:r>
      <w:r>
        <w:t xml:space="preserve"> Where the subject's assessed value sits among comparable assessed values.</w:t>
      </w:r>
    </w:p>
    <w:p w14:paraId="105952A6" w14:textId="77777777" w:rsidR="002F53B5" w:rsidRDefault="00000000">
      <w:pPr>
        <w:numPr>
          <w:ilvl w:val="0"/>
          <w:numId w:val="1"/>
        </w:numPr>
      </w:pPr>
      <w:r>
        <w:rPr>
          <w:b/>
          <w:bCs/>
        </w:rPr>
        <w:t>Tax-bill distribution and percentile.</w:t>
      </w:r>
      <w:r>
        <w:t xml:space="preserve"> The subject's actual tax bill (taxable value times the published class 4 rate) against the comp distribution of tax bills. Both numbers are public, so this is arithmetic, not estimation.</w:t>
      </w:r>
    </w:p>
    <w:p w14:paraId="4DC47322" w14:textId="77777777" w:rsidR="002F53B5" w:rsidRDefault="00000000">
      <w:pPr>
        <w:numPr>
          <w:ilvl w:val="0"/>
          <w:numId w:val="1"/>
        </w:numPr>
      </w:pPr>
      <w:r>
        <w:rPr>
          <w:b/>
          <w:bCs/>
        </w:rPr>
        <w:t>Assessment-ratio flag.</w:t>
      </w:r>
      <w:r>
        <w:t xml:space="preserve"> The subject's ratio (actual assessed divided by the assessor's market value) against the published target ratio, shown as a descriptive deviation, not a verdict.</w:t>
      </w:r>
    </w:p>
    <w:p w14:paraId="0481CE79" w14:textId="77777777" w:rsidR="002F53B5" w:rsidRDefault="00000000">
      <w:pPr>
        <w:numPr>
          <w:ilvl w:val="0"/>
          <w:numId w:val="1"/>
        </w:numPr>
      </w:pPr>
      <w:r>
        <w:rPr>
          <w:b/>
          <w:bCs/>
        </w:rPr>
        <w:t>Purchase-vs-market-value gap.</w:t>
      </w:r>
      <w:r>
        <w:t xml:space="preserve"> When the user supplies a purchase price and date, the tool shows "you purchased for X on [date], the assessor's market value is Y, a Z% gap." Descriptive, no verdict.</w:t>
      </w:r>
    </w:p>
    <w:p w14:paraId="02DAB9C0" w14:textId="77777777" w:rsidR="002F53B5" w:rsidRDefault="00000000">
      <w:pPr>
        <w:numPr>
          <w:ilvl w:val="0"/>
          <w:numId w:val="1"/>
        </w:numPr>
      </w:pPr>
      <w:r>
        <w:rPr>
          <w:b/>
          <w:bCs/>
        </w:rPr>
        <w:t>Year-over-year assessment change.</w:t>
      </w:r>
      <w:r>
        <w:t xml:space="preserve"> When two roll years are loaded, the subject's YoY assessment change against the comp set's change over the same period.</w:t>
      </w:r>
    </w:p>
    <w:p w14:paraId="1C149A4C" w14:textId="77777777" w:rsidR="002F53B5" w:rsidRDefault="00000000">
      <w:pPr>
        <w:pStyle w:val="Heading3"/>
      </w:pPr>
      <w:bookmarkStart w:id="5" w:name="_4uhcwccjj7iy" w:colFirst="0" w:colLast="0"/>
      <w:bookmarkEnd w:id="5"/>
      <w:r>
        <w:lastRenderedPageBreak/>
        <w:t>CONTEXT layer (display only, cited, never part of any calculation)</w:t>
      </w:r>
    </w:p>
    <w:p w14:paraId="5D701B25" w14:textId="77777777" w:rsidR="002F53B5" w:rsidRDefault="00000000">
      <w:pPr>
        <w:numPr>
          <w:ilvl w:val="0"/>
          <w:numId w:val="1"/>
        </w:numPr>
      </w:pPr>
      <w:r>
        <w:t>Mill rate / class 4 tax rate, current and historical</w:t>
      </w:r>
    </w:p>
    <w:p w14:paraId="30CE3A80" w14:textId="77777777" w:rsidR="002F53B5" w:rsidRDefault="00000000">
      <w:pPr>
        <w:numPr>
          <w:ilvl w:val="0"/>
          <w:numId w:val="1"/>
        </w:numPr>
      </w:pPr>
      <w:r>
        <w:t>Reassessment / revaluation cycle</w:t>
      </w:r>
    </w:p>
    <w:p w14:paraId="72A71517" w14:textId="77777777" w:rsidR="002F53B5" w:rsidRDefault="00000000">
      <w:pPr>
        <w:numPr>
          <w:ilvl w:val="0"/>
          <w:numId w:val="1"/>
        </w:numPr>
      </w:pPr>
      <w:r>
        <w:t>Real estate transfer tax (RET) and transfer tax law</w:t>
      </w:r>
    </w:p>
    <w:p w14:paraId="0EE11655" w14:textId="77777777" w:rsidR="002F53B5" w:rsidRDefault="00000000">
      <w:pPr>
        <w:numPr>
          <w:ilvl w:val="0"/>
          <w:numId w:val="1"/>
        </w:numPr>
      </w:pPr>
      <w:r>
        <w:t>Appeal process and deadline</w:t>
      </w:r>
    </w:p>
    <w:p w14:paraId="6C2281D5" w14:textId="77777777" w:rsidR="002F53B5" w:rsidRDefault="00000000">
      <w:pPr>
        <w:pStyle w:val="Heading3"/>
      </w:pPr>
      <w:bookmarkStart w:id="6" w:name="_r6nctubilp0v" w:colFirst="0" w:colLast="0"/>
      <w:bookmarkEnd w:id="6"/>
      <w:r>
        <w:t>RUNG 3 module (opt-in, disabled by default, visually partitioned)</w:t>
      </w:r>
    </w:p>
    <w:p w14:paraId="02DBC91C" w14:textId="77777777" w:rsidR="002F53B5" w:rsidRDefault="00000000">
      <w:pPr>
        <w:numPr>
          <w:ilvl w:val="0"/>
          <w:numId w:val="1"/>
        </w:numPr>
      </w:pPr>
      <w:r>
        <w:t>User enters their own NOI.</w:t>
      </w:r>
    </w:p>
    <w:p w14:paraId="44BEECE5" w14:textId="77777777" w:rsidR="002F53B5" w:rsidRDefault="00000000">
      <w:pPr>
        <w:numPr>
          <w:ilvl w:val="0"/>
          <w:numId w:val="1"/>
        </w:numPr>
      </w:pPr>
      <w:r>
        <w:t>Tool returns the assessor's implied cap rate, computed as the assessor's market value divided by the user's NOI.</w:t>
      </w:r>
    </w:p>
    <w:p w14:paraId="6B92F019" w14:textId="77777777" w:rsidR="002F53B5" w:rsidRDefault="00000000">
      <w:pPr>
        <w:numPr>
          <w:ilvl w:val="0"/>
          <w:numId w:val="1"/>
        </w:numPr>
      </w:pPr>
      <w:r>
        <w:t>Displayed only. No comparison rate, no "high" or "low," no verdict. The user judges whether the implied rate is lower than they believe it should be.</w:t>
      </w:r>
    </w:p>
    <w:p w14:paraId="7F11D6EE" w14:textId="77777777" w:rsidR="002F53B5" w:rsidRDefault="00000000">
      <w:pPr>
        <w:numPr>
          <w:ilvl w:val="0"/>
          <w:numId w:val="1"/>
        </w:numPr>
      </w:pPr>
      <w:r>
        <w:t>Every figure stamped "based on the NOI you provided."</w:t>
      </w:r>
    </w:p>
    <w:p w14:paraId="6A6F5F38" w14:textId="77777777" w:rsidR="002F53B5" w:rsidRDefault="00000000">
      <w:pPr>
        <w:pStyle w:val="Heading3"/>
      </w:pPr>
      <w:bookmarkStart w:id="7" w:name="_er6x8tnb3cio" w:colFirst="0" w:colLast="0"/>
      <w:bookmarkEnd w:id="7"/>
      <w:r>
        <w:t>The framing of every output</w:t>
      </w:r>
    </w:p>
    <w:p w14:paraId="4DA4E3CD" w14:textId="77777777" w:rsidR="002F53B5" w:rsidRDefault="00000000">
      <w:r>
        <w:t>The signal is always "your assessment is an outlier versus comparable assessed properties, which may warrant a closer look," paired with the published appeal process. Never "you are over-assessed," never "you should appeal," never "your true value is X."</w:t>
      </w:r>
    </w:p>
    <w:p w14:paraId="49C3FDFF" w14:textId="77777777" w:rsidR="002F53B5" w:rsidRDefault="002F53B5">
      <w:pPr>
        <w:widowControl w:val="0"/>
        <w:pBdr>
          <w:top w:val="nil"/>
          <w:left w:val="nil"/>
          <w:bottom w:val="nil"/>
          <w:right w:val="nil"/>
          <w:between w:val="nil"/>
        </w:pBdr>
      </w:pPr>
    </w:p>
    <w:p w14:paraId="7EF40742" w14:textId="77777777" w:rsidR="002F53B5" w:rsidRDefault="004D2A19">
      <w:r>
        <w:rPr>
          <w:noProof/>
        </w:rPr>
        <w:pict w14:anchorId="5F12B605">
          <v:rect id="_x0000_i1032" alt="" style="width:468pt;height:.05pt;mso-width-percent:0;mso-height-percent:0;mso-width-percent:0;mso-height-percent:0" o:hralign="center" o:hrstd="t" o:hr="t" fillcolor="#a0a0a0" stroked="f"/>
        </w:pict>
      </w:r>
    </w:p>
    <w:p w14:paraId="72C77732" w14:textId="77777777" w:rsidR="002F53B5" w:rsidRDefault="00000000">
      <w:pPr>
        <w:pStyle w:val="Heading2"/>
      </w:pPr>
      <w:bookmarkStart w:id="8" w:name="_xrs4b67xlbe8" w:colFirst="0" w:colLast="0"/>
      <w:bookmarkEnd w:id="8"/>
      <w:r>
        <w:t>Architecture, three layers kept strictly separate in code</w:t>
      </w:r>
    </w:p>
    <w:p w14:paraId="69349B8B" w14:textId="77777777" w:rsidR="002F53B5" w:rsidRDefault="00000000">
      <w:pPr>
        <w:numPr>
          <w:ilvl w:val="0"/>
          <w:numId w:val="1"/>
        </w:numPr>
      </w:pPr>
      <w:r>
        <w:rPr>
          <w:b/>
          <w:bCs/>
        </w:rPr>
        <w:t>SIGNAL.</w:t>
      </w:r>
      <w:r>
        <w:t xml:space="preserve"> The public, deterministic comparisons above. Pure functions. No language model anywhere in the math.</w:t>
      </w:r>
    </w:p>
    <w:p w14:paraId="2240105E" w14:textId="77777777" w:rsidR="002F53B5" w:rsidRDefault="00000000">
      <w:pPr>
        <w:numPr>
          <w:ilvl w:val="0"/>
          <w:numId w:val="1"/>
        </w:numPr>
      </w:pPr>
      <w:r>
        <w:rPr>
          <w:b/>
          <w:bCs/>
        </w:rPr>
        <w:t>CONTEXT.</w:t>
      </w:r>
      <w:r>
        <w:t xml:space="preserve"> Cited reference facts (mill rates, cycles, RET law, appeal process) that help a user read the signal. Display only. Never an input to any calculation.</w:t>
      </w:r>
    </w:p>
    <w:p w14:paraId="0EC0BD12" w14:textId="77777777" w:rsidR="002F53B5" w:rsidRDefault="00000000">
      <w:pPr>
        <w:numPr>
          <w:ilvl w:val="0"/>
          <w:numId w:val="1"/>
        </w:numPr>
      </w:pPr>
      <w:r>
        <w:rPr>
          <w:b/>
          <w:bCs/>
        </w:rPr>
        <w:t>RUNG 3.</w:t>
      </w:r>
      <w:r>
        <w:t xml:space="preserve"> The opt-in implied-cap-rate calculation, which runs only on a number the user brings. Visually separated so a user-derived figure is never confused with a public one.</w:t>
      </w:r>
    </w:p>
    <w:p w14:paraId="132203A1" w14:textId="77777777" w:rsidR="002F53B5" w:rsidRDefault="002F53B5">
      <w:pPr>
        <w:widowControl w:val="0"/>
        <w:pBdr>
          <w:top w:val="nil"/>
          <w:left w:val="nil"/>
          <w:bottom w:val="nil"/>
          <w:right w:val="nil"/>
          <w:between w:val="nil"/>
        </w:pBdr>
      </w:pPr>
    </w:p>
    <w:p w14:paraId="1AF1F1C9" w14:textId="77777777" w:rsidR="002F53B5" w:rsidRDefault="00000000">
      <w:r>
        <w:t>The reason the layers never touch. The moment a context fact (a mill rate, a formula) becomes part of the outlier math, the tool starts asserting a calculated verdict it cannot fully cite. Keeping them separate is what keeps every number traceable to either a published field or a user input.</w:t>
      </w:r>
    </w:p>
    <w:p w14:paraId="4ED56BA2" w14:textId="77777777" w:rsidR="002F53B5" w:rsidRDefault="002F53B5">
      <w:pPr>
        <w:widowControl w:val="0"/>
        <w:pBdr>
          <w:top w:val="nil"/>
          <w:left w:val="nil"/>
          <w:bottom w:val="nil"/>
          <w:right w:val="nil"/>
          <w:between w:val="nil"/>
        </w:pBdr>
      </w:pPr>
    </w:p>
    <w:p w14:paraId="6C8F07DB" w14:textId="77777777" w:rsidR="002F53B5" w:rsidRDefault="004D2A19">
      <w:r>
        <w:rPr>
          <w:noProof/>
        </w:rPr>
        <w:pict w14:anchorId="20AC0D22">
          <v:rect id="_x0000_i1031" alt="" style="width:468pt;height:.05pt;mso-width-percent:0;mso-height-percent:0;mso-width-percent:0;mso-height-percent:0" o:hralign="center" o:hrstd="t" o:hr="t" fillcolor="#a0a0a0" stroked="f"/>
        </w:pict>
      </w:r>
    </w:p>
    <w:p w14:paraId="462D4CE0" w14:textId="77777777" w:rsidR="002F53B5" w:rsidRDefault="00000000">
      <w:pPr>
        <w:pStyle w:val="Heading2"/>
      </w:pPr>
      <w:bookmarkStart w:id="9" w:name="_d1zk6b3kqk0v" w:colFirst="0" w:colLast="0"/>
      <w:bookmarkEnd w:id="9"/>
      <w:r>
        <w:t>The data it uses</w:t>
      </w:r>
    </w:p>
    <w:p w14:paraId="52EB1201" w14:textId="77777777" w:rsidR="002F53B5" w:rsidRDefault="00000000">
      <w:pPr>
        <w:pStyle w:val="Heading3"/>
      </w:pPr>
      <w:bookmarkStart w:id="10" w:name="_y2n0mrfax6ss" w:colFirst="0" w:colLast="0"/>
      <w:bookmarkEnd w:id="10"/>
      <w:r>
        <w:t>NYC v1, core sources</w:t>
      </w:r>
    </w:p>
    <w:p w14:paraId="1F1E8808" w14:textId="77777777" w:rsidR="002F53B5" w:rsidRDefault="00000000">
      <w:pPr>
        <w:numPr>
          <w:ilvl w:val="0"/>
          <w:numId w:val="1"/>
        </w:numPr>
      </w:pPr>
      <w:r>
        <w:rPr>
          <w:b/>
          <w:bCs/>
        </w:rPr>
        <w:t>DOF Property Valuation and Assessment Data, Tax Classes 1 to 4.</w:t>
      </w:r>
      <w:r>
        <w:t xml:space="preserve"> Dataset </w:t>
      </w:r>
      <w:r>
        <w:rPr>
          <w:rFonts w:ascii="Roboto Mono" w:eastAsia="Roboto Mono" w:hAnsi="Roboto Mono" w:cs="Roboto Mono"/>
          <w:color w:val="188038"/>
        </w:rPr>
        <w:t>8y4t-faws</w:t>
      </w:r>
      <w:r>
        <w:t xml:space="preserve"> on NYC Open Data. The assessment roll. Provides values, tax class, building </w:t>
      </w:r>
      <w:r>
        <w:lastRenderedPageBreak/>
        <w:t>class, year built, lot and building dimensions, ZIP. Accessed via the SODA API and bulk CSV.</w:t>
      </w:r>
    </w:p>
    <w:p w14:paraId="7155624F" w14:textId="77777777" w:rsidR="002F53B5" w:rsidRDefault="00000000">
      <w:pPr>
        <w:numPr>
          <w:ilvl w:val="0"/>
          <w:numId w:val="1"/>
        </w:numPr>
      </w:pPr>
      <w:r>
        <w:rPr>
          <w:b/>
          <w:bCs/>
        </w:rPr>
        <w:t>DCP PLUTO.</w:t>
      </w:r>
      <w:r>
        <w:t xml:space="preserve"> Dataset </w:t>
      </w:r>
      <w:r>
        <w:rPr>
          <w:rFonts w:ascii="Roboto Mono" w:eastAsia="Roboto Mono" w:hAnsi="Roboto Mono" w:cs="Roboto Mono"/>
          <w:color w:val="188038"/>
        </w:rPr>
        <w:t>64uk-42ks</w:t>
      </w:r>
      <w:r>
        <w:t>. The source of building square footage (</w:t>
      </w:r>
      <w:r>
        <w:rPr>
          <w:rFonts w:ascii="Roboto Mono" w:eastAsia="Roboto Mono" w:hAnsi="Roboto Mono" w:cs="Roboto Mono"/>
          <w:color w:val="188038"/>
        </w:rPr>
        <w:t>BldgArea</w:t>
      </w:r>
      <w:r>
        <w:t>), since the assessment roll has no usable SF field. Also building class, lot area, year built, neighborhood. Versioned.</w:t>
      </w:r>
    </w:p>
    <w:p w14:paraId="73A974DF" w14:textId="77777777" w:rsidR="002F53B5" w:rsidRDefault="00000000">
      <w:pPr>
        <w:numPr>
          <w:ilvl w:val="0"/>
          <w:numId w:val="1"/>
        </w:numPr>
      </w:pPr>
      <w:r>
        <w:rPr>
          <w:b/>
          <w:bCs/>
        </w:rPr>
        <w:t>The BBL join.</w:t>
      </w:r>
      <w:r>
        <w:t xml:space="preserve"> The two datasets are joined on borough-block-lot. This is a deliberate design fact, not a workaround, because SF lives in PLUTO and values live in the roll. Every output therefore carries dual provenance, a roll year from DOF and a PLUTO version from DCP.</w:t>
      </w:r>
    </w:p>
    <w:p w14:paraId="46F578BC" w14:textId="77777777" w:rsidR="002F53B5" w:rsidRDefault="00000000">
      <w:pPr>
        <w:numPr>
          <w:ilvl w:val="0"/>
          <w:numId w:val="1"/>
        </w:numPr>
      </w:pPr>
      <w:r>
        <w:rPr>
          <w:b/>
          <w:bCs/>
        </w:rPr>
        <w:t>DOF property lookup site.</w:t>
      </w:r>
      <w:r>
        <w:t xml:space="preserve"> Not an API. Used for ground-truth cross-checks and as the public record each citation links to.</w:t>
      </w:r>
    </w:p>
    <w:p w14:paraId="5225A986" w14:textId="77777777" w:rsidR="002F53B5" w:rsidRDefault="00000000">
      <w:pPr>
        <w:numPr>
          <w:ilvl w:val="0"/>
          <w:numId w:val="1"/>
        </w:numPr>
      </w:pPr>
      <w:r>
        <w:rPr>
          <w:b/>
          <w:bCs/>
        </w:rPr>
        <w:t>DOF class 4 methodology and tax-rate pages, NYC Tax Commission.</w:t>
      </w:r>
      <w:r>
        <w:t xml:space="preserve"> Primary sources for the value-field decision, the published ratio, the mill rate, and the appeal process.</w:t>
      </w:r>
    </w:p>
    <w:p w14:paraId="09E562BC" w14:textId="77777777" w:rsidR="002F53B5" w:rsidRDefault="00000000">
      <w:pPr>
        <w:pStyle w:val="Heading3"/>
      </w:pPr>
      <w:bookmarkStart w:id="11" w:name="_1msv0coz584r" w:colFirst="0" w:colLast="0"/>
      <w:bookmarkEnd w:id="11"/>
      <w:r>
        <w:t>Known data caveats baked into the design</w:t>
      </w:r>
    </w:p>
    <w:p w14:paraId="40096CBC" w14:textId="77777777" w:rsidR="002F53B5" w:rsidRDefault="00000000">
      <w:pPr>
        <w:numPr>
          <w:ilvl w:val="0"/>
          <w:numId w:val="1"/>
        </w:numPr>
      </w:pPr>
      <w:r>
        <w:rPr>
          <w:b/>
          <w:bCs/>
        </w:rPr>
        <w:t>No SF in the roll.</w:t>
      </w:r>
      <w:r>
        <w:t xml:space="preserve"> Square footage must come from the PLUTO join. Deriving SF from building dimensions is banned, because it silently breaks comparability on irregular buildings.</w:t>
      </w:r>
    </w:p>
    <w:p w14:paraId="449D491B" w14:textId="77777777" w:rsidR="002F53B5" w:rsidRDefault="00000000">
      <w:pPr>
        <w:numPr>
          <w:ilvl w:val="0"/>
          <w:numId w:val="1"/>
        </w:numPr>
      </w:pPr>
      <w:r>
        <w:rPr>
          <w:b/>
          <w:bCs/>
        </w:rPr>
        <w:t>Roughly 50 value columns.</w:t>
      </w:r>
      <w:r>
        <w:t xml:space="preserve"> The roll carries market, actual assessed, transitional, exemption, and taxable values across multiple assessment cycles. Comparing the wrong field produces authoritative-looking garbage. The tool locks one field (final market value, never actual or transitional) and confirms all comps use the same field and tax class.</w:t>
      </w:r>
    </w:p>
    <w:p w14:paraId="610A5E5C" w14:textId="77777777" w:rsidR="002F53B5" w:rsidRDefault="00000000">
      <w:pPr>
        <w:numPr>
          <w:ilvl w:val="0"/>
          <w:numId w:val="1"/>
        </w:numPr>
      </w:pPr>
      <w:r>
        <w:rPr>
          <w:b/>
          <w:bCs/>
        </w:rPr>
        <w:t>Transitional assessment phase-in.</w:t>
      </w:r>
      <w:r>
        <w:t xml:space="preserve"> NYC phases assessment changes in over years, so two identical buildings can show different assessed values while carrying identical market values. This is why the tool compares market value, not transitional assessed value.</w:t>
      </w:r>
    </w:p>
    <w:p w14:paraId="65D2C92F" w14:textId="77777777" w:rsidR="002F53B5" w:rsidRDefault="00000000">
      <w:pPr>
        <w:numPr>
          <w:ilvl w:val="0"/>
          <w:numId w:val="1"/>
        </w:numPr>
      </w:pPr>
      <w:r>
        <w:rPr>
          <w:b/>
          <w:bCs/>
        </w:rPr>
        <w:t>Condo billing-lot aggregation.</w:t>
      </w:r>
      <w:r>
        <w:t xml:space="preserve"> PLUTO aggregates condo unit lots to the billing lot, which needs explicit handling in the comp logic.</w:t>
      </w:r>
    </w:p>
    <w:p w14:paraId="627D0124" w14:textId="77777777" w:rsidR="002F53B5" w:rsidRDefault="00000000">
      <w:pPr>
        <w:numPr>
          <w:ilvl w:val="0"/>
          <w:numId w:val="1"/>
        </w:numPr>
      </w:pPr>
      <w:r>
        <w:rPr>
          <w:b/>
          <w:bCs/>
        </w:rPr>
        <w:t>YearBuilt correction history.</w:t>
      </w:r>
      <w:r>
        <w:t xml:space="preserve"> Vintage is approximate, so it is used as a band, not an exact match, and drops to a display-only field if its fill rate is too low.</w:t>
      </w:r>
    </w:p>
    <w:p w14:paraId="70A19F96" w14:textId="77777777" w:rsidR="002F53B5" w:rsidRDefault="00000000">
      <w:pPr>
        <w:numPr>
          <w:ilvl w:val="0"/>
          <w:numId w:val="1"/>
        </w:numPr>
      </w:pPr>
      <w:r>
        <w:rPr>
          <w:b/>
          <w:bCs/>
        </w:rPr>
        <w:t>RPIE is not published per parcel.</w:t>
      </w:r>
      <w:r>
        <w:t xml:space="preserve"> The assessor's NOI comes from owner-filed Real Property Income and Expense statements, which are not public at the parcel level. This is precisely why RUNG 3 requires the user to bring their own NOI and cannot pull the assessor's.</w:t>
      </w:r>
    </w:p>
    <w:p w14:paraId="037431B6" w14:textId="77777777" w:rsidR="002F53B5" w:rsidRDefault="00000000">
      <w:pPr>
        <w:pStyle w:val="Heading3"/>
      </w:pPr>
      <w:bookmarkStart w:id="12" w:name="_crlx5c6iojky" w:colFirst="0" w:colLast="0"/>
      <w:bookmarkEnd w:id="12"/>
      <w:r>
        <w:t>Sources evaluated and excluded</w:t>
      </w:r>
    </w:p>
    <w:p w14:paraId="1BA3BC1B" w14:textId="77777777" w:rsidR="002F53B5" w:rsidRDefault="00000000">
      <w:pPr>
        <w:numPr>
          <w:ilvl w:val="0"/>
          <w:numId w:val="1"/>
        </w:numPr>
      </w:pPr>
      <w:r>
        <w:rPr>
          <w:b/>
          <w:bCs/>
        </w:rPr>
        <w:t>Furman Center (NYU).</w:t>
      </w:r>
      <w:r>
        <w:t xml:space="preserve"> Evaluated, not used. It is a research republisher of NYC housing data, which adds a license question and a vintage lag when DOF and PLUTO provide the same source data directly and free. What it publishes at the parcel level and under what license is unverified. Primary sources preferred.</w:t>
      </w:r>
    </w:p>
    <w:p w14:paraId="737418FE" w14:textId="77777777" w:rsidR="002F53B5" w:rsidRDefault="00000000">
      <w:pPr>
        <w:numPr>
          <w:ilvl w:val="0"/>
          <w:numId w:val="1"/>
        </w:numPr>
      </w:pPr>
      <w:r>
        <w:rPr>
          <w:b/>
          <w:bCs/>
        </w:rPr>
        <w:t>Gated vendors.</w:t>
      </w:r>
      <w:r>
        <w:t xml:space="preserve"> Trepp, Morningstar, Moody's CRE, CoStar, LoopNet, CompStak, CRED iQ, Yardi, RealPage, KBRA, Intex, Bloomberg, BOMA EER, IREM, NCREIF, RCA/MSCI, </w:t>
      </w:r>
      <w:r>
        <w:lastRenderedPageBreak/>
        <w:t>Cherre, RSMeans, Altus, and broker portals are all off-limits. Their licenses prohibit piping their data into a third-party tool, including via a user's own subscription.</w:t>
      </w:r>
    </w:p>
    <w:p w14:paraId="47EFC986" w14:textId="77777777" w:rsidR="002F53B5" w:rsidRDefault="002F53B5">
      <w:pPr>
        <w:widowControl w:val="0"/>
        <w:pBdr>
          <w:top w:val="nil"/>
          <w:left w:val="nil"/>
          <w:bottom w:val="nil"/>
          <w:right w:val="nil"/>
          <w:between w:val="nil"/>
        </w:pBdr>
      </w:pPr>
    </w:p>
    <w:p w14:paraId="55130041" w14:textId="77777777" w:rsidR="002F53B5" w:rsidRDefault="004D2A19">
      <w:r>
        <w:rPr>
          <w:noProof/>
        </w:rPr>
        <w:pict w14:anchorId="52079304">
          <v:rect id="_x0000_i1030" alt="" style="width:468pt;height:.05pt;mso-width-percent:0;mso-height-percent:0;mso-width-percent:0;mso-height-percent:0" o:hralign="center" o:hrstd="t" o:hr="t" fillcolor="#a0a0a0" stroked="f"/>
        </w:pict>
      </w:r>
    </w:p>
    <w:p w14:paraId="54FDB100" w14:textId="77777777" w:rsidR="002F53B5" w:rsidRDefault="00000000">
      <w:pPr>
        <w:pStyle w:val="Heading2"/>
      </w:pPr>
      <w:bookmarkStart w:id="13" w:name="_qzv8v9pvtxm8" w:colFirst="0" w:colLast="0"/>
      <w:bookmarkEnd w:id="13"/>
      <w:r>
        <w:t>The rules it is bound by (the honesty spine)</w:t>
      </w:r>
    </w:p>
    <w:p w14:paraId="237C42B7" w14:textId="77777777" w:rsidR="002F53B5" w:rsidRDefault="00000000">
      <w:pPr>
        <w:numPr>
          <w:ilvl w:val="0"/>
          <w:numId w:val="1"/>
        </w:numPr>
      </w:pPr>
      <w:r>
        <w:rPr>
          <w:b/>
          <w:bCs/>
        </w:rPr>
        <w:t>Every number traces to a source.</w:t>
      </w:r>
      <w:r>
        <w:t xml:space="preserve"> Either a published public field or a value the user typed in. Nothing in between is invented.</w:t>
      </w:r>
    </w:p>
    <w:p w14:paraId="711827AA" w14:textId="77777777" w:rsidR="002F53B5" w:rsidRDefault="00000000">
      <w:pPr>
        <w:numPr>
          <w:ilvl w:val="0"/>
          <w:numId w:val="1"/>
        </w:numPr>
      </w:pPr>
      <w:r>
        <w:rPr>
          <w:b/>
          <w:bCs/>
        </w:rPr>
        <w:t>No verdicts.</w:t>
      </w:r>
      <w:r>
        <w:t xml:space="preserve"> No true-value claim, no over-assessment claim, no appeal recommendation, no tool-asserted market or comp-implied cap rate.</w:t>
      </w:r>
    </w:p>
    <w:p w14:paraId="46B6A602" w14:textId="77777777" w:rsidR="002F53B5" w:rsidRDefault="00000000">
      <w:pPr>
        <w:numPr>
          <w:ilvl w:val="0"/>
          <w:numId w:val="1"/>
        </w:numPr>
      </w:pPr>
      <w:r>
        <w:rPr>
          <w:b/>
          <w:bCs/>
        </w:rPr>
        <w:t>Refusal is a feature.</w:t>
      </w:r>
      <w:r>
        <w:t xml:space="preserve"> Below a minimum comparable count (8 is the working threshold) the tool visibly refuses, for example "only 5 comparable parcels found, below the 8-parcel minimum, no distribution shown." It never widens the comp net silently to hit a count.</w:t>
      </w:r>
    </w:p>
    <w:p w14:paraId="680B814D" w14:textId="77777777" w:rsidR="002F53B5" w:rsidRDefault="00000000">
      <w:pPr>
        <w:numPr>
          <w:ilvl w:val="0"/>
          <w:numId w:val="1"/>
        </w:numPr>
      </w:pPr>
      <w:r>
        <w:rPr>
          <w:b/>
          <w:bCs/>
        </w:rPr>
        <w:t>Provenance on every figure.</w:t>
      </w:r>
      <w:r>
        <w:t xml:space="preserve"> Roll year, dataset version, retrieval date, and a link to the parcel record.</w:t>
      </w:r>
    </w:p>
    <w:p w14:paraId="1C6C5A5D" w14:textId="77777777" w:rsidR="002F53B5" w:rsidRDefault="00000000">
      <w:pPr>
        <w:numPr>
          <w:ilvl w:val="0"/>
          <w:numId w:val="1"/>
        </w:numPr>
      </w:pPr>
      <w:r>
        <w:rPr>
          <w:b/>
          <w:bCs/>
        </w:rPr>
        <w:t>Blanks are excluded and counted, never zeroed.</w:t>
      </w:r>
    </w:p>
    <w:p w14:paraId="03D37123" w14:textId="77777777" w:rsidR="002F53B5" w:rsidRDefault="00000000">
      <w:pPr>
        <w:numPr>
          <w:ilvl w:val="0"/>
          <w:numId w:val="1"/>
        </w:numPr>
      </w:pPr>
      <w:r>
        <w:rPr>
          <w:b/>
          <w:bCs/>
        </w:rPr>
        <w:t>Mixed tax classes or value fields throw errors,</w:t>
      </w:r>
      <w:r>
        <w:t xml:space="preserve"> never silent comparisons.</w:t>
      </w:r>
    </w:p>
    <w:p w14:paraId="61A80CE7" w14:textId="77777777" w:rsidR="002F53B5" w:rsidRDefault="00000000">
      <w:pPr>
        <w:numPr>
          <w:ilvl w:val="0"/>
          <w:numId w:val="1"/>
        </w:numPr>
      </w:pPr>
      <w:r>
        <w:rPr>
          <w:b/>
          <w:bCs/>
        </w:rPr>
        <w:t>Variance is described, not explained causally.</w:t>
      </w:r>
      <w:r>
        <w:t xml:space="preserve"> When the tool shows why comps differ, it lists published differentiating attributes side by side ("built 2015 vs 1980, class O5 vs O3, 40k SF vs 32k SF") and lets the human infer cause. It never says "this comp is higher because it is newer," which would be an unprovable causal claim and a soft verdict.</w:t>
      </w:r>
    </w:p>
    <w:p w14:paraId="0703D4CF" w14:textId="77777777" w:rsidR="002F53B5" w:rsidRDefault="00000000">
      <w:pPr>
        <w:numPr>
          <w:ilvl w:val="0"/>
          <w:numId w:val="1"/>
        </w:numPr>
      </w:pPr>
      <w:r>
        <w:rPr>
          <w:b/>
          <w:bCs/>
        </w:rPr>
        <w:t>No language model in v1.</w:t>
      </w:r>
      <w:r>
        <w:t xml:space="preserve"> The tool is deterministic retrieval and arithmetic with disciplined refusals. Knowing where AI does not belong is part of what the project demonstrates.</w:t>
      </w:r>
    </w:p>
    <w:p w14:paraId="3907C957" w14:textId="77777777" w:rsidR="002F53B5" w:rsidRDefault="002F53B5">
      <w:pPr>
        <w:widowControl w:val="0"/>
        <w:pBdr>
          <w:top w:val="nil"/>
          <w:left w:val="nil"/>
          <w:bottom w:val="nil"/>
          <w:right w:val="nil"/>
          <w:between w:val="nil"/>
        </w:pBdr>
      </w:pPr>
    </w:p>
    <w:p w14:paraId="7AC3D4A9" w14:textId="77777777" w:rsidR="002F53B5" w:rsidRDefault="00000000">
      <w:r>
        <w:t>Why these limits exist. A confident verdict requires either the owner's private NOI or the assessor's unpublished applied cap rate, and the income approach is one equation with two unknowns, so neither can be honestly recovered from public data alone. Comparing assessments to assessments is fully verifiable against public records. The tool stays narrow on purpose, because the whole peer group could be mis-assessed together and a high outlier might be legitimately high. So it surfaces the gap for a human to judge rather than ruling on fairness itself.</w:t>
      </w:r>
    </w:p>
    <w:p w14:paraId="45C2513A" w14:textId="77777777" w:rsidR="002F53B5" w:rsidRDefault="002F53B5">
      <w:pPr>
        <w:widowControl w:val="0"/>
        <w:pBdr>
          <w:top w:val="nil"/>
          <w:left w:val="nil"/>
          <w:bottom w:val="nil"/>
          <w:right w:val="nil"/>
          <w:between w:val="nil"/>
        </w:pBdr>
      </w:pPr>
    </w:p>
    <w:p w14:paraId="4AB3053F" w14:textId="77777777" w:rsidR="002F53B5" w:rsidRDefault="004D2A19">
      <w:r>
        <w:rPr>
          <w:noProof/>
        </w:rPr>
        <w:pict w14:anchorId="5B1EAEB8">
          <v:rect id="_x0000_i1029" alt="" style="width:468pt;height:.05pt;mso-width-percent:0;mso-height-percent:0;mso-width-percent:0;mso-height-percent:0" o:hralign="center" o:hrstd="t" o:hr="t" fillcolor="#a0a0a0" stroked="f"/>
        </w:pict>
      </w:r>
    </w:p>
    <w:p w14:paraId="50DD204C" w14:textId="77777777" w:rsidR="002F53B5" w:rsidRDefault="00000000">
      <w:pPr>
        <w:pStyle w:val="Heading2"/>
      </w:pPr>
      <w:bookmarkStart w:id="14" w:name="_yy7h0l1eqwgt" w:colFirst="0" w:colLast="0"/>
      <w:bookmarkEnd w:id="14"/>
      <w:r>
        <w:t>Scope</w:t>
      </w:r>
    </w:p>
    <w:p w14:paraId="4E2CD85A" w14:textId="77777777" w:rsidR="002F53B5" w:rsidRDefault="00000000">
      <w:pPr>
        <w:numPr>
          <w:ilvl w:val="0"/>
          <w:numId w:val="1"/>
        </w:numPr>
      </w:pPr>
      <w:r>
        <w:rPr>
          <w:b/>
          <w:bCs/>
        </w:rPr>
        <w:t>v1 is NYC, tax class 4 (commercial), only.</w:t>
      </w:r>
    </w:p>
    <w:p w14:paraId="2974DF3F" w14:textId="77777777" w:rsidR="002F53B5" w:rsidRDefault="00000000">
      <w:pPr>
        <w:numPr>
          <w:ilvl w:val="0"/>
          <w:numId w:val="1"/>
        </w:numPr>
      </w:pPr>
      <w:r>
        <w:rPr>
          <w:b/>
          <w:bCs/>
        </w:rPr>
        <w:t>Architecture is jurisdiction-agnostic.</w:t>
      </w:r>
      <w:r>
        <w:t xml:space="preserve"> Each jurisdiction's value-field, ratio, and rules logic lives in an isolated, swappable plugin module (</w:t>
      </w:r>
      <w:r>
        <w:rPr>
          <w:rFonts w:ascii="Roboto Mono" w:eastAsia="Roboto Mono" w:hAnsi="Roboto Mono" w:cs="Roboto Mono"/>
          <w:color w:val="188038"/>
        </w:rPr>
        <w:t>nyc.py</w:t>
      </w:r>
      <w:r>
        <w:t xml:space="preserve"> implementing a generic interface). A second metro is a new plugin file, not a rewrite.</w:t>
      </w:r>
    </w:p>
    <w:p w14:paraId="03A5329B" w14:textId="77777777" w:rsidR="002F53B5" w:rsidRDefault="00000000">
      <w:pPr>
        <w:numPr>
          <w:ilvl w:val="0"/>
          <w:numId w:val="1"/>
        </w:numPr>
      </w:pPr>
      <w:r>
        <w:rPr>
          <w:b/>
          <w:bCs/>
        </w:rPr>
        <w:lastRenderedPageBreak/>
        <w:t>No second metro until NYC passes every verification gate.</w:t>
      </w:r>
      <w:r>
        <w:t xml:space="preserve"> Candidate next markets are Cook County (Chicago) and LA County, each its own separate data-richness question.</w:t>
      </w:r>
    </w:p>
    <w:p w14:paraId="7393190E" w14:textId="77777777" w:rsidR="002F53B5" w:rsidRDefault="00000000">
      <w:pPr>
        <w:numPr>
          <w:ilvl w:val="0"/>
          <w:numId w:val="1"/>
        </w:numPr>
      </w:pPr>
      <w:r>
        <w:rPr>
          <w:b/>
          <w:bCs/>
        </w:rPr>
        <w:t>The hard problem, named.</w:t>
      </w:r>
      <w:r>
        <w:t xml:space="preserve"> Property-tax assessment is jurisdiction-by-jurisdiction law, thousands of taxing authorities with different reassessment triggers and value mechanics. That is a data-acquisition and per-jurisdiction rules problem, not an AI problem. The plugin architecture is the response to it.</w:t>
      </w:r>
    </w:p>
    <w:p w14:paraId="6D35297E" w14:textId="77777777" w:rsidR="002F53B5" w:rsidRDefault="002F53B5">
      <w:pPr>
        <w:widowControl w:val="0"/>
        <w:pBdr>
          <w:top w:val="nil"/>
          <w:left w:val="nil"/>
          <w:bottom w:val="nil"/>
          <w:right w:val="nil"/>
          <w:between w:val="nil"/>
        </w:pBdr>
      </w:pPr>
    </w:p>
    <w:p w14:paraId="2B85A6E8" w14:textId="77777777" w:rsidR="002F53B5" w:rsidRDefault="004D2A19">
      <w:r>
        <w:rPr>
          <w:noProof/>
        </w:rPr>
        <w:pict w14:anchorId="05699A10">
          <v:rect id="_x0000_i1028" alt="" style="width:468pt;height:.05pt;mso-width-percent:0;mso-height-percent:0;mso-width-percent:0;mso-height-percent:0" o:hralign="center" o:hrstd="t" o:hr="t" fillcolor="#a0a0a0" stroked="f"/>
        </w:pict>
      </w:r>
    </w:p>
    <w:p w14:paraId="4160EDEB" w14:textId="77777777" w:rsidR="002F53B5" w:rsidRDefault="00000000">
      <w:pPr>
        <w:pStyle w:val="Heading2"/>
      </w:pPr>
      <w:bookmarkStart w:id="15" w:name="_vitcauqq8i6e" w:colFirst="0" w:colLast="0"/>
      <w:bookmarkEnd w:id="15"/>
      <w:r>
        <w:t>Walled off (roadmap or dead, never v1)</w:t>
      </w:r>
    </w:p>
    <w:p w14:paraId="3E942FD5" w14:textId="77777777" w:rsidR="002F53B5" w:rsidRDefault="00000000">
      <w:r>
        <w:t>These appeared in early brainstorming and were deliberately deferred or killed. They are recorded here so the decisions are not silently reversed by a future reader.</w:t>
      </w:r>
    </w:p>
    <w:p w14:paraId="55FBC197" w14:textId="77777777" w:rsidR="002F53B5" w:rsidRDefault="002F53B5">
      <w:pPr>
        <w:widowControl w:val="0"/>
        <w:pBdr>
          <w:top w:val="nil"/>
          <w:left w:val="nil"/>
          <w:bottom w:val="nil"/>
          <w:right w:val="nil"/>
          <w:between w:val="nil"/>
        </w:pBdr>
      </w:pPr>
    </w:p>
    <w:p w14:paraId="363E9513" w14:textId="77777777" w:rsidR="002F53B5" w:rsidRDefault="00000000">
      <w:pPr>
        <w:numPr>
          <w:ilvl w:val="0"/>
          <w:numId w:val="1"/>
        </w:numPr>
      </w:pPr>
      <w:r>
        <w:rPr>
          <w:b/>
          <w:bCs/>
        </w:rPr>
        <w:t>Reflection / learning agent that adapts from user feedback.</w:t>
      </w:r>
      <w:r>
        <w:t xml:space="preserve"> Deferred and likely dead for v1. Any machine-learning feedback loop makes outputs non-deterministic, which is the fastest way to turn a citeable screener into an unciteable black box. It contradicts the no-AI-in-the-math principle.</w:t>
      </w:r>
    </w:p>
    <w:p w14:paraId="19E9BDDD" w14:textId="77777777" w:rsidR="002F53B5" w:rsidRDefault="00000000">
      <w:pPr>
        <w:numPr>
          <w:ilvl w:val="0"/>
          <w:numId w:val="1"/>
        </w:numPr>
      </w:pPr>
      <w:r>
        <w:rPr>
          <w:b/>
          <w:bCs/>
        </w:rPr>
        <w:t>Appeal-strategy learning from past outcomes.</w:t>
      </w:r>
      <w:r>
        <w:t xml:space="preserve"> Deferred deliberately, not forgotten. The professor raised it twice, which makes it the most tempting scope creep. It needs appeal-outcome data that is not available, and it would convert a screener into a verdict tool. Gated on a real appeal-outcome dataset.</w:t>
      </w:r>
    </w:p>
    <w:p w14:paraId="37259776" w14:textId="77777777" w:rsidR="002F53B5" w:rsidRDefault="00000000">
      <w:pPr>
        <w:numPr>
          <w:ilvl w:val="0"/>
          <w:numId w:val="1"/>
        </w:numPr>
      </w:pPr>
      <w:r>
        <w:rPr>
          <w:b/>
          <w:bCs/>
        </w:rPr>
        <w:t>Opex-margin checks</w:t>
      </w:r>
      <w:r>
        <w:t xml:space="preserve"> (flagging whether an opex line falls outside typical AM margins for the property type). Deferred. Needs opex benchmark data that is largely gated or unpublished, so it is not solo-buildable on public data.</w:t>
      </w:r>
    </w:p>
    <w:p w14:paraId="38304AFB" w14:textId="77777777" w:rsidR="002F53B5" w:rsidRDefault="00000000">
      <w:pPr>
        <w:numPr>
          <w:ilvl w:val="0"/>
          <w:numId w:val="1"/>
        </w:numPr>
      </w:pPr>
      <w:r>
        <w:rPr>
          <w:b/>
          <w:bCs/>
        </w:rPr>
        <w:t>Any tool-asserted market or comp-implied cap rate, and any "you should appeal" output.</w:t>
      </w:r>
      <w:r>
        <w:t xml:space="preserve"> Dead. These are verdicts the tool cannot cite.</w:t>
      </w:r>
    </w:p>
    <w:p w14:paraId="2FB9531B" w14:textId="77777777" w:rsidR="002F53B5" w:rsidRDefault="002F53B5">
      <w:pPr>
        <w:widowControl w:val="0"/>
        <w:pBdr>
          <w:top w:val="nil"/>
          <w:left w:val="nil"/>
          <w:bottom w:val="nil"/>
          <w:right w:val="nil"/>
          <w:between w:val="nil"/>
        </w:pBdr>
      </w:pPr>
    </w:p>
    <w:p w14:paraId="73B5F711" w14:textId="77777777" w:rsidR="002F53B5" w:rsidRDefault="00000000">
      <w:r>
        <w:t>The discipline of keeping these out is the point. If any tempts its way into v1, the rule is to stop, because v1 is screening only.</w:t>
      </w:r>
    </w:p>
    <w:p w14:paraId="26D43339" w14:textId="77777777" w:rsidR="002F53B5" w:rsidRDefault="002F53B5">
      <w:pPr>
        <w:widowControl w:val="0"/>
        <w:pBdr>
          <w:top w:val="nil"/>
          <w:left w:val="nil"/>
          <w:bottom w:val="nil"/>
          <w:right w:val="nil"/>
          <w:between w:val="nil"/>
        </w:pBdr>
      </w:pPr>
    </w:p>
    <w:p w14:paraId="35BDE8B3" w14:textId="77777777" w:rsidR="002F53B5" w:rsidRDefault="004D2A19">
      <w:r>
        <w:rPr>
          <w:noProof/>
        </w:rPr>
        <w:pict w14:anchorId="13340119">
          <v:rect id="_x0000_i1027" alt="" style="width:468pt;height:.05pt;mso-width-percent:0;mso-height-percent:0;mso-width-percent:0;mso-height-percent:0" o:hralign="center" o:hrstd="t" o:hr="t" fillcolor="#a0a0a0" stroked="f"/>
        </w:pict>
      </w:r>
    </w:p>
    <w:p w14:paraId="5194F072" w14:textId="77777777" w:rsidR="002F53B5" w:rsidRDefault="00000000">
      <w:pPr>
        <w:pStyle w:val="Heading2"/>
      </w:pPr>
      <w:bookmarkStart w:id="16" w:name="_hiaxrchpk70s" w:colFirst="0" w:colLast="0"/>
      <w:bookmarkEnd w:id="16"/>
      <w:r>
        <w:t>Verification status (gates that decide the build)</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F53B5" w14:paraId="7D23E73E" w14:textId="77777777">
        <w:trPr>
          <w:tblHeader/>
        </w:trPr>
        <w:tc>
          <w:tcPr>
            <w:tcW w:w="3120" w:type="dxa"/>
            <w:tcMar>
              <w:top w:w="100" w:type="dxa"/>
              <w:left w:w="100" w:type="dxa"/>
              <w:bottom w:w="100" w:type="dxa"/>
              <w:right w:w="100" w:type="dxa"/>
            </w:tcMar>
          </w:tcPr>
          <w:p w14:paraId="59D921F3" w14:textId="77777777" w:rsidR="002F53B5" w:rsidRDefault="00000000">
            <w:pPr>
              <w:rPr>
                <w:b/>
                <w:bCs/>
              </w:rPr>
            </w:pPr>
            <w:r>
              <w:rPr>
                <w:b/>
                <w:bCs/>
              </w:rPr>
              <w:t>Gate</w:t>
            </w:r>
          </w:p>
        </w:tc>
        <w:tc>
          <w:tcPr>
            <w:tcW w:w="3120" w:type="dxa"/>
            <w:tcMar>
              <w:top w:w="100" w:type="dxa"/>
              <w:left w:w="100" w:type="dxa"/>
              <w:bottom w:w="100" w:type="dxa"/>
              <w:right w:w="100" w:type="dxa"/>
            </w:tcMar>
          </w:tcPr>
          <w:p w14:paraId="79F84DA0" w14:textId="77777777" w:rsidR="002F53B5" w:rsidRDefault="00000000">
            <w:pPr>
              <w:rPr>
                <w:b/>
                <w:bCs/>
              </w:rPr>
            </w:pPr>
            <w:r>
              <w:rPr>
                <w:b/>
                <w:bCs/>
              </w:rPr>
              <w:t>Status</w:t>
            </w:r>
          </w:p>
        </w:tc>
        <w:tc>
          <w:tcPr>
            <w:tcW w:w="3120" w:type="dxa"/>
            <w:tcMar>
              <w:top w:w="100" w:type="dxa"/>
              <w:left w:w="100" w:type="dxa"/>
              <w:bottom w:w="100" w:type="dxa"/>
              <w:right w:w="100" w:type="dxa"/>
            </w:tcMar>
          </w:tcPr>
          <w:p w14:paraId="45C6F7F9" w14:textId="77777777" w:rsidR="002F53B5" w:rsidRDefault="00000000">
            <w:pPr>
              <w:rPr>
                <w:b/>
                <w:bCs/>
              </w:rPr>
            </w:pPr>
            <w:r>
              <w:rPr>
                <w:b/>
                <w:bCs/>
              </w:rPr>
              <w:t>Decision rule</w:t>
            </w:r>
          </w:p>
        </w:tc>
      </w:tr>
      <w:tr w:rsidR="002F53B5" w14:paraId="57B9F556" w14:textId="77777777">
        <w:tc>
          <w:tcPr>
            <w:tcW w:w="3120" w:type="dxa"/>
            <w:tcMar>
              <w:top w:w="100" w:type="dxa"/>
              <w:left w:w="100" w:type="dxa"/>
              <w:bottom w:w="100" w:type="dxa"/>
              <w:right w:w="100" w:type="dxa"/>
            </w:tcMar>
          </w:tcPr>
          <w:p w14:paraId="656B22EB" w14:textId="77777777" w:rsidR="002F53B5" w:rsidRDefault="00000000">
            <w:r>
              <w:t>Free commercial screener already ships</w:t>
            </w:r>
          </w:p>
        </w:tc>
        <w:tc>
          <w:tcPr>
            <w:tcW w:w="3120" w:type="dxa"/>
            <w:tcMar>
              <w:top w:w="100" w:type="dxa"/>
              <w:left w:w="100" w:type="dxa"/>
              <w:bottom w:w="100" w:type="dxa"/>
              <w:right w:w="100" w:type="dxa"/>
            </w:tcMar>
          </w:tcPr>
          <w:p w14:paraId="5A2772B4" w14:textId="77777777" w:rsidR="002F53B5" w:rsidRDefault="00000000">
            <w:r>
              <w:t>Open, Phase 0</w:t>
            </w:r>
          </w:p>
        </w:tc>
        <w:tc>
          <w:tcPr>
            <w:tcW w:w="3120" w:type="dxa"/>
            <w:tcMar>
              <w:top w:w="100" w:type="dxa"/>
              <w:left w:w="100" w:type="dxa"/>
              <w:bottom w:w="100" w:type="dxa"/>
              <w:right w:w="100" w:type="dxa"/>
            </w:tcMar>
          </w:tcPr>
          <w:p w14:paraId="36683B5B" w14:textId="77777777" w:rsidR="002F53B5" w:rsidRDefault="00000000">
            <w:r>
              <w:t>If an identical free tool exists and cannot be differentiated, stop</w:t>
            </w:r>
          </w:p>
        </w:tc>
      </w:tr>
      <w:tr w:rsidR="002F53B5" w14:paraId="4FF16FF7" w14:textId="77777777">
        <w:tc>
          <w:tcPr>
            <w:tcW w:w="3120" w:type="dxa"/>
            <w:tcMar>
              <w:top w:w="100" w:type="dxa"/>
              <w:left w:w="100" w:type="dxa"/>
              <w:bottom w:w="100" w:type="dxa"/>
              <w:right w:w="100" w:type="dxa"/>
            </w:tcMar>
          </w:tcPr>
          <w:p w14:paraId="1405D7EF" w14:textId="77777777" w:rsidR="002F53B5" w:rsidRDefault="00000000">
            <w:r>
              <w:lastRenderedPageBreak/>
              <w:t>Year built fill rate on class 4</w:t>
            </w:r>
          </w:p>
        </w:tc>
        <w:tc>
          <w:tcPr>
            <w:tcW w:w="3120" w:type="dxa"/>
            <w:tcMar>
              <w:top w:w="100" w:type="dxa"/>
              <w:left w:w="100" w:type="dxa"/>
              <w:bottom w:w="100" w:type="dxa"/>
              <w:right w:w="100" w:type="dxa"/>
            </w:tcMar>
          </w:tcPr>
          <w:p w14:paraId="3F39B0AF" w14:textId="77777777" w:rsidR="002F53B5" w:rsidRDefault="00000000">
            <w:r>
              <w:t>Open, Phase 2</w:t>
            </w:r>
          </w:p>
        </w:tc>
        <w:tc>
          <w:tcPr>
            <w:tcW w:w="3120" w:type="dxa"/>
            <w:tcMar>
              <w:top w:w="100" w:type="dxa"/>
              <w:left w:w="100" w:type="dxa"/>
              <w:bottom w:w="100" w:type="dxa"/>
              <w:right w:w="100" w:type="dxa"/>
            </w:tcMar>
          </w:tcPr>
          <w:p w14:paraId="233C00A5" w14:textId="77777777" w:rsidR="002F53B5" w:rsidRDefault="00000000">
            <w:r>
              <w:t>Under ~80% means vintage becomes display-only, not a comp criterion</w:t>
            </w:r>
          </w:p>
        </w:tc>
      </w:tr>
      <w:tr w:rsidR="002F53B5" w14:paraId="53B42A78" w14:textId="77777777">
        <w:tc>
          <w:tcPr>
            <w:tcW w:w="3120" w:type="dxa"/>
            <w:tcMar>
              <w:top w:w="100" w:type="dxa"/>
              <w:left w:w="100" w:type="dxa"/>
              <w:bottom w:w="100" w:type="dxa"/>
              <w:right w:w="100" w:type="dxa"/>
            </w:tcMar>
          </w:tcPr>
          <w:p w14:paraId="7C612F24" w14:textId="77777777" w:rsidR="002F53B5" w:rsidRDefault="00000000">
            <w:r>
              <w:t>PLUTO BldgArea fill rate on commercial</w:t>
            </w:r>
          </w:p>
        </w:tc>
        <w:tc>
          <w:tcPr>
            <w:tcW w:w="3120" w:type="dxa"/>
            <w:tcMar>
              <w:top w:w="100" w:type="dxa"/>
              <w:left w:w="100" w:type="dxa"/>
              <w:bottom w:w="100" w:type="dxa"/>
              <w:right w:w="100" w:type="dxa"/>
            </w:tcMar>
          </w:tcPr>
          <w:p w14:paraId="375A852B" w14:textId="77777777" w:rsidR="002F53B5" w:rsidRDefault="00000000">
            <w:r>
              <w:t>Open, Phase 2</w:t>
            </w:r>
          </w:p>
        </w:tc>
        <w:tc>
          <w:tcPr>
            <w:tcW w:w="3120" w:type="dxa"/>
            <w:tcMar>
              <w:top w:w="100" w:type="dxa"/>
              <w:left w:w="100" w:type="dxa"/>
              <w:bottom w:w="100" w:type="dxa"/>
              <w:right w:w="100" w:type="dxa"/>
            </w:tcMar>
          </w:tcPr>
          <w:p w14:paraId="26B39DA9" w14:textId="77777777" w:rsidR="002F53B5" w:rsidRDefault="00000000">
            <w:r>
              <w:t>Under ~80% means the comp definition is re-scoped</w:t>
            </w:r>
          </w:p>
        </w:tc>
      </w:tr>
      <w:tr w:rsidR="002F53B5" w14:paraId="6D22A4BF" w14:textId="77777777">
        <w:tc>
          <w:tcPr>
            <w:tcW w:w="3120" w:type="dxa"/>
            <w:tcMar>
              <w:top w:w="100" w:type="dxa"/>
              <w:left w:w="100" w:type="dxa"/>
              <w:bottom w:w="100" w:type="dxa"/>
              <w:right w:w="100" w:type="dxa"/>
            </w:tcMar>
          </w:tcPr>
          <w:p w14:paraId="41CE21C6" w14:textId="77777777" w:rsidR="002F53B5" w:rsidRDefault="00000000">
            <w:r>
              <w:t>Value-field consistency</w:t>
            </w:r>
          </w:p>
        </w:tc>
        <w:tc>
          <w:tcPr>
            <w:tcW w:w="3120" w:type="dxa"/>
            <w:tcMar>
              <w:top w:w="100" w:type="dxa"/>
              <w:left w:w="100" w:type="dxa"/>
              <w:bottom w:w="100" w:type="dxa"/>
              <w:right w:w="100" w:type="dxa"/>
            </w:tcMar>
          </w:tcPr>
          <w:p w14:paraId="1BF27D27" w14:textId="77777777" w:rsidR="002F53B5" w:rsidRDefault="00000000">
            <w:r>
              <w:t>Partially resolved</w:t>
            </w:r>
          </w:p>
        </w:tc>
        <w:tc>
          <w:tcPr>
            <w:tcW w:w="3120" w:type="dxa"/>
            <w:tcMar>
              <w:top w:w="100" w:type="dxa"/>
              <w:left w:w="100" w:type="dxa"/>
              <w:bottom w:w="100" w:type="dxa"/>
              <w:right w:w="100" w:type="dxa"/>
            </w:tcMar>
          </w:tcPr>
          <w:p w14:paraId="40B7FAF0" w14:textId="77777777" w:rsidR="002F53B5" w:rsidRDefault="00000000">
            <w:r>
              <w:t>One field locked (final market value), confirmed against DOF methodology</w:t>
            </w:r>
          </w:p>
        </w:tc>
      </w:tr>
      <w:tr w:rsidR="002F53B5" w14:paraId="3C4CFBCA" w14:textId="77777777">
        <w:tc>
          <w:tcPr>
            <w:tcW w:w="3120" w:type="dxa"/>
            <w:tcMar>
              <w:top w:w="100" w:type="dxa"/>
              <w:left w:w="100" w:type="dxa"/>
              <w:bottom w:w="100" w:type="dxa"/>
              <w:right w:w="100" w:type="dxa"/>
            </w:tcMar>
          </w:tcPr>
          <w:p w14:paraId="6517323D" w14:textId="77777777" w:rsidR="002F53B5" w:rsidRDefault="00000000">
            <w:r>
              <w:t>API vs DOF lookup match</w:t>
            </w:r>
          </w:p>
        </w:tc>
        <w:tc>
          <w:tcPr>
            <w:tcW w:w="3120" w:type="dxa"/>
            <w:tcMar>
              <w:top w:w="100" w:type="dxa"/>
              <w:left w:w="100" w:type="dxa"/>
              <w:bottom w:w="100" w:type="dxa"/>
              <w:right w:w="100" w:type="dxa"/>
            </w:tcMar>
          </w:tcPr>
          <w:p w14:paraId="45EF3BEE" w14:textId="77777777" w:rsidR="002F53B5" w:rsidRDefault="00000000">
            <w:r>
              <w:t>Open, Phase 2</w:t>
            </w:r>
          </w:p>
        </w:tc>
        <w:tc>
          <w:tcPr>
            <w:tcW w:w="3120" w:type="dxa"/>
            <w:tcMar>
              <w:top w:w="100" w:type="dxa"/>
              <w:left w:w="100" w:type="dxa"/>
              <w:bottom w:w="100" w:type="dxa"/>
              <w:right w:w="100" w:type="dxa"/>
            </w:tcMar>
          </w:tcPr>
          <w:p w14:paraId="05DAF746" w14:textId="77777777" w:rsidR="002F53B5" w:rsidRDefault="00000000">
            <w:r>
              <w:t>If the open-data copy disagrees with the official lookup, disclose the lag</w:t>
            </w:r>
          </w:p>
        </w:tc>
      </w:tr>
      <w:tr w:rsidR="002F53B5" w14:paraId="7C407933" w14:textId="77777777">
        <w:tc>
          <w:tcPr>
            <w:tcW w:w="3120" w:type="dxa"/>
            <w:tcMar>
              <w:top w:w="100" w:type="dxa"/>
              <w:left w:w="100" w:type="dxa"/>
              <w:bottom w:w="100" w:type="dxa"/>
              <w:right w:w="100" w:type="dxa"/>
            </w:tcMar>
          </w:tcPr>
          <w:p w14:paraId="70645989" w14:textId="77777777" w:rsidR="002F53B5" w:rsidRDefault="00000000">
            <w:r>
              <w:t>Refusal logic</w:t>
            </w:r>
          </w:p>
        </w:tc>
        <w:tc>
          <w:tcPr>
            <w:tcW w:w="3120" w:type="dxa"/>
            <w:tcMar>
              <w:top w:w="100" w:type="dxa"/>
              <w:left w:w="100" w:type="dxa"/>
              <w:bottom w:w="100" w:type="dxa"/>
              <w:right w:w="100" w:type="dxa"/>
            </w:tcMar>
          </w:tcPr>
          <w:p w14:paraId="54CBBEDA" w14:textId="77777777" w:rsidR="002F53B5" w:rsidRDefault="00000000">
            <w:r>
              <w:t>Build-time, Phase 4</w:t>
            </w:r>
          </w:p>
        </w:tc>
        <w:tc>
          <w:tcPr>
            <w:tcW w:w="3120" w:type="dxa"/>
            <w:tcMar>
              <w:top w:w="100" w:type="dxa"/>
              <w:left w:w="100" w:type="dxa"/>
              <w:bottom w:w="100" w:type="dxa"/>
              <w:right w:w="100" w:type="dxa"/>
            </w:tcMar>
          </w:tcPr>
          <w:p w14:paraId="27658232" w14:textId="77777777" w:rsidR="002F53B5" w:rsidRDefault="00000000">
            <w:r>
              <w:t>Tool must refuse a thin sample rather than widen the net</w:t>
            </w:r>
          </w:p>
        </w:tc>
      </w:tr>
      <w:tr w:rsidR="002F53B5" w14:paraId="40B9DB45" w14:textId="77777777">
        <w:tc>
          <w:tcPr>
            <w:tcW w:w="3120" w:type="dxa"/>
            <w:tcMar>
              <w:top w:w="100" w:type="dxa"/>
              <w:left w:w="100" w:type="dxa"/>
              <w:bottom w:w="100" w:type="dxa"/>
              <w:right w:w="100" w:type="dxa"/>
            </w:tcMar>
          </w:tcPr>
          <w:p w14:paraId="50768CD7" w14:textId="77777777" w:rsidR="002F53B5" w:rsidRDefault="00000000">
            <w:r>
              <w:t>RUNG 3 honesty</w:t>
            </w:r>
          </w:p>
        </w:tc>
        <w:tc>
          <w:tcPr>
            <w:tcW w:w="3120" w:type="dxa"/>
            <w:tcMar>
              <w:top w:w="100" w:type="dxa"/>
              <w:left w:w="100" w:type="dxa"/>
              <w:bottom w:w="100" w:type="dxa"/>
              <w:right w:w="100" w:type="dxa"/>
            </w:tcMar>
          </w:tcPr>
          <w:p w14:paraId="6F0602EC" w14:textId="77777777" w:rsidR="002F53B5" w:rsidRDefault="00000000">
            <w:r>
              <w:t>Build-time, Phase 5</w:t>
            </w:r>
          </w:p>
        </w:tc>
        <w:tc>
          <w:tcPr>
            <w:tcW w:w="3120" w:type="dxa"/>
            <w:tcMar>
              <w:top w:w="100" w:type="dxa"/>
              <w:left w:w="100" w:type="dxa"/>
              <w:bottom w:w="100" w:type="dxa"/>
              <w:right w:w="100" w:type="dxa"/>
            </w:tcMar>
          </w:tcPr>
          <w:p w14:paraId="54AB0A60" w14:textId="77777777" w:rsidR="002F53B5" w:rsidRDefault="00000000">
            <w:r>
              <w:t>A junk NOI must produce a labeled "your input implies," never a verdict</w:t>
            </w:r>
          </w:p>
        </w:tc>
      </w:tr>
      <w:tr w:rsidR="002F53B5" w14:paraId="6A281020" w14:textId="77777777">
        <w:tc>
          <w:tcPr>
            <w:tcW w:w="3120" w:type="dxa"/>
            <w:tcMar>
              <w:top w:w="100" w:type="dxa"/>
              <w:left w:w="100" w:type="dxa"/>
              <w:bottom w:w="100" w:type="dxa"/>
              <w:right w:w="100" w:type="dxa"/>
            </w:tcMar>
          </w:tcPr>
          <w:p w14:paraId="351DAA1A" w14:textId="77777777" w:rsidR="002F53B5" w:rsidRDefault="00000000">
            <w:r>
              <w:t>Make-it-lie review</w:t>
            </w:r>
          </w:p>
        </w:tc>
        <w:tc>
          <w:tcPr>
            <w:tcW w:w="3120" w:type="dxa"/>
            <w:tcMar>
              <w:top w:w="100" w:type="dxa"/>
              <w:left w:w="100" w:type="dxa"/>
              <w:bottom w:w="100" w:type="dxa"/>
              <w:right w:w="100" w:type="dxa"/>
            </w:tcMar>
          </w:tcPr>
          <w:p w14:paraId="4E137E96" w14:textId="77777777" w:rsidR="002F53B5" w:rsidRDefault="00000000">
            <w:r>
              <w:t>Final, Phase 6</w:t>
            </w:r>
          </w:p>
        </w:tc>
        <w:tc>
          <w:tcPr>
            <w:tcW w:w="3120" w:type="dxa"/>
            <w:tcMar>
              <w:top w:w="100" w:type="dxa"/>
              <w:left w:w="100" w:type="dxa"/>
              <w:bottom w:w="100" w:type="dxa"/>
              <w:right w:w="100" w:type="dxa"/>
            </w:tcMar>
          </w:tcPr>
          <w:p w14:paraId="5CEC23D8" w14:textId="77777777" w:rsidR="002F53B5" w:rsidRDefault="00000000">
            <w:r>
              <w:t>The professor cannot extract a defensible-looking falsehood</w:t>
            </w:r>
          </w:p>
        </w:tc>
      </w:tr>
    </w:tbl>
    <w:p w14:paraId="1DFF82BB" w14:textId="77777777" w:rsidR="002F53B5" w:rsidRDefault="002F53B5">
      <w:pPr>
        <w:widowControl w:val="0"/>
        <w:pBdr>
          <w:top w:val="nil"/>
          <w:left w:val="nil"/>
          <w:bottom w:val="nil"/>
          <w:right w:val="nil"/>
          <w:between w:val="nil"/>
        </w:pBdr>
      </w:pPr>
    </w:p>
    <w:p w14:paraId="6E46F102" w14:textId="77777777" w:rsidR="002F53B5" w:rsidRDefault="00000000">
      <w:r>
        <w:t xml:space="preserve">The single highest-leverage open item is the Phase 2 fill-rate check on </w:t>
      </w:r>
      <w:r>
        <w:rPr>
          <w:rFonts w:ascii="Roboto Mono" w:eastAsia="Roboto Mono" w:hAnsi="Roboto Mono" w:cs="Roboto Mono"/>
          <w:color w:val="188038"/>
        </w:rPr>
        <w:t>8y4t-faws</w:t>
      </w:r>
      <w:r>
        <w:t xml:space="preserve"> and PLUTO. It can still reshape the comp definition, so it runs before any engine code.</w:t>
      </w:r>
    </w:p>
    <w:p w14:paraId="3298D8F5" w14:textId="77777777" w:rsidR="002F53B5" w:rsidRDefault="002F53B5">
      <w:pPr>
        <w:widowControl w:val="0"/>
        <w:pBdr>
          <w:top w:val="nil"/>
          <w:left w:val="nil"/>
          <w:bottom w:val="nil"/>
          <w:right w:val="nil"/>
          <w:between w:val="nil"/>
        </w:pBdr>
      </w:pPr>
    </w:p>
    <w:p w14:paraId="2CC7F2D1" w14:textId="77777777" w:rsidR="002F53B5" w:rsidRDefault="004D2A19">
      <w:r>
        <w:rPr>
          <w:noProof/>
        </w:rPr>
        <w:pict w14:anchorId="0F7B531D">
          <v:rect id="_x0000_i1026" alt="" style="width:468pt;height:.05pt;mso-width-percent:0;mso-height-percent:0;mso-width-percent:0;mso-height-percent:0" o:hralign="center" o:hrstd="t" o:hr="t" fillcolor="#a0a0a0" stroked="f"/>
        </w:pict>
      </w:r>
    </w:p>
    <w:p w14:paraId="0DBAFE2A" w14:textId="77777777" w:rsidR="002F53B5" w:rsidRDefault="00000000">
      <w:pPr>
        <w:pStyle w:val="Heading2"/>
      </w:pPr>
      <w:bookmarkStart w:id="17" w:name="_q6y4cmn0552n" w:colFirst="0" w:colLast="0"/>
      <w:bookmarkEnd w:id="17"/>
      <w:r>
        <w:t>How it is tested</w:t>
      </w:r>
    </w:p>
    <w:p w14:paraId="59B55A9D" w14:textId="77777777" w:rsidR="002F53B5" w:rsidRDefault="00000000">
      <w:pPr>
        <w:numPr>
          <w:ilvl w:val="0"/>
          <w:numId w:val="1"/>
        </w:numPr>
      </w:pPr>
      <w:r>
        <w:rPr>
          <w:b/>
          <w:bCs/>
        </w:rPr>
        <w:t>Hand-computed math.</w:t>
      </w:r>
      <w:r>
        <w:t xml:space="preserve"> For 10 to 15 properties, comp sets are built and every statistic computed by hand in a spreadsheet, then diffed against the tool. Zero tolerance on math.</w:t>
      </w:r>
    </w:p>
    <w:p w14:paraId="1D620C35" w14:textId="77777777" w:rsidR="002F53B5" w:rsidRDefault="00000000">
      <w:pPr>
        <w:numPr>
          <w:ilvl w:val="0"/>
          <w:numId w:val="1"/>
        </w:numPr>
      </w:pPr>
      <w:r>
        <w:rPr>
          <w:b/>
          <w:bCs/>
        </w:rPr>
        <w:t>Comp-selection review.</w:t>
      </w:r>
      <w:r>
        <w:t xml:space="preserve"> For 5 to 10 known buildings, the tool's automatic peer set is compared against a knowledgeable human's. The peers must be ones a domain person accepts.</w:t>
      </w:r>
    </w:p>
    <w:p w14:paraId="557B188E" w14:textId="77777777" w:rsidR="002F53B5" w:rsidRDefault="00000000">
      <w:pPr>
        <w:numPr>
          <w:ilvl w:val="0"/>
          <w:numId w:val="1"/>
        </w:numPr>
      </w:pPr>
      <w:r>
        <w:rPr>
          <w:b/>
          <w:bCs/>
        </w:rPr>
        <w:t>Adversarial unit tests.</w:t>
      </w:r>
      <w:r>
        <w:t xml:space="preserve"> Blank SF, a three-comp sample, a condo sub-lot, a class 2 parcel, a wrong roll year, a junk NOI. Every one must refuse or flag, and the suite proves it.</w:t>
      </w:r>
    </w:p>
    <w:p w14:paraId="6E69EE7A" w14:textId="77777777" w:rsidR="002F53B5" w:rsidRDefault="00000000">
      <w:pPr>
        <w:numPr>
          <w:ilvl w:val="0"/>
          <w:numId w:val="1"/>
        </w:numPr>
      </w:pPr>
      <w:r>
        <w:rPr>
          <w:b/>
          <w:bCs/>
        </w:rPr>
        <w:lastRenderedPageBreak/>
        <w:t>Expert make-it-lie session.</w:t>
      </w:r>
      <w:r>
        <w:t xml:space="preserve"> The professor is handed the tool with one instruction, try to make it state a defensible-looking falsehood about a property they know. Fix, rerun, repeat until they fail. Passing that is the bar.</w:t>
      </w:r>
    </w:p>
    <w:p w14:paraId="70EEB7ED" w14:textId="77777777" w:rsidR="002F53B5" w:rsidRDefault="002F53B5">
      <w:pPr>
        <w:widowControl w:val="0"/>
        <w:pBdr>
          <w:top w:val="nil"/>
          <w:left w:val="nil"/>
          <w:bottom w:val="nil"/>
          <w:right w:val="nil"/>
          <w:between w:val="nil"/>
        </w:pBdr>
      </w:pPr>
    </w:p>
    <w:p w14:paraId="1112F7CF" w14:textId="77777777" w:rsidR="002F53B5" w:rsidRDefault="004D2A19">
      <w:r>
        <w:rPr>
          <w:noProof/>
        </w:rPr>
        <w:pict w14:anchorId="4DB2CCBE">
          <v:rect id="_x0000_i1025" alt="" style="width:468pt;height:.05pt;mso-width-percent:0;mso-height-percent:0;mso-width-percent:0;mso-height-percent:0" o:hralign="center" o:hrstd="t" o:hr="t" fillcolor="#a0a0a0" stroked="f"/>
        </w:pict>
      </w:r>
    </w:p>
    <w:p w14:paraId="1FB98BA8" w14:textId="77777777" w:rsidR="002F53B5" w:rsidRDefault="00000000">
      <w:pPr>
        <w:pStyle w:val="Heading2"/>
      </w:pPr>
      <w:bookmarkStart w:id="18" w:name="_fb753og7e5wx" w:colFirst="0" w:colLast="0"/>
      <w:bookmarkEnd w:id="18"/>
      <w:r>
        <w:t>Why it survives as a portfolio piece</w:t>
      </w:r>
    </w:p>
    <w:p w14:paraId="2C2F5C23" w14:textId="77777777" w:rsidR="002F53B5" w:rsidRDefault="00000000">
      <w:pPr>
        <w:numPr>
          <w:ilvl w:val="0"/>
          <w:numId w:val="1"/>
        </w:numPr>
      </w:pPr>
      <w:r>
        <w:t>It runs entirely on public-by-law data, so there is no licensing wall and it is testable at scale for free.</w:t>
      </w:r>
    </w:p>
    <w:p w14:paraId="2FEE75B8" w14:textId="77777777" w:rsidR="002F53B5" w:rsidRDefault="00000000">
      <w:pPr>
        <w:numPr>
          <w:ilvl w:val="0"/>
          <w:numId w:val="1"/>
        </w:numPr>
      </w:pPr>
      <w:r>
        <w:t>It compares assessments to assessments, which is verifiable, rather than asserting a value, which would be fabrication.</w:t>
      </w:r>
    </w:p>
    <w:p w14:paraId="6A26E6DD" w14:textId="77777777" w:rsidR="002F53B5" w:rsidRDefault="00000000">
      <w:pPr>
        <w:numPr>
          <w:ilvl w:val="0"/>
          <w:numId w:val="1"/>
        </w:numPr>
      </w:pPr>
      <w:r>
        <w:t>The deterministic, cited, refusal-first design demonstrates judgment, not just tooling. The skill on display is disciplined data integration with honest provenance, and knowing where AI does not belong.</w:t>
      </w:r>
    </w:p>
    <w:p w14:paraId="71739003" w14:textId="77777777" w:rsidR="002F53B5" w:rsidRDefault="00000000">
      <w:pPr>
        <w:numPr>
          <w:ilvl w:val="0"/>
          <w:numId w:val="1"/>
        </w:numPr>
      </w:pPr>
      <w:r>
        <w:t>It maps directly onto an asset management or lending workflow and is reviewable by a domain expert.</w:t>
      </w:r>
    </w:p>
    <w:p w14:paraId="7968BA39" w14:textId="77777777" w:rsidR="002F53B5" w:rsidRDefault="002F53B5"/>
    <w:sectPr w:rsidR="002F53B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A024564-EAFD-6348-A0ED-B0A8A75403E4}"/>
    <w:embedBold r:id="rId2" w:fontKey="{B2CD33A2-B784-6748-9657-74829DCE9141}"/>
    <w:embedItalic r:id="rId3" w:fontKey="{4C08856F-7C20-BF4D-9C1D-9CF52B92673D}"/>
  </w:font>
  <w:font w:name="Times New Roman">
    <w:panose1 w:val="02020603050405020304"/>
    <w:charset w:val="00"/>
    <w:family w:val="roman"/>
    <w:pitch w:val="variable"/>
    <w:sig w:usb0="E0002EFF" w:usb1="C000785B" w:usb2="00000009" w:usb3="00000000" w:csb0="000001FF" w:csb1="00000000"/>
    <w:embedRegular r:id="rId4" w:fontKey="{5A5C1422-2525-0243-924E-8584A16AD8A6}"/>
  </w:font>
  <w:font w:name="Roboto Mono">
    <w:panose1 w:val="00000009000000000000"/>
    <w:charset w:val="00"/>
    <w:family w:val="modern"/>
    <w:pitch w:val="fixed"/>
    <w:sig w:usb0="E00002FF" w:usb1="1000205B" w:usb2="00000020" w:usb3="00000000" w:csb0="0000019F" w:csb1="00000000"/>
    <w:embedRegular r:id="rId5" w:fontKey="{FBDF3AB2-96F1-F643-9BA4-CE77BC3BBBDE}"/>
  </w:font>
  <w:font w:name="Calibri">
    <w:panose1 w:val="020F0502020204030204"/>
    <w:charset w:val="00"/>
    <w:family w:val="swiss"/>
    <w:pitch w:val="variable"/>
    <w:sig w:usb0="E0002AFF" w:usb1="C000247B" w:usb2="00000009" w:usb3="00000000" w:csb0="000001FF" w:csb1="00000000"/>
    <w:embedRegular r:id="rId6" w:fontKey="{98950ADC-8CDB-9C42-AA62-BD336F64CABD}"/>
  </w:font>
  <w:font w:name="Cambria">
    <w:panose1 w:val="02040503050406030204"/>
    <w:charset w:val="00"/>
    <w:family w:val="roman"/>
    <w:notTrueType/>
    <w:pitch w:val="variable"/>
    <w:sig w:usb0="E00002FF" w:usb1="400004FF" w:usb2="00000000" w:usb3="00000000" w:csb0="0000019F" w:csb1="00000000"/>
    <w:embedRegular r:id="rId7" w:fontKey="{7926A327-E8EA-0D46-BE4E-CF6AFB69CE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845833"/>
    <w:multiLevelType w:val="multilevel"/>
    <w:tmpl w:val="DF0C599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22C62F3"/>
    <w:multiLevelType w:val="multilevel"/>
    <w:tmpl w:val="7EFAE45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A033205"/>
    <w:multiLevelType w:val="multilevel"/>
    <w:tmpl w:val="32B6CD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30465722">
    <w:abstractNumId w:val="1"/>
  </w:num>
  <w:num w:numId="2" w16cid:durableId="233047042">
    <w:abstractNumId w:val="0"/>
  </w:num>
  <w:num w:numId="3" w16cid:durableId="196846971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3B5"/>
    <w:rsid w:val="001845BA"/>
    <w:rsid w:val="002F53B5"/>
    <w:rsid w:val="004D2A19"/>
    <w:rsid w:val="00D812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DD6BA"/>
  <w15:docId w15:val="{65B9A27B-0346-EE4E-8221-F6BCF6C5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C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2567</Words>
  <Characters>13404</Characters>
  <Application>Microsoft Office Word</Application>
  <DocSecurity>0</DocSecurity>
  <Lines>297</Lines>
  <Paragraphs>142</Paragraphs>
  <ScaleCrop>false</ScaleCrop>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Unruh</cp:lastModifiedBy>
  <cp:revision>2</cp:revision>
  <dcterms:created xsi:type="dcterms:W3CDTF">2026-06-19T20:17:00Z</dcterms:created>
  <dcterms:modified xsi:type="dcterms:W3CDTF">2026-06-19T20:17:00Z</dcterms:modified>
</cp:coreProperties>
</file>