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2E140D" w14:textId="77777777" w:rsidR="00B60461" w:rsidRDefault="00B60461" w:rsidP="00B60461">
      <w:pPr>
        <w:pStyle w:val="Heading1"/>
      </w:pPr>
      <w:bookmarkStart w:id="0" w:name="_wv01zsgh5qmq" w:colFirst="0" w:colLast="0"/>
      <w:bookmarkEnd w:id="0"/>
      <w:r>
        <w:t>NYC Commercial Assessment Outlier Screener — Build Roadmap</w:t>
      </w:r>
    </w:p>
    <w:p w14:paraId="0AC3F2D2" w14:textId="77777777" w:rsidR="00B60461" w:rsidRDefault="00B60461" w:rsidP="00B60461">
      <w:r>
        <w:rPr>
          <w:b/>
          <w:bCs/>
        </w:rPr>
        <w:t>Owner.</w:t>
      </w:r>
      <w:r>
        <w:t xml:space="preserve"> You (solo build, NYU Schack portfolio piece) </w:t>
      </w:r>
      <w:r>
        <w:rPr>
          <w:b/>
          <w:bCs/>
        </w:rPr>
        <w:t>Target seat.</w:t>
      </w:r>
      <w:r>
        <w:t xml:space="preserve"> Asset management, lending, or acquisitions </w:t>
      </w:r>
      <w:r>
        <w:rPr>
          <w:b/>
          <w:bCs/>
        </w:rPr>
        <w:t>Reviewer.</w:t>
      </w:r>
      <w:r>
        <w:t xml:space="preserve"> Your AM professor </w:t>
      </w:r>
      <w:r>
        <w:rPr>
          <w:b/>
          <w:bCs/>
        </w:rPr>
        <w:t>Status.</w:t>
      </w:r>
      <w:r>
        <w:t xml:space="preserve"> Scope locked. Data fill-rate gates open. No code written yet.</w:t>
      </w:r>
    </w:p>
    <w:p w14:paraId="1A470954" w14:textId="77777777" w:rsidR="00B60461" w:rsidRDefault="00B60461" w:rsidP="00B60461">
      <w:pPr>
        <w:widowControl w:val="0"/>
        <w:pBdr>
          <w:top w:val="nil"/>
          <w:left w:val="nil"/>
          <w:bottom w:val="nil"/>
          <w:right w:val="nil"/>
          <w:between w:val="nil"/>
        </w:pBdr>
      </w:pPr>
    </w:p>
    <w:p w14:paraId="323DA758" w14:textId="77777777" w:rsidR="00B60461" w:rsidRDefault="009B30C0" w:rsidP="00B60461">
      <w:r>
        <w:rPr>
          <w:noProof/>
        </w:rPr>
        <w:pict w14:anchorId="69F40575">
          <v:rect id="_x0000_i1037" alt="" style="width:468pt;height:.05pt;mso-width-percent:0;mso-height-percent:0;mso-width-percent:0;mso-height-percent:0" o:hralign="center" o:hrstd="t" o:hr="t" fillcolor="#a0a0a0" stroked="f"/>
        </w:pict>
      </w:r>
    </w:p>
    <w:p w14:paraId="0249ADEB" w14:textId="77777777" w:rsidR="00B60461" w:rsidRDefault="00B60461" w:rsidP="00B60461">
      <w:pPr>
        <w:pStyle w:val="Heading2"/>
      </w:pPr>
      <w:bookmarkStart w:id="1" w:name="_ybn4745tkfq8" w:colFirst="0" w:colLast="0"/>
      <w:bookmarkEnd w:id="1"/>
      <w:r>
        <w:t>The one rule the whole tool obeys</w:t>
      </w:r>
    </w:p>
    <w:p w14:paraId="5FA1C6C4" w14:textId="77777777" w:rsidR="00B60461" w:rsidRDefault="00B60461" w:rsidP="00B60461">
      <w:r>
        <w:t>Every number on screen traces to either a published public field or a value the user typed in. Nothing in between is invented. If the tool cannot cite it or the user did not supply it, the tool does not say it.</w:t>
      </w:r>
    </w:p>
    <w:p w14:paraId="5C534876" w14:textId="77777777" w:rsidR="00B60461" w:rsidRDefault="00B60461" w:rsidP="00B60461">
      <w:pPr>
        <w:widowControl w:val="0"/>
        <w:pBdr>
          <w:top w:val="nil"/>
          <w:left w:val="nil"/>
          <w:bottom w:val="nil"/>
          <w:right w:val="nil"/>
          <w:between w:val="nil"/>
        </w:pBdr>
      </w:pPr>
    </w:p>
    <w:p w14:paraId="020FBFFF" w14:textId="77777777" w:rsidR="00B60461" w:rsidRDefault="00B60461" w:rsidP="00B60461">
      <w:r>
        <w:t>If you ever find yourself adding a number the tool itself supplies to reach a conclusion (a "market cap rate," a "true value," a "you should appeal"), stop. That is the line between this tool and the Method A verdict tool you already killed.</w:t>
      </w:r>
    </w:p>
    <w:p w14:paraId="3145470B" w14:textId="77777777" w:rsidR="00B60461" w:rsidRDefault="00B60461" w:rsidP="00B60461">
      <w:pPr>
        <w:widowControl w:val="0"/>
        <w:pBdr>
          <w:top w:val="nil"/>
          <w:left w:val="nil"/>
          <w:bottom w:val="nil"/>
          <w:right w:val="nil"/>
          <w:between w:val="nil"/>
        </w:pBdr>
      </w:pPr>
    </w:p>
    <w:p w14:paraId="49C34DAF" w14:textId="77777777" w:rsidR="00B60461" w:rsidRDefault="009B30C0" w:rsidP="00B60461">
      <w:r>
        <w:rPr>
          <w:noProof/>
        </w:rPr>
        <w:pict w14:anchorId="5991987F">
          <v:rect id="_x0000_i1036" alt="" style="width:468pt;height:.05pt;mso-width-percent:0;mso-height-percent:0;mso-width-percent:0;mso-height-percent:0" o:hralign="center" o:hrstd="t" o:hr="t" fillcolor="#a0a0a0" stroked="f"/>
        </w:pict>
      </w:r>
    </w:p>
    <w:p w14:paraId="64881780" w14:textId="77777777" w:rsidR="00B60461" w:rsidRDefault="00B60461" w:rsidP="00B60461">
      <w:pPr>
        <w:pStyle w:val="Heading2"/>
      </w:pPr>
      <w:bookmarkStart w:id="2" w:name="_i63pjp895t4d" w:colFirst="0" w:colLast="0"/>
      <w:bookmarkEnd w:id="2"/>
      <w:r>
        <w:t>Locked v1 scope</w:t>
      </w:r>
    </w:p>
    <w:p w14:paraId="53FA7D0A" w14:textId="77777777" w:rsidR="00B60461" w:rsidRDefault="00B60461" w:rsidP="00B60461">
      <w:r>
        <w:rPr>
          <w:b/>
          <w:bCs/>
        </w:rPr>
        <w:t>Jurisdiction.</w:t>
      </w:r>
      <w:r>
        <w:t xml:space="preserve"> NYC only, tax class 4 (commercial) only. Architecture is jurisdiction-agnostic so a second metro is a new plugin file, not a rewrite. Do not build a second metro until NYC passes every gate below.</w:t>
      </w:r>
    </w:p>
    <w:p w14:paraId="4B9BC5EB" w14:textId="77777777" w:rsidR="00B60461" w:rsidRDefault="00B60461" w:rsidP="00B60461">
      <w:pPr>
        <w:widowControl w:val="0"/>
        <w:pBdr>
          <w:top w:val="nil"/>
          <w:left w:val="nil"/>
          <w:bottom w:val="nil"/>
          <w:right w:val="nil"/>
          <w:between w:val="nil"/>
        </w:pBdr>
      </w:pPr>
    </w:p>
    <w:p w14:paraId="3204A7AE" w14:textId="77777777" w:rsidR="00B60461" w:rsidRDefault="00B60461" w:rsidP="00B60461">
      <w:r>
        <w:rPr>
          <w:b/>
          <w:bCs/>
        </w:rPr>
        <w:t>Three layers, kept strictly separate in code.</w:t>
      </w:r>
    </w:p>
    <w:p w14:paraId="77A199D8" w14:textId="77777777" w:rsidR="00B60461" w:rsidRDefault="00B60461" w:rsidP="00B60461">
      <w:pPr>
        <w:widowControl w:val="0"/>
        <w:pBdr>
          <w:top w:val="nil"/>
          <w:left w:val="nil"/>
          <w:bottom w:val="nil"/>
          <w:right w:val="nil"/>
          <w:between w:val="nil"/>
        </w:pBdr>
      </w:pPr>
    </w:p>
    <w:p w14:paraId="0D97F94B" w14:textId="77777777" w:rsidR="00B60461" w:rsidRDefault="00B60461" w:rsidP="00B60461">
      <w:pPr>
        <w:numPr>
          <w:ilvl w:val="0"/>
          <w:numId w:val="1"/>
        </w:numPr>
      </w:pPr>
      <w:r>
        <w:rPr>
          <w:b/>
          <w:bCs/>
        </w:rPr>
        <w:t>SIGNAL layer</w:t>
      </w:r>
      <w:r>
        <w:t xml:space="preserve"> — public, deterministic, no LLM anywhere</w:t>
      </w:r>
    </w:p>
    <w:p w14:paraId="1A437576" w14:textId="77777777" w:rsidR="00B60461" w:rsidRDefault="00B60461" w:rsidP="00B60461">
      <w:pPr>
        <w:widowControl w:val="0"/>
        <w:pBdr>
          <w:top w:val="nil"/>
          <w:left w:val="nil"/>
          <w:bottom w:val="nil"/>
          <w:right w:val="nil"/>
          <w:between w:val="nil"/>
        </w:pBdr>
        <w:ind w:left="720"/>
      </w:pPr>
    </w:p>
    <w:p w14:paraId="28FDE0B9" w14:textId="77777777" w:rsidR="00B60461" w:rsidRDefault="00B60461" w:rsidP="00B60461">
      <w:pPr>
        <w:numPr>
          <w:ilvl w:val="1"/>
          <w:numId w:val="1"/>
        </w:numPr>
      </w:pPr>
      <w:r>
        <w:t>Compare the subject's assessed value against the distribution of comparable assessed values (mean, median, min, max, ±1 SD, percentile)</w:t>
      </w:r>
    </w:p>
    <w:p w14:paraId="2EA2DD2B" w14:textId="77777777" w:rsidR="00B60461" w:rsidRDefault="00B60461" w:rsidP="00B60461">
      <w:pPr>
        <w:numPr>
          <w:ilvl w:val="1"/>
          <w:numId w:val="1"/>
        </w:numPr>
      </w:pPr>
      <w:r>
        <w:t>Compare the subject's actual tax bill (taxable value × published class 4 rate) against the comp distribution of tax bills</w:t>
      </w:r>
    </w:p>
    <w:p w14:paraId="390B8ACC" w14:textId="77777777" w:rsidR="00B60461" w:rsidRDefault="00B60461" w:rsidP="00B60461">
      <w:pPr>
        <w:numPr>
          <w:ilvl w:val="1"/>
          <w:numId w:val="1"/>
        </w:numPr>
      </w:pPr>
      <w:r>
        <w:t>Flag the subject's assessment ratio (actual assessed ÷ DOF market value) against the published 45% class 4 target, as a descriptive deviation, not a verdict</w:t>
      </w:r>
    </w:p>
    <w:p w14:paraId="0AD8753A" w14:textId="77777777" w:rsidR="00B60461" w:rsidRDefault="00B60461" w:rsidP="00B60461">
      <w:pPr>
        <w:numPr>
          <w:ilvl w:val="1"/>
          <w:numId w:val="1"/>
        </w:numPr>
      </w:pPr>
      <w:r>
        <w:t xml:space="preserve">Compare the subject’s recent purchase price against the DOF market value, when the user supplies a purchase price and date. Show the gap descriptively (“you purchased for X on [date], DOF market value is Y, a Z% gap”), no verdict. Both numbers are real, so this is rung 1 arithmetic, not an estimate. This serves </w:t>
      </w:r>
      <w:r>
        <w:lastRenderedPageBreak/>
        <w:t>the “new owner paid less than assessed” use case as a named output, not a buried observation.</w:t>
      </w:r>
    </w:p>
    <w:p w14:paraId="2D15DFA1" w14:textId="77777777" w:rsidR="00B60461" w:rsidRDefault="00B60461" w:rsidP="00B60461">
      <w:pPr>
        <w:numPr>
          <w:ilvl w:val="1"/>
          <w:numId w:val="1"/>
        </w:numPr>
      </w:pPr>
      <w:r>
        <w:t>Flag year-over-year assessment spikes. Compare the subject’s change in assessed value across two roll years against the comp set’s change over the same period (“your assessment rose 40% YoY while comparable parcels moved 8%”). Assessment-to-assessment, fully public, deterministic. Requires the loader to optionally pull two roll years (see Phase 4), so it is built in, not retrofitted.</w:t>
      </w:r>
    </w:p>
    <w:p w14:paraId="3B30E7C0" w14:textId="77777777" w:rsidR="00B60461" w:rsidRDefault="00B60461" w:rsidP="00B60461">
      <w:pPr>
        <w:widowControl w:val="0"/>
        <w:pBdr>
          <w:top w:val="nil"/>
          <w:left w:val="nil"/>
          <w:bottom w:val="nil"/>
          <w:right w:val="nil"/>
          <w:between w:val="nil"/>
        </w:pBdr>
        <w:ind w:left="720"/>
      </w:pPr>
    </w:p>
    <w:p w14:paraId="5E37766F" w14:textId="77777777" w:rsidR="00B60461" w:rsidRDefault="00B60461" w:rsidP="00B60461">
      <w:pPr>
        <w:numPr>
          <w:ilvl w:val="0"/>
          <w:numId w:val="1"/>
        </w:numPr>
      </w:pPr>
      <w:r>
        <w:rPr>
          <w:b/>
          <w:bCs/>
        </w:rPr>
        <w:t>CONTEXT layer</w:t>
      </w:r>
      <w:r>
        <w:t xml:space="preserve"> — display only, cited, never part of any calculation</w:t>
      </w:r>
    </w:p>
    <w:p w14:paraId="10C75752" w14:textId="77777777" w:rsidR="00B60461" w:rsidRDefault="00B60461" w:rsidP="00B60461">
      <w:pPr>
        <w:widowControl w:val="0"/>
        <w:pBdr>
          <w:top w:val="nil"/>
          <w:left w:val="nil"/>
          <w:bottom w:val="nil"/>
          <w:right w:val="nil"/>
          <w:between w:val="nil"/>
        </w:pBdr>
        <w:ind w:left="720"/>
      </w:pPr>
    </w:p>
    <w:p w14:paraId="4A6D93D8" w14:textId="77777777" w:rsidR="00B60461" w:rsidRDefault="00B60461" w:rsidP="00B60461">
      <w:pPr>
        <w:numPr>
          <w:ilvl w:val="1"/>
          <w:numId w:val="1"/>
        </w:numPr>
      </w:pPr>
      <w:r>
        <w:t>Mill rate / class 4 tax rate (current and historical)</w:t>
      </w:r>
    </w:p>
    <w:p w14:paraId="68CDA201" w14:textId="77777777" w:rsidR="00B60461" w:rsidRDefault="00B60461" w:rsidP="00B60461">
      <w:pPr>
        <w:numPr>
          <w:ilvl w:val="1"/>
          <w:numId w:val="1"/>
        </w:numPr>
      </w:pPr>
      <w:r>
        <w:t>Reassessment / revaluation cycle</w:t>
      </w:r>
    </w:p>
    <w:p w14:paraId="33CCE6B7" w14:textId="77777777" w:rsidR="00B60461" w:rsidRDefault="00B60461" w:rsidP="00B60461">
      <w:pPr>
        <w:numPr>
          <w:ilvl w:val="1"/>
          <w:numId w:val="1"/>
        </w:numPr>
      </w:pPr>
      <w:r>
        <w:t>RET and transfer tax law (relevant to the "new owner paid less" use case)</w:t>
      </w:r>
    </w:p>
    <w:p w14:paraId="56BBD8F7" w14:textId="77777777" w:rsidR="00B60461" w:rsidRDefault="00B60461" w:rsidP="00B60461">
      <w:pPr>
        <w:numPr>
          <w:ilvl w:val="1"/>
          <w:numId w:val="1"/>
        </w:numPr>
      </w:pPr>
      <w:r>
        <w:t>Appeal process and deadline (the user's next step, not advice to take it)</w:t>
      </w:r>
    </w:p>
    <w:p w14:paraId="7F7F5770" w14:textId="77777777" w:rsidR="00B60461" w:rsidRDefault="00B60461" w:rsidP="00B60461">
      <w:pPr>
        <w:widowControl w:val="0"/>
        <w:pBdr>
          <w:top w:val="nil"/>
          <w:left w:val="nil"/>
          <w:bottom w:val="nil"/>
          <w:right w:val="nil"/>
          <w:between w:val="nil"/>
        </w:pBdr>
        <w:ind w:left="720"/>
      </w:pPr>
    </w:p>
    <w:p w14:paraId="534A707A" w14:textId="77777777" w:rsidR="00B60461" w:rsidRDefault="00B60461" w:rsidP="00B60461">
      <w:pPr>
        <w:numPr>
          <w:ilvl w:val="0"/>
          <w:numId w:val="1"/>
        </w:numPr>
      </w:pPr>
      <w:r>
        <w:rPr>
          <w:b/>
          <w:bCs/>
        </w:rPr>
        <w:t>RUNG 3 module</w:t>
      </w:r>
      <w:r>
        <w:t xml:space="preserve"> — opt-in, disabled by default, partitioned in the UI</w:t>
      </w:r>
    </w:p>
    <w:p w14:paraId="69C9DDD9" w14:textId="77777777" w:rsidR="00B60461" w:rsidRDefault="00B60461" w:rsidP="00B60461">
      <w:pPr>
        <w:widowControl w:val="0"/>
        <w:pBdr>
          <w:top w:val="nil"/>
          <w:left w:val="nil"/>
          <w:bottom w:val="nil"/>
          <w:right w:val="nil"/>
          <w:between w:val="nil"/>
        </w:pBdr>
        <w:ind w:left="720"/>
      </w:pPr>
    </w:p>
    <w:p w14:paraId="0050AC65" w14:textId="77777777" w:rsidR="00B60461" w:rsidRDefault="00B60461" w:rsidP="00B60461">
      <w:pPr>
        <w:numPr>
          <w:ilvl w:val="1"/>
          <w:numId w:val="1"/>
        </w:numPr>
      </w:pPr>
      <w:r>
        <w:t>User enters their own NOI</w:t>
      </w:r>
    </w:p>
    <w:p w14:paraId="31F25B03" w14:textId="77777777" w:rsidR="00B60461" w:rsidRDefault="00B60461" w:rsidP="00B60461">
      <w:pPr>
        <w:numPr>
          <w:ilvl w:val="1"/>
          <w:numId w:val="1"/>
        </w:numPr>
      </w:pPr>
      <w:r>
        <w:t>Tool returns the assessor's implied cap rate = (DOF market value) ÷ (user NOI)</w:t>
      </w:r>
    </w:p>
    <w:p w14:paraId="399A3E09" w14:textId="77777777" w:rsidR="00B60461" w:rsidRDefault="00B60461" w:rsidP="00B60461">
      <w:pPr>
        <w:numPr>
          <w:ilvl w:val="1"/>
          <w:numId w:val="1"/>
        </w:numPr>
      </w:pPr>
      <w:r>
        <w:t>Displayed only. No comparison rate, no "should be," no verdict. The user judges whether the rate is low.</w:t>
      </w:r>
    </w:p>
    <w:p w14:paraId="6D4AAD1E" w14:textId="77777777" w:rsidR="00B60461" w:rsidRDefault="00B60461" w:rsidP="00B60461">
      <w:pPr>
        <w:numPr>
          <w:ilvl w:val="1"/>
          <w:numId w:val="1"/>
        </w:numPr>
      </w:pPr>
      <w:r>
        <w:t>Every output stamped "based on NOI you provided"</w:t>
      </w:r>
    </w:p>
    <w:p w14:paraId="64E04D89" w14:textId="77777777" w:rsidR="00B60461" w:rsidRDefault="00B60461" w:rsidP="00B60461">
      <w:pPr>
        <w:widowControl w:val="0"/>
        <w:pBdr>
          <w:top w:val="nil"/>
          <w:left w:val="nil"/>
          <w:bottom w:val="nil"/>
          <w:right w:val="nil"/>
          <w:between w:val="nil"/>
        </w:pBdr>
      </w:pPr>
    </w:p>
    <w:p w14:paraId="0C0B615B" w14:textId="77777777" w:rsidR="00B60461" w:rsidRDefault="00B60461" w:rsidP="00B60461">
      <w:r>
        <w:rPr>
          <w:b/>
          <w:bCs/>
        </w:rPr>
        <w:t>First-class output discipline.</w:t>
      </w:r>
      <w:r>
        <w:t xml:space="preserve"> Refusal and provenance are features, not afterthoughts. Below the minimum comp count the tool visibly refuses ("only 5 comparable parcels found, below the 8-parcel minimum, no distribution shown"). Every figure carries roll year, dataset version, retrieval date, and a link to the parcel record.</w:t>
      </w:r>
    </w:p>
    <w:p w14:paraId="2BA298B5" w14:textId="77777777" w:rsidR="00B60461" w:rsidRDefault="00B60461" w:rsidP="00B60461">
      <w:pPr>
        <w:widowControl w:val="0"/>
        <w:pBdr>
          <w:top w:val="nil"/>
          <w:left w:val="nil"/>
          <w:bottom w:val="nil"/>
          <w:right w:val="nil"/>
          <w:between w:val="nil"/>
        </w:pBdr>
      </w:pPr>
    </w:p>
    <w:p w14:paraId="17C91785" w14:textId="77777777" w:rsidR="00B60461" w:rsidRDefault="00B60461" w:rsidP="00B60461">
      <w:r>
        <w:rPr>
          <w:b/>
          <w:bCs/>
        </w:rPr>
        <w:t>Walled off entirely (roadmap or dead, never v1).</w:t>
      </w:r>
    </w:p>
    <w:p w14:paraId="189812E6" w14:textId="77777777" w:rsidR="00B60461" w:rsidRDefault="00B60461" w:rsidP="00B60461">
      <w:pPr>
        <w:widowControl w:val="0"/>
        <w:pBdr>
          <w:top w:val="nil"/>
          <w:left w:val="nil"/>
          <w:bottom w:val="nil"/>
          <w:right w:val="nil"/>
          <w:between w:val="nil"/>
        </w:pBdr>
      </w:pPr>
    </w:p>
    <w:p w14:paraId="1D19C345" w14:textId="77777777" w:rsidR="00B60461" w:rsidRDefault="00B60461" w:rsidP="00B60461">
      <w:pPr>
        <w:numPr>
          <w:ilvl w:val="0"/>
          <w:numId w:val="2"/>
        </w:numPr>
      </w:pPr>
      <w:r>
        <w:t>Any tool-asserted market cap rate or comp-implied cap rate</w:t>
      </w:r>
    </w:p>
    <w:p w14:paraId="0064ED03" w14:textId="77777777" w:rsidR="00B60461" w:rsidRDefault="00B60461" w:rsidP="00B60461">
      <w:pPr>
        <w:numPr>
          <w:ilvl w:val="0"/>
          <w:numId w:val="2"/>
        </w:numPr>
      </w:pPr>
      <w:r>
        <w:t>Any true-value or over-assessment verdict</w:t>
      </w:r>
    </w:p>
    <w:p w14:paraId="3AE52F62" w14:textId="77777777" w:rsidR="00B60461" w:rsidRDefault="00B60461" w:rsidP="00B60461">
      <w:pPr>
        <w:numPr>
          <w:ilvl w:val="0"/>
          <w:numId w:val="2"/>
        </w:numPr>
      </w:pPr>
      <w:r>
        <w:t>Appeal-strategy learning from past outcomes. Deferred deliberately, not forgotten. Your professor raised this twice, which makes it the most tempting scope creep in the notes. It requires appeal-outcome data you do not have, and it would convert a screener into a verdict tool. Record it in KNOWN_LIMITS as roadmap, gated on a real appeal-outcome dataset.</w:t>
      </w:r>
    </w:p>
    <w:p w14:paraId="05578B4A" w14:textId="77777777" w:rsidR="00B60461" w:rsidRDefault="00B60461" w:rsidP="00B60461">
      <w:pPr>
        <w:numPr>
          <w:ilvl w:val="0"/>
          <w:numId w:val="2"/>
        </w:numPr>
      </w:pPr>
      <w:r>
        <w:t>Opex-margin checks. Deferred. Needs opex benchmark data that is largely gated or unpublished, so it is not solo-buildable on public data. Record in KNOWN_LIMITS as roadmap with a flagged data dependency.</w:t>
      </w:r>
    </w:p>
    <w:p w14:paraId="0A8738BA" w14:textId="77777777" w:rsidR="00B60461" w:rsidRDefault="00B60461" w:rsidP="00B60461">
      <w:pPr>
        <w:numPr>
          <w:ilvl w:val="0"/>
          <w:numId w:val="2"/>
        </w:numPr>
      </w:pPr>
      <w:r>
        <w:t>Any ML or feedback loop that makes outputs non-deterministic</w:t>
      </w:r>
    </w:p>
    <w:p w14:paraId="0097FCCF" w14:textId="77777777" w:rsidR="00B60461" w:rsidRDefault="00B60461" w:rsidP="00B60461">
      <w:pPr>
        <w:widowControl w:val="0"/>
        <w:pBdr>
          <w:top w:val="nil"/>
          <w:left w:val="nil"/>
          <w:bottom w:val="nil"/>
          <w:right w:val="nil"/>
          <w:between w:val="nil"/>
        </w:pBdr>
      </w:pPr>
    </w:p>
    <w:p w14:paraId="61CA3E61" w14:textId="77777777" w:rsidR="00B60461" w:rsidRDefault="009B30C0" w:rsidP="00B60461">
      <w:r>
        <w:rPr>
          <w:noProof/>
        </w:rPr>
        <w:pict w14:anchorId="691A8105">
          <v:rect id="_x0000_i1035" alt="" style="width:468pt;height:.05pt;mso-width-percent:0;mso-height-percent:0;mso-width-percent:0;mso-height-percent:0" o:hralign="center" o:hrstd="t" o:hr="t" fillcolor="#a0a0a0" stroked="f"/>
        </w:pict>
      </w:r>
    </w:p>
    <w:p w14:paraId="26C7FD63" w14:textId="77777777" w:rsidR="00B60461" w:rsidRDefault="00B60461" w:rsidP="00B60461">
      <w:pPr>
        <w:pStyle w:val="Heading2"/>
      </w:pPr>
      <w:bookmarkStart w:id="3" w:name="_z9v9vhkqxiv0" w:colFirst="0" w:colLast="0"/>
      <w:bookmarkEnd w:id="3"/>
      <w:r>
        <w:lastRenderedPageBreak/>
        <w:t>Why RUNG 3 must be opt-in (write this in the source doc)</w:t>
      </w:r>
    </w:p>
    <w:p w14:paraId="61507E5A" w14:textId="77777777" w:rsidR="00B60461" w:rsidRDefault="00B60461" w:rsidP="00B60461">
      <w:r>
        <w:t>NYC owners of income-producing class 4 property file Real Property Income and Expense (RPIE) statements. That is where the assessor's NOI comes from. RPIE is not published per parcel. So you cannot pull the assessor's actual NOI to compute an implied cap rate automatically. The user must bring their own NOI. That dependency is not a weakness to apologize for. It is the thing that keeps RUNG 3 on the right side of the honesty line.</w:t>
      </w:r>
    </w:p>
    <w:p w14:paraId="680C3628" w14:textId="77777777" w:rsidR="00B60461" w:rsidRDefault="00B60461" w:rsidP="00B60461">
      <w:pPr>
        <w:widowControl w:val="0"/>
        <w:pBdr>
          <w:top w:val="nil"/>
          <w:left w:val="nil"/>
          <w:bottom w:val="nil"/>
          <w:right w:val="nil"/>
          <w:between w:val="nil"/>
        </w:pBdr>
      </w:pPr>
    </w:p>
    <w:p w14:paraId="37869936" w14:textId="77777777" w:rsidR="00B60461" w:rsidRDefault="009B30C0" w:rsidP="00B60461">
      <w:r>
        <w:rPr>
          <w:noProof/>
        </w:rPr>
        <w:pict w14:anchorId="57032E17">
          <v:rect id="_x0000_i1034" alt="" style="width:468pt;height:.05pt;mso-width-percent:0;mso-height-percent:0;mso-width-percent:0;mso-height-percent:0" o:hralign="center" o:hrstd="t" o:hr="t" fillcolor="#a0a0a0" stroked="f"/>
        </w:pict>
      </w:r>
    </w:p>
    <w:p w14:paraId="41B0900C" w14:textId="77777777" w:rsidR="00B60461" w:rsidRDefault="00B60461" w:rsidP="00B60461">
      <w:pPr>
        <w:pStyle w:val="Heading1"/>
      </w:pPr>
      <w:bookmarkStart w:id="4" w:name="_maxg9rapdeat" w:colFirst="0" w:colLast="0"/>
      <w:bookmarkEnd w:id="4"/>
      <w:r>
        <w:t>PHASE 0 — Scope lock and dead-tool recheck</w:t>
      </w:r>
    </w:p>
    <w:p w14:paraId="2D92F7A0" w14:textId="77777777" w:rsidR="00B60461" w:rsidRDefault="00B60461" w:rsidP="00B60461">
      <w:r>
        <w:rPr>
          <w:b/>
          <w:bCs/>
        </w:rPr>
        <w:t>Effort.</w:t>
      </w:r>
      <w:r>
        <w:t xml:space="preserve"> Half a day. No code.</w:t>
      </w:r>
    </w:p>
    <w:p w14:paraId="7A3271BD" w14:textId="77777777" w:rsidR="00B60461" w:rsidRDefault="00B60461" w:rsidP="00B60461">
      <w:pPr>
        <w:widowControl w:val="0"/>
        <w:pBdr>
          <w:top w:val="nil"/>
          <w:left w:val="nil"/>
          <w:bottom w:val="nil"/>
          <w:right w:val="nil"/>
          <w:between w:val="nil"/>
        </w:pBdr>
      </w:pPr>
    </w:p>
    <w:p w14:paraId="7C425DD6" w14:textId="77777777" w:rsidR="00B60461" w:rsidRDefault="00B60461" w:rsidP="00B60461">
      <w:r>
        <w:rPr>
          <w:b/>
          <w:bCs/>
        </w:rPr>
        <w:t>Tasks</w:t>
      </w:r>
    </w:p>
    <w:p w14:paraId="1916D674" w14:textId="77777777" w:rsidR="00B60461" w:rsidRDefault="00B60461" w:rsidP="00B60461">
      <w:pPr>
        <w:widowControl w:val="0"/>
        <w:pBdr>
          <w:top w:val="nil"/>
          <w:left w:val="nil"/>
          <w:bottom w:val="nil"/>
          <w:right w:val="nil"/>
          <w:between w:val="nil"/>
        </w:pBdr>
      </w:pPr>
    </w:p>
    <w:p w14:paraId="1C2DCF6C" w14:textId="77777777" w:rsidR="00B60461" w:rsidRDefault="00B60461" w:rsidP="00B60461">
      <w:pPr>
        <w:numPr>
          <w:ilvl w:val="0"/>
          <w:numId w:val="2"/>
        </w:numPr>
      </w:pPr>
      <w:r>
        <w:t>Re-check the AI.Edge / ACRE forum for a similar or identical tool. Standing rule, and now is the moment since real hours follow.</w:t>
      </w:r>
    </w:p>
    <w:p w14:paraId="247B2D51" w14:textId="77777777" w:rsidR="00B60461" w:rsidRDefault="00B60461" w:rsidP="00B60461">
      <w:pPr>
        <w:numPr>
          <w:ilvl w:val="0"/>
          <w:numId w:val="2"/>
        </w:numPr>
      </w:pPr>
      <w:r>
        <w:t>Search for a free commercial assessment-comp screener (try "NYC commercial property tax assessment comparison," check the NYC Tax Commission site, TaxProper, Ownwell). Residential versions exist. If a free commercial one ships, write one paragraph on how yours differs (provenance, citations, refusal logic, the implied-cap-rate module).</w:t>
      </w:r>
    </w:p>
    <w:p w14:paraId="2486300E" w14:textId="77777777" w:rsidR="00B60461" w:rsidRDefault="00B60461" w:rsidP="00B60461">
      <w:pPr>
        <w:numPr>
          <w:ilvl w:val="0"/>
          <w:numId w:val="2"/>
        </w:numPr>
      </w:pPr>
      <w:r>
        <w:t>Create the repo with three living documents before any code.</w:t>
      </w:r>
    </w:p>
    <w:p w14:paraId="4AEE4255" w14:textId="77777777" w:rsidR="00B60461" w:rsidRDefault="00B60461" w:rsidP="00B60461">
      <w:pPr>
        <w:numPr>
          <w:ilvl w:val="1"/>
          <w:numId w:val="2"/>
        </w:numPr>
      </w:pPr>
      <w:r>
        <w:rPr>
          <w:rFonts w:ascii="Roboto Mono" w:eastAsia="Roboto Mono" w:hAnsi="Roboto Mono" w:cs="Roboto Mono"/>
          <w:color w:val="188038"/>
        </w:rPr>
        <w:t>DECISIONS.md</w:t>
      </w:r>
      <w:r>
        <w:t xml:space="preserve"> — every irreversible choice, dated, with reason</w:t>
      </w:r>
    </w:p>
    <w:p w14:paraId="31738807" w14:textId="77777777" w:rsidR="00B60461" w:rsidRDefault="00B60461" w:rsidP="00B60461">
      <w:pPr>
        <w:numPr>
          <w:ilvl w:val="1"/>
          <w:numId w:val="2"/>
        </w:numPr>
      </w:pPr>
      <w:r>
        <w:rPr>
          <w:rFonts w:ascii="Roboto Mono" w:eastAsia="Roboto Mono" w:hAnsi="Roboto Mono" w:cs="Roboto Mono"/>
          <w:color w:val="188038"/>
        </w:rPr>
        <w:t>DATA_SOURCES.md</w:t>
      </w:r>
      <w:r>
        <w:t xml:space="preserve"> — dataset IDs, vintages, retrieval dates, the full source tier list</w:t>
      </w:r>
    </w:p>
    <w:p w14:paraId="38364385" w14:textId="77777777" w:rsidR="00B60461" w:rsidRDefault="00B60461" w:rsidP="00B60461">
      <w:pPr>
        <w:numPr>
          <w:ilvl w:val="1"/>
          <w:numId w:val="2"/>
        </w:numPr>
      </w:pPr>
      <w:r>
        <w:rPr>
          <w:rFonts w:ascii="Roboto Mono" w:eastAsia="Roboto Mono" w:hAnsi="Roboto Mono" w:cs="Roboto Mono"/>
          <w:color w:val="188038"/>
        </w:rPr>
        <w:t>KNOWN_LIMITS.md</w:t>
      </w:r>
      <w:r>
        <w:t xml:space="preserve"> — what the tool refuses to do and why</w:t>
      </w:r>
    </w:p>
    <w:p w14:paraId="14C90A07" w14:textId="77777777" w:rsidR="00B60461" w:rsidRDefault="00B60461" w:rsidP="00B60461">
      <w:pPr>
        <w:widowControl w:val="0"/>
        <w:pBdr>
          <w:top w:val="nil"/>
          <w:left w:val="nil"/>
          <w:bottom w:val="nil"/>
          <w:right w:val="nil"/>
          <w:between w:val="nil"/>
        </w:pBdr>
      </w:pPr>
    </w:p>
    <w:p w14:paraId="7F9277AB" w14:textId="77777777" w:rsidR="00B60461" w:rsidRDefault="00B60461" w:rsidP="00B60461">
      <w:r>
        <w:rPr>
          <w:b/>
          <w:bCs/>
        </w:rPr>
        <w:t>Deliverable.</w:t>
      </w:r>
      <w:r>
        <w:t xml:space="preserve"> Repo skeleton plus the differentiation paragraph.</w:t>
      </w:r>
    </w:p>
    <w:p w14:paraId="3105E61D" w14:textId="77777777" w:rsidR="00B60461" w:rsidRDefault="00B60461" w:rsidP="00B60461">
      <w:pPr>
        <w:widowControl w:val="0"/>
        <w:pBdr>
          <w:top w:val="nil"/>
          <w:left w:val="nil"/>
          <w:bottom w:val="nil"/>
          <w:right w:val="nil"/>
          <w:between w:val="nil"/>
        </w:pBdr>
      </w:pPr>
    </w:p>
    <w:p w14:paraId="4A59BE47" w14:textId="77777777" w:rsidR="00B60461" w:rsidRDefault="00B60461" w:rsidP="00B60461">
      <w:r>
        <w:rPr>
          <w:b/>
          <w:bCs/>
        </w:rPr>
        <w:t>Gate.</w:t>
      </w:r>
      <w:r>
        <w:t xml:space="preserve"> If a free commercial screener already does exactly this and you cannot articulate a difference, stop and bring it back. Otherwise proceed.</w:t>
      </w:r>
    </w:p>
    <w:p w14:paraId="6FE5782A" w14:textId="77777777" w:rsidR="00B60461" w:rsidRDefault="00B60461" w:rsidP="00B60461">
      <w:pPr>
        <w:widowControl w:val="0"/>
        <w:pBdr>
          <w:top w:val="nil"/>
          <w:left w:val="nil"/>
          <w:bottom w:val="nil"/>
          <w:right w:val="nil"/>
          <w:between w:val="nil"/>
        </w:pBdr>
      </w:pPr>
    </w:p>
    <w:p w14:paraId="513FE34F" w14:textId="77777777" w:rsidR="00B60461" w:rsidRDefault="009B30C0" w:rsidP="00B60461">
      <w:r>
        <w:rPr>
          <w:noProof/>
        </w:rPr>
        <w:pict w14:anchorId="6C6E9D4E">
          <v:rect id="_x0000_i1033" alt="" style="width:468pt;height:.05pt;mso-width-percent:0;mso-height-percent:0;mso-width-percent:0;mso-height-percent:0" o:hralign="center" o:hrstd="t" o:hr="t" fillcolor="#a0a0a0" stroked="f"/>
        </w:pict>
      </w:r>
    </w:p>
    <w:p w14:paraId="1B0037E0" w14:textId="77777777" w:rsidR="00B60461" w:rsidRDefault="00B60461" w:rsidP="00B60461">
      <w:pPr>
        <w:pStyle w:val="Heading1"/>
      </w:pPr>
      <w:bookmarkStart w:id="5" w:name="_l4wb7qdq652g" w:colFirst="0" w:colLast="0"/>
      <w:bookmarkEnd w:id="5"/>
      <w:r>
        <w:t>PHASE 1 — Source document (your point 2)</w:t>
      </w:r>
    </w:p>
    <w:p w14:paraId="726C4E9C" w14:textId="77777777" w:rsidR="00B60461" w:rsidRDefault="00B60461" w:rsidP="00B60461">
      <w:r>
        <w:rPr>
          <w:b/>
          <w:bCs/>
        </w:rPr>
        <w:t>Effort.</w:t>
      </w:r>
      <w:r>
        <w:t xml:space="preserve"> 2 to 3 days. No build code.</w:t>
      </w:r>
    </w:p>
    <w:p w14:paraId="4010A664" w14:textId="77777777" w:rsidR="00B60461" w:rsidRDefault="00B60461" w:rsidP="00B60461">
      <w:pPr>
        <w:widowControl w:val="0"/>
        <w:pBdr>
          <w:top w:val="nil"/>
          <w:left w:val="nil"/>
          <w:bottom w:val="nil"/>
          <w:right w:val="nil"/>
          <w:between w:val="nil"/>
        </w:pBdr>
      </w:pPr>
    </w:p>
    <w:p w14:paraId="59CC1D92" w14:textId="77777777" w:rsidR="00B60461" w:rsidRDefault="00B60461" w:rsidP="00B60461">
      <w:r>
        <w:t>Build a structured, machine-readable per-jurisdiction file, not prose, because the data layer reads from it later and the plugin architecture swaps it per metro. For NYC, every field cited to a primary source with a retrieval date.</w:t>
      </w:r>
    </w:p>
    <w:p w14:paraId="069762AD" w14:textId="77777777" w:rsidR="00B60461" w:rsidRDefault="00B60461" w:rsidP="00B60461">
      <w:pPr>
        <w:widowControl w:val="0"/>
        <w:pBdr>
          <w:top w:val="nil"/>
          <w:left w:val="nil"/>
          <w:bottom w:val="nil"/>
          <w:right w:val="nil"/>
          <w:between w:val="nil"/>
        </w:pBdr>
      </w:pPr>
    </w:p>
    <w:p w14:paraId="78B14B41" w14:textId="77777777" w:rsidR="00B60461" w:rsidRDefault="00B60461" w:rsidP="00B60461">
      <w:r>
        <w:rPr>
          <w:b/>
          <w:bCs/>
        </w:rPr>
        <w:t>NYC entry, required fields</w:t>
      </w:r>
    </w:p>
    <w:p w14:paraId="44A0F699" w14:textId="77777777" w:rsidR="00B60461" w:rsidRDefault="00B60461" w:rsidP="00B60461">
      <w:pPr>
        <w:widowControl w:val="0"/>
        <w:pBdr>
          <w:top w:val="nil"/>
          <w:left w:val="nil"/>
          <w:bottom w:val="nil"/>
          <w:right w:val="nil"/>
          <w:between w:val="nil"/>
        </w:pBdr>
      </w:pPr>
    </w:p>
    <w:p w14:paraId="6E211A54" w14:textId="77777777" w:rsidR="00B60461" w:rsidRDefault="00B60461" w:rsidP="00B60461">
      <w:pPr>
        <w:numPr>
          <w:ilvl w:val="0"/>
          <w:numId w:val="2"/>
        </w:numPr>
      </w:pPr>
      <w:r>
        <w:t xml:space="preserve">Assessment roll dataset. ID </w:t>
      </w:r>
      <w:r>
        <w:rPr>
          <w:rFonts w:ascii="Roboto Mono" w:eastAsia="Roboto Mono" w:hAnsi="Roboto Mono" w:cs="Roboto Mono"/>
          <w:color w:val="188038"/>
        </w:rPr>
        <w:t>8y4t-faws</w:t>
      </w:r>
      <w:r>
        <w:t>, vintage, update cadence, access method (SODA API)</w:t>
      </w:r>
    </w:p>
    <w:p w14:paraId="06FC050D" w14:textId="77777777" w:rsidR="00B60461" w:rsidRDefault="00B60461" w:rsidP="00B60461">
      <w:pPr>
        <w:numPr>
          <w:ilvl w:val="0"/>
          <w:numId w:val="2"/>
        </w:numPr>
      </w:pPr>
      <w:r>
        <w:t xml:space="preserve">Physical-characteristics source for the join. PLUTO, ID </w:t>
      </w:r>
      <w:r>
        <w:rPr>
          <w:rFonts w:ascii="Roboto Mono" w:eastAsia="Roboto Mono" w:hAnsi="Roboto Mono" w:cs="Roboto Mono"/>
          <w:color w:val="188038"/>
        </w:rPr>
        <w:t>64uk-42ks</w:t>
      </w:r>
      <w:r>
        <w:t>, version string</w:t>
      </w:r>
    </w:p>
    <w:p w14:paraId="0D5A72DB" w14:textId="77777777" w:rsidR="00B60461" w:rsidRDefault="00B60461" w:rsidP="00B60461">
      <w:pPr>
        <w:numPr>
          <w:ilvl w:val="0"/>
          <w:numId w:val="2"/>
        </w:numPr>
      </w:pPr>
      <w:r>
        <w:t>Value-field definitions. Which of the ~50 value columns means what, cited to DOF methodology. This is your Step 2 minefield, documented.</w:t>
      </w:r>
    </w:p>
    <w:p w14:paraId="61F4F8B3" w14:textId="77777777" w:rsidR="00B60461" w:rsidRDefault="00B60461" w:rsidP="00B60461">
      <w:pPr>
        <w:numPr>
          <w:ilvl w:val="0"/>
          <w:numId w:val="2"/>
        </w:numPr>
      </w:pPr>
      <w:r>
        <w:t>Assessment ratio and class. Class 4 assessed at 45% of market value, cited to DOF</w:t>
      </w:r>
    </w:p>
    <w:p w14:paraId="0DF5CD43" w14:textId="77777777" w:rsidR="00B60461" w:rsidRDefault="00B60461" w:rsidP="00B60461">
      <w:pPr>
        <w:numPr>
          <w:ilvl w:val="0"/>
          <w:numId w:val="2"/>
        </w:numPr>
      </w:pPr>
      <w:r>
        <w:t>Reassessment cycle, cited</w:t>
      </w:r>
    </w:p>
    <w:p w14:paraId="29D03BD6" w14:textId="77777777" w:rsidR="00B60461" w:rsidRDefault="00B60461" w:rsidP="00B60461">
      <w:pPr>
        <w:numPr>
          <w:ilvl w:val="0"/>
          <w:numId w:val="2"/>
        </w:numPr>
      </w:pPr>
      <w:r>
        <w:t>Class 4 tax (mill) rate, current and historical, cited to DOF tax rate tables. CONTEXT only.</w:t>
      </w:r>
    </w:p>
    <w:p w14:paraId="349458EF" w14:textId="77777777" w:rsidR="00B60461" w:rsidRDefault="00B60461" w:rsidP="00B60461">
      <w:pPr>
        <w:numPr>
          <w:ilvl w:val="0"/>
          <w:numId w:val="2"/>
        </w:numPr>
      </w:pPr>
      <w:r>
        <w:t>RET / transfer tax law, cited to NYC and NY State. CONTEXT only.</w:t>
      </w:r>
    </w:p>
    <w:p w14:paraId="3A249AA6" w14:textId="77777777" w:rsidR="00B60461" w:rsidRDefault="00B60461" w:rsidP="00B60461">
      <w:pPr>
        <w:numPr>
          <w:ilvl w:val="0"/>
          <w:numId w:val="2"/>
        </w:numPr>
      </w:pPr>
      <w:r>
        <w:t>Appeal process and deadline, cited to NYC Tax Commission</w:t>
      </w:r>
    </w:p>
    <w:p w14:paraId="294D9345" w14:textId="77777777" w:rsidR="00B60461" w:rsidRDefault="00B60461" w:rsidP="00B60461">
      <w:pPr>
        <w:numPr>
          <w:ilvl w:val="0"/>
          <w:numId w:val="2"/>
        </w:numPr>
      </w:pPr>
      <w:r>
        <w:t>RPIE note. Per-parcel NOI not published, hence RUNG 3 is user-input only</w:t>
      </w:r>
    </w:p>
    <w:p w14:paraId="2017840D" w14:textId="77777777" w:rsidR="00B60461" w:rsidRDefault="00B60461" w:rsidP="00B60461">
      <w:pPr>
        <w:numPr>
          <w:ilvl w:val="0"/>
          <w:numId w:val="2"/>
        </w:numPr>
      </w:pPr>
      <w:r>
        <w:t>Known data caveats. Condo billing-lot aggregation, transitional assessment phase-in, YearBuilt correction history</w:t>
      </w:r>
    </w:p>
    <w:p w14:paraId="4131B33A" w14:textId="77777777" w:rsidR="00B60461" w:rsidRDefault="00B60461" w:rsidP="00B60461">
      <w:pPr>
        <w:widowControl w:val="0"/>
        <w:pBdr>
          <w:top w:val="nil"/>
          <w:left w:val="nil"/>
          <w:bottom w:val="nil"/>
          <w:right w:val="nil"/>
          <w:between w:val="nil"/>
        </w:pBdr>
      </w:pPr>
    </w:p>
    <w:p w14:paraId="2AB57D02" w14:textId="77777777" w:rsidR="00B60461" w:rsidRDefault="00B60461" w:rsidP="00B60461">
      <w:r>
        <w:rPr>
          <w:b/>
          <w:bCs/>
        </w:rPr>
        <w:t>Deliverable.</w:t>
      </w:r>
      <w:r>
        <w:t xml:space="preserve"> </w:t>
      </w:r>
      <w:r>
        <w:rPr>
          <w:rFonts w:ascii="Roboto Mono" w:eastAsia="Roboto Mono" w:hAnsi="Roboto Mono" w:cs="Roboto Mono"/>
          <w:color w:val="188038"/>
        </w:rPr>
        <w:t>nyc_sources.json</w:t>
      </w:r>
      <w:r>
        <w:t xml:space="preserve"> (or yaml) plus a human-readable companion. This file is itself a portfolio artifact. It proves you understand the jurisdiction's mechanics cold.</w:t>
      </w:r>
    </w:p>
    <w:p w14:paraId="0F896D67" w14:textId="77777777" w:rsidR="00B60461" w:rsidRDefault="00B60461" w:rsidP="00B60461">
      <w:pPr>
        <w:widowControl w:val="0"/>
        <w:pBdr>
          <w:top w:val="nil"/>
          <w:left w:val="nil"/>
          <w:bottom w:val="nil"/>
          <w:right w:val="nil"/>
          <w:between w:val="nil"/>
        </w:pBdr>
      </w:pPr>
    </w:p>
    <w:p w14:paraId="2636BA52" w14:textId="77777777" w:rsidR="00B60461" w:rsidRDefault="00B60461" w:rsidP="00B60461">
      <w:r>
        <w:rPr>
          <w:b/>
          <w:bCs/>
        </w:rPr>
        <w:t>Gate.</w:t>
      </w:r>
      <w:r>
        <w:t xml:space="preserve"> Every value field you intend to use has a primary-source citation. If any field's meaning is ambiguous, resolve it against DOF before moving on.</w:t>
      </w:r>
    </w:p>
    <w:p w14:paraId="1C96B495" w14:textId="77777777" w:rsidR="00B60461" w:rsidRDefault="00B60461" w:rsidP="00B60461">
      <w:pPr>
        <w:widowControl w:val="0"/>
        <w:pBdr>
          <w:top w:val="nil"/>
          <w:left w:val="nil"/>
          <w:bottom w:val="nil"/>
          <w:right w:val="nil"/>
          <w:between w:val="nil"/>
        </w:pBdr>
      </w:pPr>
    </w:p>
    <w:p w14:paraId="5C9A74F8" w14:textId="77777777" w:rsidR="00B60461" w:rsidRDefault="009B30C0" w:rsidP="00B60461">
      <w:r>
        <w:rPr>
          <w:noProof/>
        </w:rPr>
        <w:pict w14:anchorId="1C97B362">
          <v:rect id="_x0000_i1032" alt="" style="width:468pt;height:.05pt;mso-width-percent:0;mso-height-percent:0;mso-width-percent:0;mso-height-percent:0" o:hralign="center" o:hrstd="t" o:hr="t" fillcolor="#a0a0a0" stroked="f"/>
        </w:pict>
      </w:r>
    </w:p>
    <w:p w14:paraId="2C863AD1" w14:textId="77777777" w:rsidR="00B60461" w:rsidRDefault="00B60461" w:rsidP="00B60461">
      <w:pPr>
        <w:pStyle w:val="Heading1"/>
      </w:pPr>
      <w:bookmarkStart w:id="6" w:name="_52nuurlrdcix" w:colFirst="0" w:colLast="0"/>
      <w:bookmarkEnd w:id="6"/>
      <w:r>
        <w:t>PHASE 2 — Data verification (closes the open kill gates)</w:t>
      </w:r>
    </w:p>
    <w:p w14:paraId="348B2CE8" w14:textId="77777777" w:rsidR="00B60461" w:rsidRDefault="00B60461" w:rsidP="00B60461">
      <w:r>
        <w:rPr>
          <w:b/>
          <w:bCs/>
        </w:rPr>
        <w:t>Effort.</w:t>
      </w:r>
      <w:r>
        <w:t xml:space="preserve"> 2 days. Minimal code (curl / a few queries).</w:t>
      </w:r>
    </w:p>
    <w:p w14:paraId="5A4696F9" w14:textId="77777777" w:rsidR="00B60461" w:rsidRDefault="00B60461" w:rsidP="00B60461">
      <w:pPr>
        <w:widowControl w:val="0"/>
        <w:pBdr>
          <w:top w:val="nil"/>
          <w:left w:val="nil"/>
          <w:bottom w:val="nil"/>
          <w:right w:val="nil"/>
          <w:between w:val="nil"/>
        </w:pBdr>
      </w:pPr>
    </w:p>
    <w:p w14:paraId="611AAE5D" w14:textId="77777777" w:rsidR="00B60461" w:rsidRDefault="00B60461" w:rsidP="00B60461">
      <w:r>
        <w:t xml:space="preserve">These gates are still open. Do not skip them. Run the SODA count queries against </w:t>
      </w:r>
      <w:r>
        <w:rPr>
          <w:rFonts w:ascii="Roboto Mono" w:eastAsia="Roboto Mono" w:hAnsi="Roboto Mono" w:cs="Roboto Mono"/>
          <w:color w:val="188038"/>
        </w:rPr>
        <w:t>8y4t-faws</w:t>
      </w:r>
      <w:r>
        <w:t xml:space="preserve"> and PLUTO </w:t>
      </w:r>
      <w:r>
        <w:rPr>
          <w:rFonts w:ascii="Roboto Mono" w:eastAsia="Roboto Mono" w:hAnsi="Roboto Mono" w:cs="Roboto Mono"/>
          <w:color w:val="188038"/>
        </w:rPr>
        <w:t>64uk-42ks</w:t>
      </w:r>
      <w:r>
        <w:t>.</w:t>
      </w:r>
    </w:p>
    <w:p w14:paraId="57A012CE" w14:textId="77777777" w:rsidR="00B60461" w:rsidRDefault="00B60461" w:rsidP="00B60461">
      <w:pPr>
        <w:widowControl w:val="0"/>
        <w:pBdr>
          <w:top w:val="nil"/>
          <w:left w:val="nil"/>
          <w:bottom w:val="nil"/>
          <w:right w:val="nil"/>
          <w:between w:val="nil"/>
        </w:pBdr>
      </w:pPr>
    </w:p>
    <w:p w14:paraId="32FE4DB1" w14:textId="77777777" w:rsidR="00B60461" w:rsidRDefault="00B60461" w:rsidP="00B60461">
      <w:r>
        <w:rPr>
          <w:b/>
          <w:bCs/>
        </w:rPr>
        <w:t>Step 1, fill rates.</w:t>
      </w:r>
      <w:r>
        <w:t xml:space="preserve"> Measure the populated rate on class 4 of year built, building class, a usable location field (ZIP), and PLUTO BldgArea (the square-footage source, since the roll has no SF field).</w:t>
      </w:r>
    </w:p>
    <w:p w14:paraId="60F74582" w14:textId="77777777" w:rsidR="00B60461" w:rsidRDefault="00B60461" w:rsidP="00B60461">
      <w:pPr>
        <w:widowControl w:val="0"/>
        <w:pBdr>
          <w:top w:val="nil"/>
          <w:left w:val="nil"/>
          <w:bottom w:val="nil"/>
          <w:right w:val="nil"/>
          <w:between w:val="nil"/>
        </w:pBdr>
      </w:pPr>
    </w:p>
    <w:p w14:paraId="09326DA3" w14:textId="77777777" w:rsidR="00B60461" w:rsidRDefault="00B60461" w:rsidP="00B60461">
      <w:pPr>
        <w:numPr>
          <w:ilvl w:val="0"/>
          <w:numId w:val="2"/>
        </w:numPr>
      </w:pPr>
      <w:r>
        <w:t>PASS, populated on a large majority</w:t>
      </w:r>
    </w:p>
    <w:p w14:paraId="6EA4BEC8" w14:textId="77777777" w:rsidR="00B60461" w:rsidRDefault="00B60461" w:rsidP="00B60461">
      <w:pPr>
        <w:numPr>
          <w:ilvl w:val="0"/>
          <w:numId w:val="2"/>
        </w:numPr>
      </w:pPr>
      <w:r>
        <w:t>FAIL gate, if year built is under ~80%, demote vintage from a comp criterion to a display-only field. If PLUTO BldgArea is under ~80% on commercial classes, comparability is in trouble and you re-scope before continuing.</w:t>
      </w:r>
    </w:p>
    <w:p w14:paraId="4138042E" w14:textId="77777777" w:rsidR="00B60461" w:rsidRDefault="00B60461" w:rsidP="00B60461">
      <w:pPr>
        <w:widowControl w:val="0"/>
        <w:pBdr>
          <w:top w:val="nil"/>
          <w:left w:val="nil"/>
          <w:bottom w:val="nil"/>
          <w:right w:val="nil"/>
          <w:between w:val="nil"/>
        </w:pBdr>
      </w:pPr>
    </w:p>
    <w:p w14:paraId="1D05266A" w14:textId="77777777" w:rsidR="00B60461" w:rsidRDefault="00B60461" w:rsidP="00B60461">
      <w:r>
        <w:rPr>
          <w:b/>
          <w:bCs/>
        </w:rPr>
        <w:t>Step 2, value-field lock.</w:t>
      </w:r>
      <w:r>
        <w:t xml:space="preserve"> Document which single field you compare and confirm all comps use the same field and tax class. Lock it in </w:t>
      </w:r>
      <w:r>
        <w:rPr>
          <w:rFonts w:ascii="Roboto Mono" w:eastAsia="Roboto Mono" w:hAnsi="Roboto Mono" w:cs="Roboto Mono"/>
          <w:color w:val="188038"/>
        </w:rPr>
        <w:t>DECISIONS.md</w:t>
      </w:r>
      <w:r>
        <w:t xml:space="preserve"> in one sentence (likely final market value, never actual or transitional assessed). Verify the transitional-phase-in reasoning against DOF's own class 4 documentation, not against my summary.</w:t>
      </w:r>
    </w:p>
    <w:p w14:paraId="699F71D8" w14:textId="77777777" w:rsidR="00B60461" w:rsidRDefault="00B60461" w:rsidP="00B60461">
      <w:pPr>
        <w:widowControl w:val="0"/>
        <w:pBdr>
          <w:top w:val="nil"/>
          <w:left w:val="nil"/>
          <w:bottom w:val="nil"/>
          <w:right w:val="nil"/>
          <w:between w:val="nil"/>
        </w:pBdr>
      </w:pPr>
    </w:p>
    <w:p w14:paraId="24DF544C" w14:textId="77777777" w:rsidR="00B60461" w:rsidRDefault="00B60461" w:rsidP="00B60461">
      <w:r>
        <w:rPr>
          <w:b/>
          <w:bCs/>
        </w:rPr>
        <w:t>Step 3, ground-truth cross-check.</w:t>
      </w:r>
      <w:r>
        <w:t xml:space="preserve"> Pull 20 random class 4 parcels through the public DOF property lookup and confirm the API values match what DOF shows the public. Disclose any vintage lag you find.</w:t>
      </w:r>
    </w:p>
    <w:p w14:paraId="26B19F82" w14:textId="77777777" w:rsidR="00B60461" w:rsidRDefault="00B60461" w:rsidP="00B60461">
      <w:pPr>
        <w:widowControl w:val="0"/>
        <w:pBdr>
          <w:top w:val="nil"/>
          <w:left w:val="nil"/>
          <w:bottom w:val="nil"/>
          <w:right w:val="nil"/>
          <w:between w:val="nil"/>
        </w:pBdr>
      </w:pPr>
    </w:p>
    <w:p w14:paraId="0741050A" w14:textId="77777777" w:rsidR="00B60461" w:rsidRDefault="00B60461" w:rsidP="00B60461">
      <w:r>
        <w:rPr>
          <w:b/>
          <w:bCs/>
        </w:rPr>
        <w:t>Deliverable.</w:t>
      </w:r>
      <w:r>
        <w:t xml:space="preserve"> Fill-rate numbers and the locked value-field sentence in </w:t>
      </w:r>
      <w:r>
        <w:rPr>
          <w:rFonts w:ascii="Roboto Mono" w:eastAsia="Roboto Mono" w:hAnsi="Roboto Mono" w:cs="Roboto Mono"/>
          <w:color w:val="188038"/>
        </w:rPr>
        <w:t>DECISIONS.md</w:t>
      </w:r>
      <w:r>
        <w:t>.</w:t>
      </w:r>
    </w:p>
    <w:p w14:paraId="646AF6B2" w14:textId="77777777" w:rsidR="00B60461" w:rsidRDefault="00B60461" w:rsidP="00B60461">
      <w:pPr>
        <w:widowControl w:val="0"/>
        <w:pBdr>
          <w:top w:val="nil"/>
          <w:left w:val="nil"/>
          <w:bottom w:val="nil"/>
          <w:right w:val="nil"/>
          <w:between w:val="nil"/>
        </w:pBdr>
      </w:pPr>
    </w:p>
    <w:p w14:paraId="7686EEFD" w14:textId="77777777" w:rsidR="00B60461" w:rsidRDefault="00B60461" w:rsidP="00B60461">
      <w:r>
        <w:rPr>
          <w:b/>
          <w:bCs/>
        </w:rPr>
        <w:t>Gate.</w:t>
      </w:r>
      <w:r>
        <w:t xml:space="preserve"> Fill rates clear the thresholds, or the comp definition is re-scoped to the fields that do.</w:t>
      </w:r>
    </w:p>
    <w:p w14:paraId="318B686E" w14:textId="77777777" w:rsidR="00B60461" w:rsidRDefault="00B60461" w:rsidP="00B60461">
      <w:pPr>
        <w:widowControl w:val="0"/>
        <w:pBdr>
          <w:top w:val="nil"/>
          <w:left w:val="nil"/>
          <w:bottom w:val="nil"/>
          <w:right w:val="nil"/>
          <w:between w:val="nil"/>
        </w:pBdr>
      </w:pPr>
    </w:p>
    <w:p w14:paraId="4C321BDA" w14:textId="77777777" w:rsidR="00B60461" w:rsidRDefault="009B30C0" w:rsidP="00B60461">
      <w:r>
        <w:rPr>
          <w:noProof/>
        </w:rPr>
        <w:pict w14:anchorId="0E78D549">
          <v:rect id="_x0000_i1031" alt="" style="width:468pt;height:.05pt;mso-width-percent:0;mso-height-percent:0;mso-width-percent:0;mso-height-percent:0" o:hralign="center" o:hrstd="t" o:hr="t" fillcolor="#a0a0a0" stroked="f"/>
        </w:pict>
      </w:r>
    </w:p>
    <w:p w14:paraId="39635682" w14:textId="77777777" w:rsidR="00B60461" w:rsidRDefault="00B60461" w:rsidP="00B60461">
      <w:pPr>
        <w:pStyle w:val="Heading1"/>
      </w:pPr>
      <w:bookmarkStart w:id="7" w:name="_dhp1q8eavxi2" w:colFirst="0" w:colLast="0"/>
      <w:bookmarkEnd w:id="7"/>
      <w:r>
        <w:t>PHASE 3 — Input design (your point 3)</w:t>
      </w:r>
    </w:p>
    <w:p w14:paraId="32FA8AAD" w14:textId="77777777" w:rsidR="00B60461" w:rsidRDefault="00B60461" w:rsidP="00B60461">
      <w:r>
        <w:rPr>
          <w:b/>
          <w:bCs/>
        </w:rPr>
        <w:t>Effort.</w:t>
      </w:r>
      <w:r>
        <w:t xml:space="preserve"> Design now, build in Phase 5.</w:t>
      </w:r>
    </w:p>
    <w:p w14:paraId="50A6D355" w14:textId="77777777" w:rsidR="00B60461" w:rsidRDefault="00B60461" w:rsidP="00B60461">
      <w:pPr>
        <w:widowControl w:val="0"/>
        <w:pBdr>
          <w:top w:val="nil"/>
          <w:left w:val="nil"/>
          <w:bottom w:val="nil"/>
          <w:right w:val="nil"/>
          <w:between w:val="nil"/>
        </w:pBdr>
      </w:pPr>
    </w:p>
    <w:p w14:paraId="2B063E78" w14:textId="77777777" w:rsidR="00B60461" w:rsidRDefault="00B60461" w:rsidP="00B60461">
      <w:r>
        <w:t>Required to run, nothing beyond the address. The tool must produce the distribution from address or BBL alone, because a new owner may not know their NOI and forcing inputs you don't need is friction.</w:t>
      </w:r>
    </w:p>
    <w:p w14:paraId="29974C39" w14:textId="77777777" w:rsidR="00B60461" w:rsidRDefault="00B60461" w:rsidP="00B60461">
      <w:pPr>
        <w:widowControl w:val="0"/>
        <w:pBdr>
          <w:top w:val="nil"/>
          <w:left w:val="nil"/>
          <w:bottom w:val="nil"/>
          <w:right w:val="nil"/>
          <w:between w:val="nil"/>
        </w:pBdr>
      </w:pPr>
    </w:p>
    <w:p w14:paraId="2C53FD40" w14:textId="77777777" w:rsidR="00B60461" w:rsidRDefault="00B60461" w:rsidP="00B60461">
      <w:r>
        <w:rPr>
          <w:b/>
          <w:bCs/>
        </w:rPr>
        <w:t>Tier 0, required.</w:t>
      </w:r>
      <w:r>
        <w:t xml:space="preserve"> Address or BBL. Resolves the parcel, builds the distribution. Tool runs and shows where comparable assessments sit before asking for anything else.</w:t>
      </w:r>
    </w:p>
    <w:p w14:paraId="2D275239" w14:textId="77777777" w:rsidR="00B60461" w:rsidRDefault="00B60461" w:rsidP="00B60461">
      <w:pPr>
        <w:widowControl w:val="0"/>
        <w:pBdr>
          <w:top w:val="nil"/>
          <w:left w:val="nil"/>
          <w:bottom w:val="nil"/>
          <w:right w:val="nil"/>
          <w:between w:val="nil"/>
        </w:pBdr>
      </w:pPr>
    </w:p>
    <w:p w14:paraId="588A239B" w14:textId="77777777" w:rsidR="00B60461" w:rsidRDefault="00B60461" w:rsidP="00B60461">
      <w:r>
        <w:rPr>
          <w:b/>
          <w:bCs/>
        </w:rPr>
        <w:t>Tier 1, optional, sharpens the signal.</w:t>
      </w:r>
      <w:r>
        <w:t xml:space="preserve"> The user's own assessed value (shows their exact percentile), confirmation of building class and SF if PLUTO looks stale, vintage.</w:t>
      </w:r>
    </w:p>
    <w:p w14:paraId="4684D56A" w14:textId="77777777" w:rsidR="00B60461" w:rsidRDefault="00B60461" w:rsidP="00B60461">
      <w:pPr>
        <w:widowControl w:val="0"/>
        <w:pBdr>
          <w:top w:val="nil"/>
          <w:left w:val="nil"/>
          <w:bottom w:val="nil"/>
          <w:right w:val="nil"/>
          <w:between w:val="nil"/>
        </w:pBdr>
      </w:pPr>
    </w:p>
    <w:p w14:paraId="70FC10C2" w14:textId="77777777" w:rsidR="00B60461" w:rsidRDefault="00B60461" w:rsidP="00B60461">
      <w:r>
        <w:rPr>
          <w:b/>
          <w:bCs/>
        </w:rPr>
        <w:t>Tier 2, optional, CONTEXT enrichment or RUNG 3.</w:t>
      </w:r>
      <w:r>
        <w:t xml:space="preserve"> Purchase price and date (powers the purchase-vs-DOF-market-value SIGNAL output, a cited gap, no verdict). NOI (powers RUNG 3, disabled by default).</w:t>
      </w:r>
    </w:p>
    <w:p w14:paraId="111BC6BC" w14:textId="77777777" w:rsidR="00B60461" w:rsidRDefault="00B60461" w:rsidP="00B60461">
      <w:pPr>
        <w:widowControl w:val="0"/>
        <w:pBdr>
          <w:top w:val="nil"/>
          <w:left w:val="nil"/>
          <w:bottom w:val="nil"/>
          <w:right w:val="nil"/>
          <w:between w:val="nil"/>
        </w:pBdr>
      </w:pPr>
    </w:p>
    <w:p w14:paraId="71A3CF1E" w14:textId="77777777" w:rsidR="00B60461" w:rsidRDefault="00B60461" w:rsidP="00B60461">
      <w:r>
        <w:rPr>
          <w:b/>
          <w:bCs/>
        </w:rPr>
        <w:t>Rule.</w:t>
      </w:r>
      <w:r>
        <w:t xml:space="preserve"> Every optional field is offered, none gates execution, each is labeled with what it improves. Missing input narrows output, never blocks it, never gets guessed.</w:t>
      </w:r>
    </w:p>
    <w:p w14:paraId="344DB446" w14:textId="77777777" w:rsidR="00B60461" w:rsidRDefault="00B60461" w:rsidP="00B60461">
      <w:pPr>
        <w:widowControl w:val="0"/>
        <w:pBdr>
          <w:top w:val="nil"/>
          <w:left w:val="nil"/>
          <w:bottom w:val="nil"/>
          <w:right w:val="nil"/>
          <w:between w:val="nil"/>
        </w:pBdr>
      </w:pPr>
    </w:p>
    <w:p w14:paraId="2409BD5E" w14:textId="77777777" w:rsidR="00B60461" w:rsidRDefault="00B60461" w:rsidP="00B60461">
      <w:r>
        <w:rPr>
          <w:b/>
          <w:bCs/>
        </w:rPr>
        <w:t>Deliverable.</w:t>
      </w:r>
      <w:r>
        <w:t xml:space="preserve"> Input spec in the repo.</w:t>
      </w:r>
    </w:p>
    <w:p w14:paraId="24B2941E" w14:textId="77777777" w:rsidR="00B60461" w:rsidRDefault="00B60461" w:rsidP="00B60461">
      <w:pPr>
        <w:widowControl w:val="0"/>
        <w:pBdr>
          <w:top w:val="nil"/>
          <w:left w:val="nil"/>
          <w:bottom w:val="nil"/>
          <w:right w:val="nil"/>
          <w:between w:val="nil"/>
        </w:pBdr>
      </w:pPr>
    </w:p>
    <w:p w14:paraId="71E91BFC" w14:textId="77777777" w:rsidR="00B60461" w:rsidRDefault="009B30C0" w:rsidP="00B60461">
      <w:r>
        <w:rPr>
          <w:noProof/>
        </w:rPr>
        <w:pict w14:anchorId="54BA0725">
          <v:rect id="_x0000_i1030" alt="" style="width:468pt;height:.05pt;mso-width-percent:0;mso-height-percent:0;mso-width-percent:0;mso-height-percent:0" o:hralign="center" o:hrstd="t" o:hr="t" fillcolor="#a0a0a0" stroked="f"/>
        </w:pict>
      </w:r>
    </w:p>
    <w:p w14:paraId="16E391A1" w14:textId="77777777" w:rsidR="00B60461" w:rsidRDefault="00B60461" w:rsidP="00B60461">
      <w:pPr>
        <w:pStyle w:val="Heading1"/>
      </w:pPr>
      <w:bookmarkStart w:id="8" w:name="_mzwn4e4hnyp9" w:colFirst="0" w:colLast="0"/>
      <w:bookmarkEnd w:id="8"/>
      <w:r>
        <w:lastRenderedPageBreak/>
        <w:t>PHASE 4 — Comp and stats engine (the core)</w:t>
      </w:r>
    </w:p>
    <w:p w14:paraId="3356835D" w14:textId="77777777" w:rsidR="00B60461" w:rsidRDefault="00B60461" w:rsidP="00B60461">
      <w:r>
        <w:rPr>
          <w:b/>
          <w:bCs/>
        </w:rPr>
        <w:t>Effort.</w:t>
      </w:r>
      <w:r>
        <w:t xml:space="preserve"> Week 1 to 2 of real code.</w:t>
      </w:r>
    </w:p>
    <w:p w14:paraId="18FA5144" w14:textId="77777777" w:rsidR="00B60461" w:rsidRDefault="00B60461" w:rsidP="00B60461">
      <w:pPr>
        <w:widowControl w:val="0"/>
        <w:pBdr>
          <w:top w:val="nil"/>
          <w:left w:val="nil"/>
          <w:bottom w:val="nil"/>
          <w:right w:val="nil"/>
          <w:between w:val="nil"/>
        </w:pBdr>
      </w:pPr>
    </w:p>
    <w:p w14:paraId="560C664F" w14:textId="77777777" w:rsidR="00B60461" w:rsidRDefault="00B60461" w:rsidP="00B60461">
      <w:r>
        <w:rPr>
          <w:b/>
          <w:bCs/>
        </w:rPr>
        <w:t>Stack.</w:t>
      </w:r>
      <w:r>
        <w:t xml:space="preserve"> Python, DuckDB for local analytics (handles the multi-million-row roll on a laptop, SQL-native), thin FastAPI backend later, no frontend yet.</w:t>
      </w:r>
    </w:p>
    <w:p w14:paraId="34BDBEEA" w14:textId="77777777" w:rsidR="00B60461" w:rsidRDefault="00B60461" w:rsidP="00B60461">
      <w:pPr>
        <w:widowControl w:val="0"/>
        <w:pBdr>
          <w:top w:val="nil"/>
          <w:left w:val="nil"/>
          <w:bottom w:val="nil"/>
          <w:right w:val="nil"/>
          <w:between w:val="nil"/>
        </w:pBdr>
      </w:pPr>
    </w:p>
    <w:p w14:paraId="6E51E528" w14:textId="77777777" w:rsidR="00B60461" w:rsidRDefault="00B60461" w:rsidP="00B60461">
      <w:r>
        <w:rPr>
          <w:b/>
          <w:bCs/>
        </w:rPr>
        <w:t>Tasks</w:t>
      </w:r>
    </w:p>
    <w:p w14:paraId="56D11AAD" w14:textId="77777777" w:rsidR="00B60461" w:rsidRDefault="00B60461" w:rsidP="00B60461">
      <w:pPr>
        <w:widowControl w:val="0"/>
        <w:pBdr>
          <w:top w:val="nil"/>
          <w:left w:val="nil"/>
          <w:bottom w:val="nil"/>
          <w:right w:val="nil"/>
          <w:between w:val="nil"/>
        </w:pBdr>
      </w:pPr>
    </w:p>
    <w:p w14:paraId="2EF95550" w14:textId="77777777" w:rsidR="00B60461" w:rsidRDefault="00B60461" w:rsidP="00B60461">
      <w:pPr>
        <w:numPr>
          <w:ilvl w:val="0"/>
          <w:numId w:val="2"/>
        </w:numPr>
      </w:pPr>
      <w:r>
        <w:t xml:space="preserve">Two loaders. Assessment roll filtered to a single roll YEAR and class 4, and PLUTO commercial classes. Raw downloads land untouched in </w:t>
      </w:r>
      <w:r>
        <w:rPr>
          <w:rFonts w:ascii="Roboto Mono" w:eastAsia="Roboto Mono" w:hAnsi="Roboto Mono" w:cs="Roboto Mono"/>
          <w:color w:val="188038"/>
        </w:rPr>
        <w:t>/raw</w:t>
      </w:r>
      <w:r>
        <w:t>. Transformations write to new tables. Never mutate source data, that is what makes provenance possible. Build the roll loader to optionally accept two roll years rather than one, so the YoY spike output works without a later retrofit. Default is single year, two-year is a parameter.</w:t>
      </w:r>
    </w:p>
    <w:p w14:paraId="2E4A9835" w14:textId="77777777" w:rsidR="00B60461" w:rsidRDefault="00B60461" w:rsidP="00B60461">
      <w:pPr>
        <w:numPr>
          <w:ilvl w:val="0"/>
          <w:numId w:val="2"/>
        </w:numPr>
      </w:pPr>
      <w:r>
        <w:t>BBL join. Log every class 4 parcel that fails to match PLUTO into an exclusions table with a reason code. Handle condo billing-lot aggregation explicitly per the PLUTO readme. Your match rate is itself a finding, record it.</w:t>
      </w:r>
    </w:p>
    <w:p w14:paraId="7EBE014B" w14:textId="77777777" w:rsidR="00B60461" w:rsidRDefault="00B60461" w:rsidP="00B60461">
      <w:pPr>
        <w:numPr>
          <w:ilvl w:val="0"/>
          <w:numId w:val="2"/>
        </w:numPr>
      </w:pPr>
      <w:r>
        <w:t>Citation schema first, before analytics. Every derived row carries source_dataset, dataset_version, roll_year, retrieval_date, and parcel_id for both sources. If a number cannot carry that tuple, it does not enter the database.</w:t>
      </w:r>
    </w:p>
    <w:p w14:paraId="5A44847E" w14:textId="77777777" w:rsidR="00B60461" w:rsidRDefault="00B60461" w:rsidP="00B60461">
      <w:pPr>
        <w:numPr>
          <w:ilvl w:val="0"/>
          <w:numId w:val="2"/>
        </w:numPr>
      </w:pPr>
      <w:r>
        <w:t>Comp definition as a config file, not hardcoded. Same building class group, gross SF within a band (start ±50%, tune later), same borough plus ZIP or neighborhood, vintage band if Phase 2 passed. Jurisdiction logic lives in a plugin module (</w:t>
      </w:r>
      <w:r>
        <w:rPr>
          <w:rFonts w:ascii="Roboto Mono" w:eastAsia="Roboto Mono" w:hAnsi="Roboto Mono" w:cs="Roboto Mono"/>
          <w:color w:val="188038"/>
        </w:rPr>
        <w:t>nyc.py</w:t>
      </w:r>
      <w:r>
        <w:t xml:space="preserve"> implementing a generic interface).</w:t>
      </w:r>
    </w:p>
    <w:p w14:paraId="119BC558" w14:textId="77777777" w:rsidR="00B60461" w:rsidRDefault="00B60461" w:rsidP="00B60461">
      <w:pPr>
        <w:numPr>
          <w:ilvl w:val="0"/>
          <w:numId w:val="2"/>
        </w:numPr>
      </w:pPr>
      <w:r>
        <w:t>Deterministic stats as pure functions. Mean, median, min, max, SD, percentile. No LLM in the math path, ever.</w:t>
      </w:r>
    </w:p>
    <w:p w14:paraId="1FEE8634" w14:textId="77777777" w:rsidR="00B60461" w:rsidRDefault="00B60461" w:rsidP="00B60461">
      <w:pPr>
        <w:numPr>
          <w:ilvl w:val="0"/>
          <w:numId w:val="2"/>
        </w:numPr>
      </w:pPr>
      <w:r>
        <w:t>SIGNAL outputs. Assessed-value distribution and percentile, tax-bill distribution and percentile (taxable value × published rate), assessment-ratio deviation from 45%, purchase-price-vs-DOF-market-value gap when supplied, and YoY assessment-change vs the comp set when two roll years are loaded.</w:t>
      </w:r>
    </w:p>
    <w:p w14:paraId="1C9F4C70" w14:textId="77777777" w:rsidR="00B60461" w:rsidRDefault="00B60461" w:rsidP="00B60461">
      <w:pPr>
        <w:numPr>
          <w:ilvl w:val="0"/>
          <w:numId w:val="2"/>
        </w:numPr>
      </w:pPr>
      <w:r>
        <w:t xml:space="preserve">Refusal gates as hard code. Below minimum comp count (pick a number, 8 is defensible, write it in </w:t>
      </w:r>
      <w:r>
        <w:rPr>
          <w:rFonts w:ascii="Roboto Mono" w:eastAsia="Roboto Mono" w:hAnsi="Roboto Mono" w:cs="Roboto Mono"/>
          <w:color w:val="188038"/>
        </w:rPr>
        <w:t>DECISIONS.md</w:t>
      </w:r>
      <w:r>
        <w:t>) return "insufficient comparable properties," full stop. Mixed tax classes or value fields throw errors. Blanks excluded and counted, never zeroed.</w:t>
      </w:r>
    </w:p>
    <w:p w14:paraId="26442C78" w14:textId="77777777" w:rsidR="00B60461" w:rsidRDefault="00B60461" w:rsidP="00B60461">
      <w:pPr>
        <w:widowControl w:val="0"/>
        <w:pBdr>
          <w:top w:val="nil"/>
          <w:left w:val="nil"/>
          <w:bottom w:val="nil"/>
          <w:right w:val="nil"/>
          <w:between w:val="nil"/>
        </w:pBdr>
      </w:pPr>
    </w:p>
    <w:p w14:paraId="206AD1E2" w14:textId="77777777" w:rsidR="00B60461" w:rsidRDefault="00B60461" w:rsidP="00B60461">
      <w:r>
        <w:rPr>
          <w:b/>
          <w:bCs/>
        </w:rPr>
        <w:t>Deliverable.</w:t>
      </w:r>
      <w:r>
        <w:t xml:space="preserve"> Working engine that takes a BBL and returns a cited distribution plus the three SIGNAL comparisons, or a visible refusal.</w:t>
      </w:r>
    </w:p>
    <w:p w14:paraId="3D02A038" w14:textId="77777777" w:rsidR="00B60461" w:rsidRDefault="00B60461" w:rsidP="00B60461">
      <w:pPr>
        <w:widowControl w:val="0"/>
        <w:pBdr>
          <w:top w:val="nil"/>
          <w:left w:val="nil"/>
          <w:bottom w:val="nil"/>
          <w:right w:val="nil"/>
          <w:between w:val="nil"/>
        </w:pBdr>
      </w:pPr>
    </w:p>
    <w:p w14:paraId="28C96B5F" w14:textId="77777777" w:rsidR="00B60461" w:rsidRDefault="00B60461" w:rsidP="00B60461">
      <w:r>
        <w:rPr>
          <w:b/>
          <w:bCs/>
        </w:rPr>
        <w:t>Gate.</w:t>
      </w:r>
      <w:r>
        <w:t xml:space="preserve"> Phase 5 validation. Do not build the UI until the math is proven.</w:t>
      </w:r>
    </w:p>
    <w:p w14:paraId="5228EBFC" w14:textId="77777777" w:rsidR="00B60461" w:rsidRDefault="00B60461" w:rsidP="00B60461">
      <w:pPr>
        <w:widowControl w:val="0"/>
        <w:pBdr>
          <w:top w:val="nil"/>
          <w:left w:val="nil"/>
          <w:bottom w:val="nil"/>
          <w:right w:val="nil"/>
          <w:between w:val="nil"/>
        </w:pBdr>
      </w:pPr>
    </w:p>
    <w:p w14:paraId="06F1FF89" w14:textId="77777777" w:rsidR="00B60461" w:rsidRDefault="00B60461" w:rsidP="00B60461">
      <w:r>
        <w:rPr>
          <w:b/>
          <w:bCs/>
        </w:rPr>
        <w:t>New risk and test.</w:t>
      </w:r>
      <w:r>
        <w:t xml:space="preserve"> The engine could silently widen the comp net to hit the minimum count. Test by feeding a deliberately isolated parcel and confirming it refuses rather than reaching for dissimilar comps.</w:t>
      </w:r>
    </w:p>
    <w:p w14:paraId="0CE4EE35" w14:textId="77777777" w:rsidR="00B60461" w:rsidRDefault="00B60461" w:rsidP="00B60461">
      <w:pPr>
        <w:widowControl w:val="0"/>
        <w:pBdr>
          <w:top w:val="nil"/>
          <w:left w:val="nil"/>
          <w:bottom w:val="nil"/>
          <w:right w:val="nil"/>
          <w:between w:val="nil"/>
        </w:pBdr>
      </w:pPr>
    </w:p>
    <w:p w14:paraId="45932D03" w14:textId="77777777" w:rsidR="00B60461" w:rsidRDefault="009B30C0" w:rsidP="00B60461">
      <w:r>
        <w:rPr>
          <w:noProof/>
        </w:rPr>
        <w:lastRenderedPageBreak/>
        <w:pict w14:anchorId="51A19ECE">
          <v:rect id="_x0000_i1029" alt="" style="width:468pt;height:.05pt;mso-width-percent:0;mso-height-percent:0;mso-width-percent:0;mso-height-percent:0" o:hralign="center" o:hrstd="t" o:hr="t" fillcolor="#a0a0a0" stroked="f"/>
        </w:pict>
      </w:r>
    </w:p>
    <w:p w14:paraId="3A32AA0D" w14:textId="77777777" w:rsidR="00B60461" w:rsidRDefault="00B60461" w:rsidP="00B60461">
      <w:pPr>
        <w:pStyle w:val="Heading1"/>
      </w:pPr>
      <w:bookmarkStart w:id="9" w:name="_ir6hbbmon3" w:colFirst="0" w:colLast="0"/>
      <w:bookmarkEnd w:id="9"/>
      <w:r>
        <w:t>PHASE 5 — Variance explanation and RUNG 3</w:t>
      </w:r>
    </w:p>
    <w:p w14:paraId="44B28605" w14:textId="77777777" w:rsidR="00B60461" w:rsidRDefault="00B60461" w:rsidP="00B60461">
      <w:r>
        <w:rPr>
          <w:b/>
          <w:bCs/>
        </w:rPr>
        <w:t>Effort.</w:t>
      </w:r>
      <w:r>
        <w:t xml:space="preserve"> Week 2 to 3.</w:t>
      </w:r>
    </w:p>
    <w:p w14:paraId="0FCC4ABB" w14:textId="77777777" w:rsidR="00B60461" w:rsidRDefault="00B60461" w:rsidP="00B60461">
      <w:pPr>
        <w:widowControl w:val="0"/>
        <w:pBdr>
          <w:top w:val="nil"/>
          <w:left w:val="nil"/>
          <w:bottom w:val="nil"/>
          <w:right w:val="nil"/>
          <w:between w:val="nil"/>
        </w:pBdr>
      </w:pPr>
    </w:p>
    <w:p w14:paraId="2B5BA467" w14:textId="77777777" w:rsidR="00B60461" w:rsidRDefault="00B60461" w:rsidP="00B60461">
      <w:r>
        <w:rPr>
          <w:b/>
          <w:bCs/>
        </w:rPr>
        <w:t>Variance explanation (your point 5), built as an attribute-diff table, not a sentence generator.</w:t>
      </w:r>
      <w:r>
        <w:t xml:space="preserve"> The trap is causal language. "Comp X is higher because it is newer" is a claim you usually cannot prove from assessment data and is a soft verdict. The honest version is descriptive. Show each comp's published differentiating attributes side by side (year built, building class, SF, location) and let the human infer cause.</w:t>
      </w:r>
    </w:p>
    <w:p w14:paraId="75BECD4B" w14:textId="77777777" w:rsidR="00B60461" w:rsidRDefault="00B60461" w:rsidP="00B60461">
      <w:pPr>
        <w:widowControl w:val="0"/>
        <w:pBdr>
          <w:top w:val="nil"/>
          <w:left w:val="nil"/>
          <w:bottom w:val="nil"/>
          <w:right w:val="nil"/>
          <w:between w:val="nil"/>
        </w:pBdr>
      </w:pPr>
    </w:p>
    <w:p w14:paraId="33D6BA32" w14:textId="77777777" w:rsidR="00B60461" w:rsidRDefault="00B60461" w:rsidP="00B60461">
      <w:pPr>
        <w:numPr>
          <w:ilvl w:val="0"/>
          <w:numId w:val="2"/>
        </w:numPr>
      </w:pPr>
      <w:r>
        <w:t>Allowed. "This comp is assessed 20% higher and differs on. Built 2015 vs 1980, class O5 vs O3, 40k SF vs 32k SF."</w:t>
      </w:r>
    </w:p>
    <w:p w14:paraId="4FB1E50F" w14:textId="77777777" w:rsidR="00B60461" w:rsidRDefault="00B60461" w:rsidP="00B60461">
      <w:pPr>
        <w:numPr>
          <w:ilvl w:val="0"/>
          <w:numId w:val="2"/>
        </w:numPr>
      </w:pPr>
      <w:r>
        <w:t>Banned. "This comp is higher because it is newer."</w:t>
      </w:r>
    </w:p>
    <w:p w14:paraId="76AD4291" w14:textId="77777777" w:rsidR="00B60461" w:rsidRDefault="00B60461" w:rsidP="00B60461">
      <w:pPr>
        <w:numPr>
          <w:ilvl w:val="0"/>
          <w:numId w:val="2"/>
        </w:numPr>
      </w:pPr>
      <w:r>
        <w:t>Keeps it LLM-free and verdict-free.</w:t>
      </w:r>
    </w:p>
    <w:p w14:paraId="6FDFB7DF" w14:textId="77777777" w:rsidR="00B60461" w:rsidRDefault="00B60461" w:rsidP="00B60461">
      <w:pPr>
        <w:widowControl w:val="0"/>
        <w:pBdr>
          <w:top w:val="nil"/>
          <w:left w:val="nil"/>
          <w:bottom w:val="nil"/>
          <w:right w:val="nil"/>
          <w:between w:val="nil"/>
        </w:pBdr>
      </w:pPr>
    </w:p>
    <w:p w14:paraId="749DE84F" w14:textId="77777777" w:rsidR="00B60461" w:rsidRDefault="00B60461" w:rsidP="00B60461">
      <w:r>
        <w:rPr>
          <w:b/>
          <w:bCs/>
        </w:rPr>
        <w:t>RUNG 3 module (opt-in, off by default).</w:t>
      </w:r>
    </w:p>
    <w:p w14:paraId="68E61A1B" w14:textId="77777777" w:rsidR="00B60461" w:rsidRDefault="00B60461" w:rsidP="00B60461">
      <w:pPr>
        <w:widowControl w:val="0"/>
        <w:pBdr>
          <w:top w:val="nil"/>
          <w:left w:val="nil"/>
          <w:bottom w:val="nil"/>
          <w:right w:val="nil"/>
          <w:between w:val="nil"/>
        </w:pBdr>
      </w:pPr>
    </w:p>
    <w:p w14:paraId="5E845DF1" w14:textId="77777777" w:rsidR="00B60461" w:rsidRDefault="00B60461" w:rsidP="00B60461">
      <w:pPr>
        <w:numPr>
          <w:ilvl w:val="0"/>
          <w:numId w:val="2"/>
        </w:numPr>
      </w:pPr>
      <w:r>
        <w:t>Input, user NOI</w:t>
      </w:r>
    </w:p>
    <w:p w14:paraId="1714C21E" w14:textId="77777777" w:rsidR="00B60461" w:rsidRDefault="00B60461" w:rsidP="00B60461">
      <w:pPr>
        <w:numPr>
          <w:ilvl w:val="0"/>
          <w:numId w:val="2"/>
        </w:numPr>
      </w:pPr>
      <w:r>
        <w:t>Output, one cited line. "Based on the NOI you provided, the assessor's implied cap rate is [market value] ÷ [your NOI] = X%." Market value cited to the roll, NOI stamped as user-supplied.</w:t>
      </w:r>
    </w:p>
    <w:p w14:paraId="1267AB07" w14:textId="77777777" w:rsidR="00B60461" w:rsidRDefault="00B60461" w:rsidP="00B60461">
      <w:pPr>
        <w:numPr>
          <w:ilvl w:val="0"/>
          <w:numId w:val="2"/>
        </w:numPr>
      </w:pPr>
      <w:r>
        <w:t>No comparison rate. No "high" or "low." No verdict. The user judges.</w:t>
      </w:r>
    </w:p>
    <w:p w14:paraId="2E18F2E0" w14:textId="77777777" w:rsidR="00B60461" w:rsidRDefault="00B60461" w:rsidP="00B60461">
      <w:pPr>
        <w:numPr>
          <w:ilvl w:val="0"/>
          <w:numId w:val="2"/>
        </w:numPr>
      </w:pPr>
      <w:r>
        <w:t>Partitioned visually from the public-data outputs so nobody confuses a user-derived number for a public one.</w:t>
      </w:r>
    </w:p>
    <w:p w14:paraId="0E2A5238" w14:textId="77777777" w:rsidR="00B60461" w:rsidRDefault="00B60461" w:rsidP="00B60461">
      <w:pPr>
        <w:widowControl w:val="0"/>
        <w:pBdr>
          <w:top w:val="nil"/>
          <w:left w:val="nil"/>
          <w:bottom w:val="nil"/>
          <w:right w:val="nil"/>
          <w:between w:val="nil"/>
        </w:pBdr>
      </w:pPr>
    </w:p>
    <w:p w14:paraId="08A0F5D4" w14:textId="77777777" w:rsidR="00B60461" w:rsidRDefault="00B60461" w:rsidP="00B60461">
      <w:r>
        <w:rPr>
          <w:b/>
          <w:bCs/>
        </w:rPr>
        <w:t>Deliverable.</w:t>
      </w:r>
      <w:r>
        <w:t xml:space="preserve"> Attribute-diff table in the output, RUNG 3 behind an explicit toggle.</w:t>
      </w:r>
    </w:p>
    <w:p w14:paraId="2203846F" w14:textId="77777777" w:rsidR="00B60461" w:rsidRDefault="00B60461" w:rsidP="00B60461">
      <w:pPr>
        <w:widowControl w:val="0"/>
        <w:pBdr>
          <w:top w:val="nil"/>
          <w:left w:val="nil"/>
          <w:bottom w:val="nil"/>
          <w:right w:val="nil"/>
          <w:between w:val="nil"/>
        </w:pBdr>
      </w:pPr>
    </w:p>
    <w:p w14:paraId="7BFC558F" w14:textId="77777777" w:rsidR="00B60461" w:rsidRDefault="00B60461" w:rsidP="00B60461">
      <w:r>
        <w:rPr>
          <w:b/>
          <w:bCs/>
        </w:rPr>
        <w:t>New risk and test.</w:t>
      </w:r>
      <w:r>
        <w:t xml:space="preserve"> RUNG 3 launders a junk NOI into an authoritative-looking number. Test by entering an absurd NOI and confirming the output stays framed as "based on NOI you provided," renders no judgment, and is visibly separated from public figures.</w:t>
      </w:r>
    </w:p>
    <w:p w14:paraId="1A6B5AD8" w14:textId="77777777" w:rsidR="00B60461" w:rsidRDefault="00B60461" w:rsidP="00B60461">
      <w:pPr>
        <w:widowControl w:val="0"/>
        <w:pBdr>
          <w:top w:val="nil"/>
          <w:left w:val="nil"/>
          <w:bottom w:val="nil"/>
          <w:right w:val="nil"/>
          <w:between w:val="nil"/>
        </w:pBdr>
      </w:pPr>
    </w:p>
    <w:p w14:paraId="2388C8BE" w14:textId="77777777" w:rsidR="00B60461" w:rsidRDefault="009B30C0" w:rsidP="00B60461">
      <w:r>
        <w:rPr>
          <w:noProof/>
        </w:rPr>
        <w:pict w14:anchorId="17883165">
          <v:rect id="_x0000_i1028" alt="" style="width:468pt;height:.05pt;mso-width-percent:0;mso-height-percent:0;mso-width-percent:0;mso-height-percent:0" o:hralign="center" o:hrstd="t" o:hr="t" fillcolor="#a0a0a0" stroked="f"/>
        </w:pict>
      </w:r>
    </w:p>
    <w:p w14:paraId="5189E44F" w14:textId="77777777" w:rsidR="00B60461" w:rsidRDefault="00B60461" w:rsidP="00B60461">
      <w:pPr>
        <w:pStyle w:val="Heading1"/>
      </w:pPr>
      <w:bookmarkStart w:id="10" w:name="_8np1tq6n09jw" w:colFirst="0" w:colLast="0"/>
      <w:bookmarkEnd w:id="10"/>
      <w:r>
        <w:t>PHASE 6 — Output, validation, adversarial review</w:t>
      </w:r>
    </w:p>
    <w:p w14:paraId="320888E3" w14:textId="77777777" w:rsidR="00B60461" w:rsidRDefault="00B60461" w:rsidP="00B60461">
      <w:r>
        <w:rPr>
          <w:b/>
          <w:bCs/>
        </w:rPr>
        <w:t>Effort.</w:t>
      </w:r>
      <w:r>
        <w:t xml:space="preserve"> Week 3 to 4.</w:t>
      </w:r>
    </w:p>
    <w:p w14:paraId="0C782C4F" w14:textId="77777777" w:rsidR="00B60461" w:rsidRDefault="00B60461" w:rsidP="00B60461">
      <w:pPr>
        <w:widowControl w:val="0"/>
        <w:pBdr>
          <w:top w:val="nil"/>
          <w:left w:val="nil"/>
          <w:bottom w:val="nil"/>
          <w:right w:val="nil"/>
          <w:between w:val="nil"/>
        </w:pBdr>
      </w:pPr>
    </w:p>
    <w:p w14:paraId="79487CE1" w14:textId="77777777" w:rsidR="00B60461" w:rsidRDefault="00B60461" w:rsidP="00B60461">
      <w:r>
        <w:rPr>
          <w:b/>
          <w:bCs/>
        </w:rPr>
        <w:t>Output view (build last).</w:t>
      </w:r>
    </w:p>
    <w:p w14:paraId="6CEBCE0E" w14:textId="77777777" w:rsidR="00B60461" w:rsidRDefault="00B60461" w:rsidP="00B60461">
      <w:pPr>
        <w:widowControl w:val="0"/>
        <w:pBdr>
          <w:top w:val="nil"/>
          <w:left w:val="nil"/>
          <w:bottom w:val="nil"/>
          <w:right w:val="nil"/>
          <w:between w:val="nil"/>
        </w:pBdr>
      </w:pPr>
    </w:p>
    <w:p w14:paraId="2D4CD4C4" w14:textId="77777777" w:rsidR="00B60461" w:rsidRDefault="00B60461" w:rsidP="00B60461">
      <w:pPr>
        <w:numPr>
          <w:ilvl w:val="0"/>
          <w:numId w:val="2"/>
        </w:numPr>
      </w:pPr>
      <w:r>
        <w:t>Distribution first, the user's position second, and only after they confirm the parcel match</w:t>
      </w:r>
    </w:p>
    <w:p w14:paraId="778B2968" w14:textId="77777777" w:rsidR="00B60461" w:rsidRDefault="00B60461" w:rsidP="00B60461">
      <w:pPr>
        <w:numPr>
          <w:ilvl w:val="0"/>
          <w:numId w:val="2"/>
        </w:numPr>
      </w:pPr>
      <w:r>
        <w:t>Every comp clickable to its public record</w:t>
      </w:r>
    </w:p>
    <w:p w14:paraId="30C0828D" w14:textId="77777777" w:rsidR="00B60461" w:rsidRDefault="00B60461" w:rsidP="00B60461">
      <w:pPr>
        <w:numPr>
          <w:ilvl w:val="0"/>
          <w:numId w:val="2"/>
        </w:numPr>
      </w:pPr>
      <w:r>
        <w:lastRenderedPageBreak/>
        <w:t>CONTEXT panel (mill rate, cycle, RET law, appeal process), clearly cited, visually separate from SIGNAL</w:t>
      </w:r>
    </w:p>
    <w:p w14:paraId="645D3A28" w14:textId="77777777" w:rsidR="00B60461" w:rsidRDefault="00B60461" w:rsidP="00B60461">
      <w:pPr>
        <w:numPr>
          <w:ilvl w:val="0"/>
          <w:numId w:val="2"/>
        </w:numPr>
      </w:pPr>
      <w:r>
        <w:t>Disclaimer block always rendered, no verdict language in any template</w:t>
      </w:r>
    </w:p>
    <w:p w14:paraId="678CEFB0" w14:textId="77777777" w:rsidR="00B60461" w:rsidRDefault="00B60461" w:rsidP="00B60461">
      <w:pPr>
        <w:numPr>
          <w:ilvl w:val="0"/>
          <w:numId w:val="2"/>
        </w:numPr>
      </w:pPr>
      <w:r>
        <w:t>CI check, grep the codebase for "over-assessed," "should appeal," "true value," "market cap rate." Crude, effective.</w:t>
      </w:r>
    </w:p>
    <w:p w14:paraId="24D42701" w14:textId="77777777" w:rsidR="00B60461" w:rsidRDefault="00B60461" w:rsidP="00B60461">
      <w:pPr>
        <w:widowControl w:val="0"/>
        <w:pBdr>
          <w:top w:val="nil"/>
          <w:left w:val="nil"/>
          <w:bottom w:val="nil"/>
          <w:right w:val="nil"/>
          <w:between w:val="nil"/>
        </w:pBdr>
      </w:pPr>
    </w:p>
    <w:p w14:paraId="79E912B3" w14:textId="77777777" w:rsidR="00B60461" w:rsidRDefault="00B60461" w:rsidP="00B60461">
      <w:r>
        <w:rPr>
          <w:b/>
          <w:bCs/>
        </w:rPr>
        <w:t>Validation.</w:t>
      </w:r>
    </w:p>
    <w:p w14:paraId="7D7F45D9" w14:textId="77777777" w:rsidR="00B60461" w:rsidRDefault="00B60461" w:rsidP="00B60461">
      <w:pPr>
        <w:widowControl w:val="0"/>
        <w:pBdr>
          <w:top w:val="nil"/>
          <w:left w:val="nil"/>
          <w:bottom w:val="nil"/>
          <w:right w:val="nil"/>
          <w:between w:val="nil"/>
        </w:pBdr>
      </w:pPr>
    </w:p>
    <w:p w14:paraId="16A79A88" w14:textId="77777777" w:rsidR="00B60461" w:rsidRDefault="00B60461" w:rsidP="00B60461">
      <w:pPr>
        <w:numPr>
          <w:ilvl w:val="0"/>
          <w:numId w:val="2"/>
        </w:numPr>
      </w:pPr>
      <w:r>
        <w:t>Hand-computed math. For 10 to 15 properties, manually build comp sets and compute every stat in a spreadsheet, diff against the tool. Zero tolerance on math.</w:t>
      </w:r>
    </w:p>
    <w:p w14:paraId="36E02142" w14:textId="77777777" w:rsidR="00B60461" w:rsidRDefault="00B60461" w:rsidP="00B60461">
      <w:pPr>
        <w:numPr>
          <w:ilvl w:val="0"/>
          <w:numId w:val="2"/>
        </w:numPr>
      </w:pPr>
      <w:r>
        <w:t>Comp-selection review. For 5 to 10 known buildings, compare the tool's auto peer set against a knowledgeable human's. Peers a domain person accepts.</w:t>
      </w:r>
    </w:p>
    <w:p w14:paraId="4F68B040" w14:textId="77777777" w:rsidR="00B60461" w:rsidRDefault="00B60461" w:rsidP="00B60461">
      <w:pPr>
        <w:numPr>
          <w:ilvl w:val="0"/>
          <w:numId w:val="2"/>
        </w:numPr>
      </w:pPr>
      <w:r>
        <w:t>Adversarial unit tests. Blank SF, 3-comp sample, condo sub-lot, class 2 parcel, wrong roll year, junk NOI. Every one must refuse or flag, and the suite proves it.</w:t>
      </w:r>
    </w:p>
    <w:p w14:paraId="7E3E67D4" w14:textId="77777777" w:rsidR="00B60461" w:rsidRDefault="00B60461" w:rsidP="00B60461">
      <w:pPr>
        <w:widowControl w:val="0"/>
        <w:pBdr>
          <w:top w:val="nil"/>
          <w:left w:val="nil"/>
          <w:bottom w:val="nil"/>
          <w:right w:val="nil"/>
          <w:between w:val="nil"/>
        </w:pBdr>
      </w:pPr>
    </w:p>
    <w:p w14:paraId="3B223563" w14:textId="77777777" w:rsidR="00B60461" w:rsidRDefault="00B60461" w:rsidP="00B60461">
      <w:r>
        <w:rPr>
          <w:b/>
          <w:bCs/>
        </w:rPr>
        <w:t>Expert review.</w:t>
      </w:r>
      <w:r>
        <w:t xml:space="preserve"> Hand it to your professor with one instruction. Try to make it lie, on a property you know. Log every attempt and outcome. Fix, rerun, repeat until they fail.</w:t>
      </w:r>
    </w:p>
    <w:p w14:paraId="2A66FD18" w14:textId="77777777" w:rsidR="00B60461" w:rsidRDefault="00B60461" w:rsidP="00B60461">
      <w:pPr>
        <w:widowControl w:val="0"/>
        <w:pBdr>
          <w:top w:val="nil"/>
          <w:left w:val="nil"/>
          <w:bottom w:val="nil"/>
          <w:right w:val="nil"/>
          <w:between w:val="nil"/>
        </w:pBdr>
      </w:pPr>
    </w:p>
    <w:p w14:paraId="4C084B4C" w14:textId="77777777" w:rsidR="00B60461" w:rsidRDefault="00B60461" w:rsidP="00B60461">
      <w:r>
        <w:rPr>
          <w:b/>
          <w:bCs/>
        </w:rPr>
        <w:t>Deliverable.</w:t>
      </w:r>
      <w:r>
        <w:t xml:space="preserve"> A tool that survives the make-it-lie session, plus a short validation log you can show an interviewer.</w:t>
      </w:r>
    </w:p>
    <w:p w14:paraId="753D8AAF" w14:textId="77777777" w:rsidR="00B60461" w:rsidRDefault="00B60461" w:rsidP="00B60461">
      <w:pPr>
        <w:widowControl w:val="0"/>
        <w:pBdr>
          <w:top w:val="nil"/>
          <w:left w:val="nil"/>
          <w:bottom w:val="nil"/>
          <w:right w:val="nil"/>
          <w:between w:val="nil"/>
        </w:pBdr>
      </w:pPr>
    </w:p>
    <w:p w14:paraId="54FE40E0" w14:textId="77777777" w:rsidR="00B60461" w:rsidRDefault="00B60461" w:rsidP="00B60461">
      <w:r>
        <w:rPr>
          <w:b/>
          <w:bCs/>
        </w:rPr>
        <w:t>Gate.</w:t>
      </w:r>
      <w:r>
        <w:t xml:space="preserve"> Professor cannot produce a defensible-looking falsehood. That is the bar.</w:t>
      </w:r>
    </w:p>
    <w:p w14:paraId="390BC165" w14:textId="77777777" w:rsidR="00B60461" w:rsidRDefault="00B60461" w:rsidP="00B60461">
      <w:pPr>
        <w:widowControl w:val="0"/>
        <w:pBdr>
          <w:top w:val="nil"/>
          <w:left w:val="nil"/>
          <w:bottom w:val="nil"/>
          <w:right w:val="nil"/>
          <w:between w:val="nil"/>
        </w:pBdr>
      </w:pPr>
    </w:p>
    <w:p w14:paraId="13070860" w14:textId="77777777" w:rsidR="00B60461" w:rsidRDefault="009B30C0" w:rsidP="00B60461">
      <w:r>
        <w:rPr>
          <w:noProof/>
        </w:rPr>
        <w:pict w14:anchorId="1C1D18C9">
          <v:rect id="_x0000_i1027" alt="" style="width:468pt;height:.05pt;mso-width-percent:0;mso-height-percent:0;mso-width-percent:0;mso-height-percent:0" o:hralign="center" o:hrstd="t" o:hr="t" fillcolor="#a0a0a0" stroked="f"/>
        </w:pict>
      </w:r>
    </w:p>
    <w:p w14:paraId="0FD905B2" w14:textId="77777777" w:rsidR="00B60461" w:rsidRDefault="00B60461" w:rsidP="00B60461">
      <w:pPr>
        <w:pStyle w:val="Heading1"/>
      </w:pPr>
      <w:bookmarkStart w:id="11" w:name="_l2mxk1tjq4i" w:colFirst="0" w:colLast="0"/>
      <w:bookmarkEnd w:id="11"/>
      <w:r>
        <w:t>Kill gates, one list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0461" w14:paraId="50A49E56" w14:textId="77777777" w:rsidTr="0038495E">
        <w:trPr>
          <w:tblHeader/>
        </w:trPr>
        <w:tc>
          <w:tcPr>
            <w:tcW w:w="3120" w:type="dxa"/>
            <w:tcMar>
              <w:top w:w="100" w:type="dxa"/>
              <w:left w:w="100" w:type="dxa"/>
              <w:bottom w:w="100" w:type="dxa"/>
              <w:right w:w="100" w:type="dxa"/>
            </w:tcMar>
          </w:tcPr>
          <w:p w14:paraId="13BC47B2" w14:textId="77777777" w:rsidR="00B60461" w:rsidRDefault="00B60461" w:rsidP="0038495E">
            <w:pPr>
              <w:rPr>
                <w:b/>
                <w:bCs/>
              </w:rPr>
            </w:pPr>
            <w:r>
              <w:rPr>
                <w:b/>
                <w:bCs/>
              </w:rPr>
              <w:t>Gate</w:t>
            </w:r>
          </w:p>
        </w:tc>
        <w:tc>
          <w:tcPr>
            <w:tcW w:w="3120" w:type="dxa"/>
            <w:tcMar>
              <w:top w:w="100" w:type="dxa"/>
              <w:left w:w="100" w:type="dxa"/>
              <w:bottom w:w="100" w:type="dxa"/>
              <w:right w:w="100" w:type="dxa"/>
            </w:tcMar>
          </w:tcPr>
          <w:p w14:paraId="39173CD3" w14:textId="77777777" w:rsidR="00B60461" w:rsidRDefault="00B60461" w:rsidP="0038495E">
            <w:pPr>
              <w:rPr>
                <w:b/>
                <w:bCs/>
              </w:rPr>
            </w:pPr>
            <w:r>
              <w:rPr>
                <w:b/>
                <w:bCs/>
              </w:rPr>
              <w:t>Phase</w:t>
            </w:r>
          </w:p>
        </w:tc>
        <w:tc>
          <w:tcPr>
            <w:tcW w:w="3120" w:type="dxa"/>
            <w:tcMar>
              <w:top w:w="100" w:type="dxa"/>
              <w:left w:w="100" w:type="dxa"/>
              <w:bottom w:w="100" w:type="dxa"/>
              <w:right w:w="100" w:type="dxa"/>
            </w:tcMar>
          </w:tcPr>
          <w:p w14:paraId="4B85373B" w14:textId="77777777" w:rsidR="00B60461" w:rsidRDefault="00B60461" w:rsidP="0038495E">
            <w:pPr>
              <w:rPr>
                <w:b/>
                <w:bCs/>
              </w:rPr>
            </w:pPr>
            <w:r>
              <w:rPr>
                <w:b/>
                <w:bCs/>
              </w:rPr>
              <w:t>Fails if</w:t>
            </w:r>
          </w:p>
        </w:tc>
      </w:tr>
      <w:tr w:rsidR="00B60461" w14:paraId="22F8A337" w14:textId="77777777" w:rsidTr="0038495E">
        <w:tc>
          <w:tcPr>
            <w:tcW w:w="3120" w:type="dxa"/>
            <w:tcMar>
              <w:top w:w="100" w:type="dxa"/>
              <w:left w:w="100" w:type="dxa"/>
              <w:bottom w:w="100" w:type="dxa"/>
              <w:right w:w="100" w:type="dxa"/>
            </w:tcMar>
          </w:tcPr>
          <w:p w14:paraId="565B2328" w14:textId="77777777" w:rsidR="00B60461" w:rsidRDefault="00B60461" w:rsidP="0038495E">
            <w:r>
              <w:t>Free commercial screener already ships</w:t>
            </w:r>
          </w:p>
        </w:tc>
        <w:tc>
          <w:tcPr>
            <w:tcW w:w="3120" w:type="dxa"/>
            <w:tcMar>
              <w:top w:w="100" w:type="dxa"/>
              <w:left w:w="100" w:type="dxa"/>
              <w:bottom w:w="100" w:type="dxa"/>
              <w:right w:w="100" w:type="dxa"/>
            </w:tcMar>
          </w:tcPr>
          <w:p w14:paraId="01608E2D" w14:textId="77777777" w:rsidR="00B60461" w:rsidRDefault="00B60461" w:rsidP="0038495E">
            <w:r>
              <w:t>0</w:t>
            </w:r>
          </w:p>
        </w:tc>
        <w:tc>
          <w:tcPr>
            <w:tcW w:w="3120" w:type="dxa"/>
            <w:tcMar>
              <w:top w:w="100" w:type="dxa"/>
              <w:left w:w="100" w:type="dxa"/>
              <w:bottom w:w="100" w:type="dxa"/>
              <w:right w:w="100" w:type="dxa"/>
            </w:tcMar>
          </w:tcPr>
          <w:p w14:paraId="703B0340" w14:textId="77777777" w:rsidR="00B60461" w:rsidRDefault="00B60461" w:rsidP="0038495E">
            <w:r>
              <w:t>Identical tool exists and you cannot differentiate</w:t>
            </w:r>
          </w:p>
        </w:tc>
      </w:tr>
      <w:tr w:rsidR="00B60461" w14:paraId="3A692513" w14:textId="77777777" w:rsidTr="0038495E">
        <w:tc>
          <w:tcPr>
            <w:tcW w:w="3120" w:type="dxa"/>
            <w:tcMar>
              <w:top w:w="100" w:type="dxa"/>
              <w:left w:w="100" w:type="dxa"/>
              <w:bottom w:w="100" w:type="dxa"/>
              <w:right w:w="100" w:type="dxa"/>
            </w:tcMar>
          </w:tcPr>
          <w:p w14:paraId="379A48AD" w14:textId="77777777" w:rsidR="00B60461" w:rsidRDefault="00B60461" w:rsidP="0038495E">
            <w:r>
              <w:t>Year built fill rate</w:t>
            </w:r>
          </w:p>
        </w:tc>
        <w:tc>
          <w:tcPr>
            <w:tcW w:w="3120" w:type="dxa"/>
            <w:tcMar>
              <w:top w:w="100" w:type="dxa"/>
              <w:left w:w="100" w:type="dxa"/>
              <w:bottom w:w="100" w:type="dxa"/>
              <w:right w:w="100" w:type="dxa"/>
            </w:tcMar>
          </w:tcPr>
          <w:p w14:paraId="34E2EA91" w14:textId="77777777" w:rsidR="00B60461" w:rsidRDefault="00B60461" w:rsidP="0038495E">
            <w:r>
              <w:t>2</w:t>
            </w:r>
          </w:p>
        </w:tc>
        <w:tc>
          <w:tcPr>
            <w:tcW w:w="3120" w:type="dxa"/>
            <w:tcMar>
              <w:top w:w="100" w:type="dxa"/>
              <w:left w:w="100" w:type="dxa"/>
              <w:bottom w:w="100" w:type="dxa"/>
              <w:right w:w="100" w:type="dxa"/>
            </w:tcMar>
          </w:tcPr>
          <w:p w14:paraId="004D8EBA" w14:textId="77777777" w:rsidR="00B60461" w:rsidRDefault="00B60461" w:rsidP="0038495E">
            <w:r>
              <w:rPr>
                <w:rFonts w:ascii="Arial Unicode MS" w:eastAsia="Arial Unicode MS" w:hAnsi="Arial Unicode MS" w:cs="Arial Unicode MS"/>
              </w:rPr>
              <w:t>Under ~80% on class 4 → vintage becomes display-only</w:t>
            </w:r>
          </w:p>
        </w:tc>
      </w:tr>
      <w:tr w:rsidR="00B60461" w14:paraId="3CB579F2" w14:textId="77777777" w:rsidTr="0038495E">
        <w:tc>
          <w:tcPr>
            <w:tcW w:w="3120" w:type="dxa"/>
            <w:tcMar>
              <w:top w:w="100" w:type="dxa"/>
              <w:left w:w="100" w:type="dxa"/>
              <w:bottom w:w="100" w:type="dxa"/>
              <w:right w:w="100" w:type="dxa"/>
            </w:tcMar>
          </w:tcPr>
          <w:p w14:paraId="6EC029E2" w14:textId="77777777" w:rsidR="00B60461" w:rsidRDefault="00B60461" w:rsidP="0038495E">
            <w:r>
              <w:t>PLUTO BldgArea fill rate</w:t>
            </w:r>
          </w:p>
        </w:tc>
        <w:tc>
          <w:tcPr>
            <w:tcW w:w="3120" w:type="dxa"/>
            <w:tcMar>
              <w:top w:w="100" w:type="dxa"/>
              <w:left w:w="100" w:type="dxa"/>
              <w:bottom w:w="100" w:type="dxa"/>
              <w:right w:w="100" w:type="dxa"/>
            </w:tcMar>
          </w:tcPr>
          <w:p w14:paraId="5D13C57A" w14:textId="77777777" w:rsidR="00B60461" w:rsidRDefault="00B60461" w:rsidP="0038495E">
            <w:r>
              <w:t>2</w:t>
            </w:r>
          </w:p>
        </w:tc>
        <w:tc>
          <w:tcPr>
            <w:tcW w:w="3120" w:type="dxa"/>
            <w:tcMar>
              <w:top w:w="100" w:type="dxa"/>
              <w:left w:w="100" w:type="dxa"/>
              <w:bottom w:w="100" w:type="dxa"/>
              <w:right w:w="100" w:type="dxa"/>
            </w:tcMar>
          </w:tcPr>
          <w:p w14:paraId="5A8BB542" w14:textId="77777777" w:rsidR="00B60461" w:rsidRDefault="00B60461" w:rsidP="0038495E">
            <w:r>
              <w:rPr>
                <w:rFonts w:ascii="Arial Unicode MS" w:eastAsia="Arial Unicode MS" w:hAnsi="Arial Unicode MS" w:cs="Arial Unicode MS"/>
              </w:rPr>
              <w:t>Under ~80% on commercial → re-scope comp definition</w:t>
            </w:r>
          </w:p>
        </w:tc>
      </w:tr>
      <w:tr w:rsidR="00B60461" w14:paraId="62503F57" w14:textId="77777777" w:rsidTr="0038495E">
        <w:tc>
          <w:tcPr>
            <w:tcW w:w="3120" w:type="dxa"/>
            <w:tcMar>
              <w:top w:w="100" w:type="dxa"/>
              <w:left w:w="100" w:type="dxa"/>
              <w:bottom w:w="100" w:type="dxa"/>
              <w:right w:w="100" w:type="dxa"/>
            </w:tcMar>
          </w:tcPr>
          <w:p w14:paraId="19141202" w14:textId="77777777" w:rsidR="00B60461" w:rsidRDefault="00B60461" w:rsidP="0038495E">
            <w:r>
              <w:t>Value-field ambiguity</w:t>
            </w:r>
          </w:p>
        </w:tc>
        <w:tc>
          <w:tcPr>
            <w:tcW w:w="3120" w:type="dxa"/>
            <w:tcMar>
              <w:top w:w="100" w:type="dxa"/>
              <w:left w:w="100" w:type="dxa"/>
              <w:bottom w:w="100" w:type="dxa"/>
              <w:right w:w="100" w:type="dxa"/>
            </w:tcMar>
          </w:tcPr>
          <w:p w14:paraId="32038914" w14:textId="77777777" w:rsidR="00B60461" w:rsidRDefault="00B60461" w:rsidP="0038495E">
            <w:r>
              <w:t>2</w:t>
            </w:r>
          </w:p>
        </w:tc>
        <w:tc>
          <w:tcPr>
            <w:tcW w:w="3120" w:type="dxa"/>
            <w:tcMar>
              <w:top w:w="100" w:type="dxa"/>
              <w:left w:w="100" w:type="dxa"/>
              <w:bottom w:w="100" w:type="dxa"/>
              <w:right w:w="100" w:type="dxa"/>
            </w:tcMar>
          </w:tcPr>
          <w:p w14:paraId="4CAEA080" w14:textId="77777777" w:rsidR="00B60461" w:rsidRDefault="00B60461" w:rsidP="0038495E">
            <w:r>
              <w:t>Cannot state one field used consistently across comps and classes</w:t>
            </w:r>
          </w:p>
        </w:tc>
      </w:tr>
      <w:tr w:rsidR="00B60461" w14:paraId="75428501" w14:textId="77777777" w:rsidTr="0038495E">
        <w:tc>
          <w:tcPr>
            <w:tcW w:w="3120" w:type="dxa"/>
            <w:tcMar>
              <w:top w:w="100" w:type="dxa"/>
              <w:left w:w="100" w:type="dxa"/>
              <w:bottom w:w="100" w:type="dxa"/>
              <w:right w:w="100" w:type="dxa"/>
            </w:tcMar>
          </w:tcPr>
          <w:p w14:paraId="3B9ADB93" w14:textId="77777777" w:rsidR="00B60461" w:rsidRDefault="00B60461" w:rsidP="0038495E">
            <w:r>
              <w:lastRenderedPageBreak/>
              <w:t>API vs DOF lookup</w:t>
            </w:r>
          </w:p>
        </w:tc>
        <w:tc>
          <w:tcPr>
            <w:tcW w:w="3120" w:type="dxa"/>
            <w:tcMar>
              <w:top w:w="100" w:type="dxa"/>
              <w:left w:w="100" w:type="dxa"/>
              <w:bottom w:w="100" w:type="dxa"/>
              <w:right w:w="100" w:type="dxa"/>
            </w:tcMar>
          </w:tcPr>
          <w:p w14:paraId="3EE6709E" w14:textId="77777777" w:rsidR="00B60461" w:rsidRDefault="00B60461" w:rsidP="0038495E">
            <w:r>
              <w:t>2</w:t>
            </w:r>
          </w:p>
        </w:tc>
        <w:tc>
          <w:tcPr>
            <w:tcW w:w="3120" w:type="dxa"/>
            <w:tcMar>
              <w:top w:w="100" w:type="dxa"/>
              <w:left w:w="100" w:type="dxa"/>
              <w:bottom w:w="100" w:type="dxa"/>
              <w:right w:w="100" w:type="dxa"/>
            </w:tcMar>
          </w:tcPr>
          <w:p w14:paraId="297B2B8D" w14:textId="77777777" w:rsidR="00B60461" w:rsidRDefault="00B60461" w:rsidP="0038495E">
            <w:r>
              <w:t>Open-data copy disagrees with official lookup and lag is undisclosed</w:t>
            </w:r>
          </w:p>
        </w:tc>
      </w:tr>
      <w:tr w:rsidR="00B60461" w14:paraId="196A88F7" w14:textId="77777777" w:rsidTr="0038495E">
        <w:tc>
          <w:tcPr>
            <w:tcW w:w="3120" w:type="dxa"/>
            <w:tcMar>
              <w:top w:w="100" w:type="dxa"/>
              <w:left w:w="100" w:type="dxa"/>
              <w:bottom w:w="100" w:type="dxa"/>
              <w:right w:w="100" w:type="dxa"/>
            </w:tcMar>
          </w:tcPr>
          <w:p w14:paraId="13F56DD4" w14:textId="77777777" w:rsidR="00B60461" w:rsidRDefault="00B60461" w:rsidP="0038495E">
            <w:r>
              <w:t>Refusal logic</w:t>
            </w:r>
          </w:p>
        </w:tc>
        <w:tc>
          <w:tcPr>
            <w:tcW w:w="3120" w:type="dxa"/>
            <w:tcMar>
              <w:top w:w="100" w:type="dxa"/>
              <w:left w:w="100" w:type="dxa"/>
              <w:bottom w:w="100" w:type="dxa"/>
              <w:right w:w="100" w:type="dxa"/>
            </w:tcMar>
          </w:tcPr>
          <w:p w14:paraId="4983183C" w14:textId="77777777" w:rsidR="00B60461" w:rsidRDefault="00B60461" w:rsidP="0038495E">
            <w:r>
              <w:t>4</w:t>
            </w:r>
          </w:p>
        </w:tc>
        <w:tc>
          <w:tcPr>
            <w:tcW w:w="3120" w:type="dxa"/>
            <w:tcMar>
              <w:top w:w="100" w:type="dxa"/>
              <w:left w:w="100" w:type="dxa"/>
              <w:bottom w:w="100" w:type="dxa"/>
              <w:right w:w="100" w:type="dxa"/>
            </w:tcMar>
          </w:tcPr>
          <w:p w14:paraId="454594CE" w14:textId="77777777" w:rsidR="00B60461" w:rsidRDefault="00B60461" w:rsidP="0038495E">
            <w:r>
              <w:t>Tool widens comp net instead of refusing a thin sample</w:t>
            </w:r>
          </w:p>
        </w:tc>
      </w:tr>
      <w:tr w:rsidR="00B60461" w14:paraId="1B97AB74" w14:textId="77777777" w:rsidTr="0038495E">
        <w:tc>
          <w:tcPr>
            <w:tcW w:w="3120" w:type="dxa"/>
            <w:tcMar>
              <w:top w:w="100" w:type="dxa"/>
              <w:left w:w="100" w:type="dxa"/>
              <w:bottom w:w="100" w:type="dxa"/>
              <w:right w:w="100" w:type="dxa"/>
            </w:tcMar>
          </w:tcPr>
          <w:p w14:paraId="27153550" w14:textId="77777777" w:rsidR="00B60461" w:rsidRDefault="00B60461" w:rsidP="0038495E">
            <w:r>
              <w:t>RUNG 3 honesty</w:t>
            </w:r>
          </w:p>
        </w:tc>
        <w:tc>
          <w:tcPr>
            <w:tcW w:w="3120" w:type="dxa"/>
            <w:tcMar>
              <w:top w:w="100" w:type="dxa"/>
              <w:left w:w="100" w:type="dxa"/>
              <w:bottom w:w="100" w:type="dxa"/>
              <w:right w:w="100" w:type="dxa"/>
            </w:tcMar>
          </w:tcPr>
          <w:p w14:paraId="73AAFFC6" w14:textId="77777777" w:rsidR="00B60461" w:rsidRDefault="00B60461" w:rsidP="0038495E">
            <w:r>
              <w:t>5</w:t>
            </w:r>
          </w:p>
        </w:tc>
        <w:tc>
          <w:tcPr>
            <w:tcW w:w="3120" w:type="dxa"/>
            <w:tcMar>
              <w:top w:w="100" w:type="dxa"/>
              <w:left w:w="100" w:type="dxa"/>
              <w:bottom w:w="100" w:type="dxa"/>
              <w:right w:w="100" w:type="dxa"/>
            </w:tcMar>
          </w:tcPr>
          <w:p w14:paraId="0223343D" w14:textId="77777777" w:rsidR="00B60461" w:rsidRDefault="00B60461" w:rsidP="0038495E">
            <w:r>
              <w:t>Junk NOI produces a verdict instead of a labeled "your input implies"</w:t>
            </w:r>
          </w:p>
        </w:tc>
      </w:tr>
      <w:tr w:rsidR="00B60461" w14:paraId="684E5880" w14:textId="77777777" w:rsidTr="0038495E">
        <w:tc>
          <w:tcPr>
            <w:tcW w:w="3120" w:type="dxa"/>
            <w:tcMar>
              <w:top w:w="100" w:type="dxa"/>
              <w:left w:w="100" w:type="dxa"/>
              <w:bottom w:w="100" w:type="dxa"/>
              <w:right w:w="100" w:type="dxa"/>
            </w:tcMar>
          </w:tcPr>
          <w:p w14:paraId="249949D3" w14:textId="77777777" w:rsidR="00B60461" w:rsidRDefault="00B60461" w:rsidP="0038495E">
            <w:r>
              <w:t>Make-it-lie</w:t>
            </w:r>
          </w:p>
        </w:tc>
        <w:tc>
          <w:tcPr>
            <w:tcW w:w="3120" w:type="dxa"/>
            <w:tcMar>
              <w:top w:w="100" w:type="dxa"/>
              <w:left w:w="100" w:type="dxa"/>
              <w:bottom w:w="100" w:type="dxa"/>
              <w:right w:w="100" w:type="dxa"/>
            </w:tcMar>
          </w:tcPr>
          <w:p w14:paraId="27B1F57A" w14:textId="77777777" w:rsidR="00B60461" w:rsidRDefault="00B60461" w:rsidP="0038495E">
            <w:r>
              <w:t>6</w:t>
            </w:r>
          </w:p>
        </w:tc>
        <w:tc>
          <w:tcPr>
            <w:tcW w:w="3120" w:type="dxa"/>
            <w:tcMar>
              <w:top w:w="100" w:type="dxa"/>
              <w:left w:w="100" w:type="dxa"/>
              <w:bottom w:w="100" w:type="dxa"/>
              <w:right w:w="100" w:type="dxa"/>
            </w:tcMar>
          </w:tcPr>
          <w:p w14:paraId="71230A48" w14:textId="77777777" w:rsidR="00B60461" w:rsidRDefault="00B60461" w:rsidP="0038495E">
            <w:r>
              <w:t>Professor extracts a defensible-looking falsehood</w:t>
            </w:r>
          </w:p>
        </w:tc>
      </w:tr>
    </w:tbl>
    <w:p w14:paraId="20A6195E" w14:textId="77777777" w:rsidR="00B60461" w:rsidRDefault="00B60461" w:rsidP="00B60461">
      <w:pPr>
        <w:widowControl w:val="0"/>
        <w:pBdr>
          <w:top w:val="nil"/>
          <w:left w:val="nil"/>
          <w:bottom w:val="nil"/>
          <w:right w:val="nil"/>
          <w:between w:val="nil"/>
        </w:pBdr>
      </w:pPr>
    </w:p>
    <w:p w14:paraId="1F27F016" w14:textId="77777777" w:rsidR="00B60461" w:rsidRDefault="009B30C0" w:rsidP="00B60461">
      <w:r>
        <w:rPr>
          <w:noProof/>
        </w:rPr>
        <w:pict w14:anchorId="715D8B31">
          <v:rect id="_x0000_i1026" alt="" style="width:468pt;height:.05pt;mso-width-percent:0;mso-height-percent:0;mso-width-percent:0;mso-height-percent:0" o:hralign="center" o:hrstd="t" o:hr="t" fillcolor="#a0a0a0" stroked="f"/>
        </w:pict>
      </w:r>
    </w:p>
    <w:p w14:paraId="5A3233AA" w14:textId="77777777" w:rsidR="00B60461" w:rsidRDefault="00B60461" w:rsidP="00B60461">
      <w:pPr>
        <w:pStyle w:val="Heading1"/>
      </w:pPr>
      <w:bookmarkStart w:id="12" w:name="_tb10ggauk08h" w:colFirst="0" w:colLast="0"/>
      <w:bookmarkEnd w:id="12"/>
      <w:r>
        <w:t>Source tier list (paste into DATA_SOURCES.md)</w:t>
      </w:r>
    </w:p>
    <w:p w14:paraId="52F4D906" w14:textId="77777777" w:rsidR="00B60461" w:rsidRDefault="00B60461" w:rsidP="00B60461">
      <w:r>
        <w:rPr>
          <w:b/>
          <w:bCs/>
        </w:rPr>
        <w:t>Core, NYC v1</w:t>
      </w:r>
    </w:p>
    <w:p w14:paraId="163693F9" w14:textId="77777777" w:rsidR="00B60461" w:rsidRDefault="00B60461" w:rsidP="00B60461">
      <w:pPr>
        <w:widowControl w:val="0"/>
        <w:pBdr>
          <w:top w:val="nil"/>
          <w:left w:val="nil"/>
          <w:bottom w:val="nil"/>
          <w:right w:val="nil"/>
          <w:between w:val="nil"/>
        </w:pBdr>
      </w:pPr>
    </w:p>
    <w:p w14:paraId="46D7744C" w14:textId="77777777" w:rsidR="00B60461" w:rsidRDefault="00B60461" w:rsidP="00B60461">
      <w:pPr>
        <w:numPr>
          <w:ilvl w:val="0"/>
          <w:numId w:val="2"/>
        </w:numPr>
      </w:pPr>
      <w:r>
        <w:t xml:space="preserve">DOF Property Valuation and Assessment Data, Tax Classes 1–4. Dataset </w:t>
      </w:r>
      <w:r>
        <w:rPr>
          <w:rFonts w:ascii="Roboto Mono" w:eastAsia="Roboto Mono" w:hAnsi="Roboto Mono" w:cs="Roboto Mono"/>
          <w:color w:val="188038"/>
        </w:rPr>
        <w:t>8y4t-faws</w:t>
      </w:r>
      <w:r>
        <w:t>. Values, tax class, building class, year built, dimensions, ZIP. SODA API plus bulk CSV.</w:t>
      </w:r>
    </w:p>
    <w:p w14:paraId="52957454" w14:textId="77777777" w:rsidR="00B60461" w:rsidRDefault="00B60461" w:rsidP="00B60461">
      <w:pPr>
        <w:numPr>
          <w:ilvl w:val="0"/>
          <w:numId w:val="2"/>
        </w:numPr>
      </w:pPr>
      <w:r>
        <w:t xml:space="preserve">DCP PLUTO. Dataset </w:t>
      </w:r>
      <w:r>
        <w:rPr>
          <w:rFonts w:ascii="Roboto Mono" w:eastAsia="Roboto Mono" w:hAnsi="Roboto Mono" w:cs="Roboto Mono"/>
          <w:color w:val="188038"/>
        </w:rPr>
        <w:t>64uk-42ks</w:t>
      </w:r>
      <w:r>
        <w:t>. BldgArea (the SF source), BldgClass, LotArea, YearBuilt, neighborhood. Versioned, note release.</w:t>
      </w:r>
    </w:p>
    <w:p w14:paraId="4A9CA9DC" w14:textId="77777777" w:rsidR="00B60461" w:rsidRDefault="00B60461" w:rsidP="00B60461">
      <w:pPr>
        <w:numPr>
          <w:ilvl w:val="0"/>
          <w:numId w:val="2"/>
        </w:numPr>
      </w:pPr>
      <w:r>
        <w:t xml:space="preserve">SODA API. </w:t>
      </w:r>
      <w:r>
        <w:rPr>
          <w:rFonts w:ascii="Roboto Mono" w:eastAsia="Roboto Mono" w:hAnsi="Roboto Mono" w:cs="Roboto Mono"/>
          <w:color w:val="188038"/>
        </w:rPr>
        <w:t>data.cityofnewyork.us/resource/{id}.json</w:t>
      </w:r>
      <w:r>
        <w:t xml:space="preserve"> with </w:t>
      </w:r>
      <w:r>
        <w:rPr>
          <w:rFonts w:ascii="Roboto Mono" w:eastAsia="Roboto Mono" w:hAnsi="Roboto Mono" w:cs="Roboto Mono"/>
          <w:color w:val="188038"/>
        </w:rPr>
        <w:t>$select</w:t>
      </w:r>
      <w:r>
        <w:t xml:space="preserve"> / </w:t>
      </w:r>
      <w:r>
        <w:rPr>
          <w:rFonts w:ascii="Roboto Mono" w:eastAsia="Roboto Mono" w:hAnsi="Roboto Mono" w:cs="Roboto Mono"/>
          <w:color w:val="188038"/>
        </w:rPr>
        <w:t>$where</w:t>
      </w:r>
      <w:r>
        <w:t xml:space="preserve"> / </w:t>
      </w:r>
      <w:r>
        <w:rPr>
          <w:rFonts w:ascii="Roboto Mono" w:eastAsia="Roboto Mono" w:hAnsi="Roboto Mono" w:cs="Roboto Mono"/>
          <w:color w:val="188038"/>
        </w:rPr>
        <w:t>$group</w:t>
      </w:r>
      <w:r>
        <w:t>. Get a free app token to avoid throttling.</w:t>
      </w:r>
    </w:p>
    <w:p w14:paraId="772D339C" w14:textId="77777777" w:rsidR="00B60461" w:rsidRDefault="00B60461" w:rsidP="00B60461">
      <w:pPr>
        <w:numPr>
          <w:ilvl w:val="0"/>
          <w:numId w:val="2"/>
        </w:numPr>
      </w:pPr>
      <w:r>
        <w:t>DOF property lookup site. Not an API. Ground-truth cross-check and the public record each citation links to.</w:t>
      </w:r>
    </w:p>
    <w:p w14:paraId="1C21EDF2" w14:textId="77777777" w:rsidR="00B60461" w:rsidRDefault="00B60461" w:rsidP="00B60461">
      <w:pPr>
        <w:numPr>
          <w:ilvl w:val="0"/>
          <w:numId w:val="2"/>
        </w:numPr>
      </w:pPr>
      <w:r>
        <w:t>PLUTO readme and data dictionary. Condo aggregation and YearBuilt caveats. Treat as part of the codebase.</w:t>
      </w:r>
    </w:p>
    <w:p w14:paraId="5CB22392" w14:textId="77777777" w:rsidR="00B60461" w:rsidRDefault="00B60461" w:rsidP="00B60461">
      <w:pPr>
        <w:numPr>
          <w:ilvl w:val="0"/>
          <w:numId w:val="2"/>
        </w:numPr>
      </w:pPr>
      <w:r>
        <w:t>DOF class 4 methodology and tax-rate pages. Primary source for the value-field decision and the mill rate.</w:t>
      </w:r>
    </w:p>
    <w:p w14:paraId="390B7CE5" w14:textId="77777777" w:rsidR="00B60461" w:rsidRDefault="00B60461" w:rsidP="00B60461">
      <w:pPr>
        <w:numPr>
          <w:ilvl w:val="0"/>
          <w:numId w:val="2"/>
        </w:numPr>
      </w:pPr>
      <w:r>
        <w:t>NYC Tax Commission. Appeal process and deadline.</w:t>
      </w:r>
    </w:p>
    <w:p w14:paraId="08C32367" w14:textId="77777777" w:rsidR="00B60461" w:rsidRDefault="00B60461" w:rsidP="00B60461">
      <w:pPr>
        <w:widowControl w:val="0"/>
        <w:pBdr>
          <w:top w:val="nil"/>
          <w:left w:val="nil"/>
          <w:bottom w:val="nil"/>
          <w:right w:val="nil"/>
          <w:between w:val="nil"/>
        </w:pBdr>
      </w:pPr>
    </w:p>
    <w:p w14:paraId="4131E176" w14:textId="77777777" w:rsidR="00B60461" w:rsidRDefault="00B60461" w:rsidP="00B60461">
      <w:r>
        <w:rPr>
          <w:b/>
          <w:bCs/>
        </w:rPr>
        <w:t>Context and validation, NYC</w:t>
      </w:r>
    </w:p>
    <w:p w14:paraId="31A34ACD" w14:textId="77777777" w:rsidR="00B60461" w:rsidRDefault="00B60461" w:rsidP="00B60461">
      <w:pPr>
        <w:widowControl w:val="0"/>
        <w:pBdr>
          <w:top w:val="nil"/>
          <w:left w:val="nil"/>
          <w:bottom w:val="nil"/>
          <w:right w:val="nil"/>
          <w:between w:val="nil"/>
        </w:pBdr>
      </w:pPr>
    </w:p>
    <w:p w14:paraId="607979A1" w14:textId="77777777" w:rsidR="00B60461" w:rsidRDefault="00B60461" w:rsidP="00B60461">
      <w:pPr>
        <w:numPr>
          <w:ilvl w:val="0"/>
          <w:numId w:val="2"/>
        </w:numPr>
      </w:pPr>
      <w:r>
        <w:t>ACRIS and DOF Rolling Sales. Sale prices. In v1 the purchase-vs-assessed gap runs on the price the user supplies, so these are the validation and auto-fill source for that input, not a hard dependency. Auto-pulling a parcel’s sale history is a later enhancement.</w:t>
      </w:r>
    </w:p>
    <w:p w14:paraId="2F3C098E" w14:textId="77777777" w:rsidR="00B60461" w:rsidRDefault="00B60461" w:rsidP="00B60461">
      <w:pPr>
        <w:numPr>
          <w:ilvl w:val="0"/>
          <w:numId w:val="2"/>
        </w:numPr>
      </w:pPr>
      <w:r>
        <w:t>DOF condo/coop comparable rental PDFs. The assessor's own comp logic, useful validation reference.</w:t>
      </w:r>
    </w:p>
    <w:p w14:paraId="2D474DED" w14:textId="77777777" w:rsidR="00B60461" w:rsidRDefault="00B60461" w:rsidP="00B60461">
      <w:pPr>
        <w:numPr>
          <w:ilvl w:val="0"/>
          <w:numId w:val="2"/>
        </w:numPr>
      </w:pPr>
      <w:r>
        <w:lastRenderedPageBreak/>
        <w:t>NYC Geoclient or DCP Geosupport. Address-to-BBL resolution. Free, needs an NYC API key.</w:t>
      </w:r>
    </w:p>
    <w:p w14:paraId="23853F90" w14:textId="77777777" w:rsidR="00B60461" w:rsidRDefault="00B60461" w:rsidP="00B60461">
      <w:pPr>
        <w:numPr>
          <w:ilvl w:val="0"/>
          <w:numId w:val="2"/>
        </w:numPr>
      </w:pPr>
      <w:r>
        <w:t>Furman Center (NYU). Evaluated, not used. Unverified what it publishes at the parcel level and under what license, and it is a research republisher of NYC housing data, which adds a license question and a vintage lag when DOF and PLUTO give you the same source data direct and free. Primary sources preferred. Recorded here so the decision is not revisited.</w:t>
      </w:r>
    </w:p>
    <w:p w14:paraId="49E42F35" w14:textId="77777777" w:rsidR="00B60461" w:rsidRDefault="00B60461" w:rsidP="00B60461">
      <w:pPr>
        <w:widowControl w:val="0"/>
        <w:pBdr>
          <w:top w:val="nil"/>
          <w:left w:val="nil"/>
          <w:bottom w:val="nil"/>
          <w:right w:val="nil"/>
          <w:between w:val="nil"/>
        </w:pBdr>
      </w:pPr>
    </w:p>
    <w:p w14:paraId="51F3F16C" w14:textId="77777777" w:rsidR="00B60461" w:rsidRDefault="00B60461" w:rsidP="00B60461">
      <w:pPr>
        <w:rPr>
          <w:b/>
          <w:bCs/>
        </w:rPr>
      </w:pPr>
      <w:r>
        <w:rPr>
          <w:b/>
          <w:bCs/>
        </w:rPr>
        <w:t>Later jurisdictions (bookmark, each its own Phase 0 to 2 gate)</w:t>
      </w:r>
    </w:p>
    <w:p w14:paraId="3019A2C1" w14:textId="6E8381D9" w:rsidR="00B60461" w:rsidRDefault="00B60461" w:rsidP="00B60461">
      <w:pPr>
        <w:pStyle w:val="ListParagraph"/>
        <w:numPr>
          <w:ilvl w:val="0"/>
          <w:numId w:val="2"/>
        </w:numPr>
      </w:pPr>
      <w:r>
        <w:t xml:space="preserve">Chicago, DC, and San Franscisco </w:t>
      </w:r>
    </w:p>
    <w:p w14:paraId="1681AF07" w14:textId="77777777" w:rsidR="00B60461" w:rsidRDefault="00B60461" w:rsidP="00B60461">
      <w:pPr>
        <w:widowControl w:val="0"/>
        <w:pBdr>
          <w:top w:val="nil"/>
          <w:left w:val="nil"/>
          <w:bottom w:val="nil"/>
          <w:right w:val="nil"/>
          <w:between w:val="nil"/>
        </w:pBdr>
      </w:pPr>
    </w:p>
    <w:p w14:paraId="56999F29" w14:textId="77777777" w:rsidR="00B60461" w:rsidRDefault="00B60461" w:rsidP="00B60461">
      <w:pPr>
        <w:widowControl w:val="0"/>
        <w:pBdr>
          <w:top w:val="nil"/>
          <w:left w:val="nil"/>
          <w:bottom w:val="nil"/>
          <w:right w:val="nil"/>
          <w:between w:val="nil"/>
        </w:pBdr>
      </w:pPr>
    </w:p>
    <w:p w14:paraId="5E7BC04F" w14:textId="77777777" w:rsidR="00B60461" w:rsidRDefault="00B60461" w:rsidP="00B60461">
      <w:r>
        <w:rPr>
          <w:b/>
          <w:bCs/>
        </w:rPr>
        <w:t>MCP reality check.</w:t>
      </w:r>
      <w:r>
        <w:t xml:space="preserve"> No LLM in the v1 pipeline, so no MCP server is needed. Plain HTTPS to SODA is the entire integration. Revisit only if you later add a cited-explanation layer, and even then the MCP server would be your own, exposing your database to a model, not a third party's data to you.</w:t>
      </w:r>
    </w:p>
    <w:p w14:paraId="4C8D7D6D" w14:textId="77777777" w:rsidR="00B60461" w:rsidRDefault="00B60461" w:rsidP="00B60461">
      <w:pPr>
        <w:widowControl w:val="0"/>
        <w:pBdr>
          <w:top w:val="nil"/>
          <w:left w:val="nil"/>
          <w:bottom w:val="nil"/>
          <w:right w:val="nil"/>
          <w:between w:val="nil"/>
        </w:pBdr>
      </w:pPr>
    </w:p>
    <w:p w14:paraId="6B11998F" w14:textId="77777777" w:rsidR="00B60461" w:rsidRDefault="00B60461" w:rsidP="00B60461">
      <w:r>
        <w:rPr>
          <w:b/>
          <w:bCs/>
        </w:rPr>
        <w:t>Banned (your filter 2, do not resurrect).</w:t>
      </w:r>
      <w:r>
        <w:t xml:space="preserve"> Trepp, Morningstar, Moody's CRE, CoStar, LoopNet, CompStak, CRED iQ, Yardi, RealPage, KBRA, Intex, Bloomberg, BOMA EER, IREM, NCREIF, RCA/MSCI, Cherre, RSMeans, Altus, CBRE/JLL/Cushman portals.</w:t>
      </w:r>
    </w:p>
    <w:p w14:paraId="1D3CF06C" w14:textId="77777777" w:rsidR="00B60461" w:rsidRDefault="00B60461" w:rsidP="00B60461">
      <w:pPr>
        <w:widowControl w:val="0"/>
        <w:pBdr>
          <w:top w:val="nil"/>
          <w:left w:val="nil"/>
          <w:bottom w:val="nil"/>
          <w:right w:val="nil"/>
          <w:between w:val="nil"/>
        </w:pBdr>
      </w:pPr>
    </w:p>
    <w:p w14:paraId="45E0213F" w14:textId="77777777" w:rsidR="00B60461" w:rsidRDefault="009B30C0" w:rsidP="00B60461">
      <w:r>
        <w:rPr>
          <w:noProof/>
        </w:rPr>
        <w:pict w14:anchorId="6E637037">
          <v:rect id="_x0000_i1025" alt="" style="width:468pt;height:.05pt;mso-width-percent:0;mso-height-percent:0;mso-width-percent:0;mso-height-percent:0" o:hralign="center" o:hrstd="t" o:hr="t" fillcolor="#a0a0a0" stroked="f"/>
        </w:pict>
      </w:r>
    </w:p>
    <w:p w14:paraId="426848B3" w14:textId="77777777" w:rsidR="00B60461" w:rsidRDefault="00B60461" w:rsidP="00B60461">
      <w:pPr>
        <w:pStyle w:val="Heading1"/>
      </w:pPr>
      <w:bookmarkStart w:id="13" w:name="_g9b8p0dbdgb1" w:colFirst="0" w:colLast="0"/>
      <w:bookmarkEnd w:id="13"/>
      <w:r>
        <w:t>Immediate next action</w:t>
      </w:r>
    </w:p>
    <w:p w14:paraId="35B9DA90" w14:textId="77777777" w:rsidR="00B60461" w:rsidRDefault="00B60461" w:rsidP="00B60461">
      <w:r>
        <w:t>Phase 0 items today (forum check, differentiation paragraph, repo). Then Phase 2 fill-rate queries. Send the numbers and we make the kill-or-proceed call on real data before a single line of engine code.</w:t>
      </w:r>
    </w:p>
    <w:p w14:paraId="3602907E" w14:textId="77777777" w:rsidR="00B60461" w:rsidRDefault="00B60461" w:rsidP="00B60461"/>
    <w:p w14:paraId="16F7B909" w14:textId="77777777" w:rsidR="008C69FF" w:rsidRPr="00B60461" w:rsidRDefault="008C69FF" w:rsidP="00B60461"/>
    <w:sectPr w:rsidR="008C69FF" w:rsidRPr="00B60461" w:rsidSect="00B6046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2FBD6A9-B597-E94C-9261-B04162DC7F5D}"/>
    <w:embedBold r:id="rId2" w:fontKey="{2B3FE04B-F26A-9944-AB65-A50F48374457}"/>
    <w:embedItalic r:id="rId3" w:fontKey="{84666A47-7F03-F240-99A9-1831C5EAB485}"/>
  </w:font>
  <w:font w:name="Times New Roman">
    <w:panose1 w:val="02020603050405020304"/>
    <w:charset w:val="00"/>
    <w:family w:val="roman"/>
    <w:pitch w:val="variable"/>
    <w:sig w:usb0="E0002EFF" w:usb1="C000785B" w:usb2="00000009" w:usb3="00000000" w:csb0="000001FF" w:csb1="00000000"/>
    <w:embedRegular r:id="rId4" w:fontKey="{03DCDD32-FDA2-D243-B944-A20EC609C4DD}"/>
  </w:font>
  <w:font w:name="Roboto Mono">
    <w:panose1 w:val="00000009000000000000"/>
    <w:charset w:val="00"/>
    <w:family w:val="modern"/>
    <w:pitch w:val="fixed"/>
    <w:sig w:usb0="E00002FF" w:usb1="1000205B" w:usb2="00000020" w:usb3="00000000" w:csb0="0000019F" w:csb1="00000000"/>
    <w:embedRegular r:id="rId5" w:fontKey="{097EE406-98A5-DA49-86BF-6D09262ACFAE}"/>
  </w:font>
  <w:font w:name="Arial Unicode MS">
    <w:panose1 w:val="020B0604020202020204"/>
    <w:charset w:val="80"/>
    <w:family w:val="swiss"/>
    <w:pitch w:val="variable"/>
    <w:sig w:usb0="F7FFAFFF" w:usb1="E9DFFFFF" w:usb2="0000003F" w:usb3="00000000" w:csb0="003F01FF" w:csb1="00000000"/>
    <w:embedRegular r:id="rId6" w:subsetted="1" w:fontKey="{6431BA4D-2123-414D-9E8B-FF4305ABB6AD}"/>
  </w:font>
  <w:font w:name="Calibri">
    <w:panose1 w:val="020F0502020204030204"/>
    <w:charset w:val="00"/>
    <w:family w:val="swiss"/>
    <w:pitch w:val="variable"/>
    <w:sig w:usb0="E0002AFF" w:usb1="C000247B" w:usb2="00000009" w:usb3="00000000" w:csb0="000001FF" w:csb1="00000000"/>
    <w:embedRegular r:id="rId7" w:fontKey="{797C6F03-5DF3-DD4D-B329-A9581BEBA998}"/>
  </w:font>
  <w:font w:name="Cambria">
    <w:panose1 w:val="02040503050406030204"/>
    <w:charset w:val="00"/>
    <w:family w:val="roman"/>
    <w:notTrueType/>
    <w:pitch w:val="variable"/>
    <w:sig w:usb0="E00002FF" w:usb1="400004FF" w:usb2="00000000" w:usb3="00000000" w:csb0="0000019F" w:csb1="00000000"/>
    <w:embedRegular r:id="rId8" w:fontKey="{FFA4DD26-AD98-9F4A-BAD9-09600DC0DE4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A163F"/>
    <w:multiLevelType w:val="multilevel"/>
    <w:tmpl w:val="5014638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6FA7CFC"/>
    <w:multiLevelType w:val="multilevel"/>
    <w:tmpl w:val="6C0A2B6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decimal"/>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decimal"/>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decimal"/>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40572918">
    <w:abstractNumId w:val="0"/>
  </w:num>
  <w:num w:numId="2" w16cid:durableId="41952443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69FF"/>
    <w:rsid w:val="0003392C"/>
    <w:rsid w:val="007B5A9E"/>
    <w:rsid w:val="008C69FF"/>
    <w:rsid w:val="009B30C0"/>
    <w:rsid w:val="00B60461"/>
    <w:rsid w:val="00D812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969D"/>
  <w15:docId w15:val="{65B9A27B-0346-EE4E-8221-F6BCF6C58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customStyle="1" w:styleId="Heading1Char">
    <w:name w:val="Heading 1 Char"/>
    <w:basedOn w:val="DefaultParagraphFont"/>
    <w:link w:val="Heading1"/>
    <w:uiPriority w:val="9"/>
    <w:rsid w:val="00B60461"/>
    <w:rPr>
      <w:sz w:val="40"/>
      <w:szCs w:val="40"/>
    </w:rPr>
  </w:style>
  <w:style w:type="character" w:customStyle="1" w:styleId="Heading2Char">
    <w:name w:val="Heading 2 Char"/>
    <w:basedOn w:val="DefaultParagraphFont"/>
    <w:link w:val="Heading2"/>
    <w:uiPriority w:val="9"/>
    <w:rsid w:val="00B60461"/>
    <w:rPr>
      <w:sz w:val="32"/>
      <w:szCs w:val="32"/>
    </w:rPr>
  </w:style>
  <w:style w:type="paragraph" w:styleId="ListParagraph">
    <w:name w:val="List Paragraph"/>
    <w:basedOn w:val="Normal"/>
    <w:uiPriority w:val="34"/>
    <w:qFormat/>
    <w:rsid w:val="00B6046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2908</Words>
  <Characters>15123</Characters>
  <Application>Microsoft Office Word</Application>
  <DocSecurity>0</DocSecurity>
  <Lines>397</Lines>
  <Paragraphs>200</Paragraphs>
  <ScaleCrop>false</ScaleCrop>
  <Company/>
  <LinksUpToDate>false</LinksUpToDate>
  <CharactersWithSpaces>17831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Nicholas Unruh</cp:lastModifiedBy>
  <cp:revision>3</cp:revision>
  <dcterms:created xsi:type="dcterms:W3CDTF">2026-06-19T19:33:00Z</dcterms:created>
  <dcterms:modified xsi:type="dcterms:W3CDTF">2026-06-19T20:01:00Z</dcterms:modified>
</cp:coreProperties>
</file>