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0D88" w14:textId="771530A9" w:rsidR="00107007" w:rsidRPr="000D695D" w:rsidRDefault="00237849">
      <w:pPr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Jamonneau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V, Garcia A, Ravel S,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Cuny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G,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Oury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B, Solano P,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N'Guessan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N'Dri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L,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Sanon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R,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Frézil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JL,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Truc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P. Genetic characterization of Trypanosoma brucei gambiense and clinical evolution of human African trypanosomiasis in Côte d'Ivoire. Trop Med Int Health. 2002 Jul;7(7):610-21.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10.1046/j.1365-3156.2002.00905.x. PMID: 12100445.</w:t>
      </w:r>
    </w:p>
    <w:p w14:paraId="56E3672C" w14:textId="77777777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0D695D">
        <w:rPr>
          <w:rFonts w:asciiTheme="majorHAnsi" w:hAnsiTheme="majorHAnsi" w:cstheme="majorHAnsi"/>
          <w:sz w:val="20"/>
          <w:szCs w:val="20"/>
          <w:lang w:val="fr-FR"/>
        </w:rPr>
        <w:t>Paindavoine</w:t>
      </w:r>
      <w:proofErr w:type="spellEnd"/>
      <w:r w:rsidRPr="000D695D">
        <w:rPr>
          <w:rFonts w:asciiTheme="majorHAnsi" w:hAnsiTheme="majorHAnsi" w:cstheme="majorHAnsi"/>
          <w:sz w:val="20"/>
          <w:szCs w:val="20"/>
          <w:lang w:val="fr-FR"/>
        </w:rPr>
        <w:t xml:space="preserve">, P. (1988). </w:t>
      </w:r>
      <w:r w:rsidRPr="000D695D">
        <w:rPr>
          <w:rFonts w:asciiTheme="majorHAnsi" w:hAnsiTheme="majorHAnsi" w:cstheme="majorHAnsi"/>
          <w:i/>
          <w:iCs/>
          <w:sz w:val="20"/>
          <w:szCs w:val="20"/>
          <w:lang w:val="fr-FR"/>
        </w:rPr>
        <w:t xml:space="preserve">Variabilité génétique chez </w:t>
      </w:r>
      <w:proofErr w:type="spellStart"/>
      <w:r w:rsidRPr="000D695D">
        <w:rPr>
          <w:rFonts w:asciiTheme="majorHAnsi" w:hAnsiTheme="majorHAnsi" w:cstheme="majorHAnsi"/>
          <w:i/>
          <w:iCs/>
          <w:sz w:val="20"/>
          <w:szCs w:val="20"/>
          <w:lang w:val="fr-FR"/>
        </w:rPr>
        <w:t>Trypanosoma</w:t>
      </w:r>
      <w:proofErr w:type="spellEnd"/>
      <w:r w:rsidRPr="000D695D">
        <w:rPr>
          <w:rFonts w:asciiTheme="majorHAnsi" w:hAnsiTheme="majorHAnsi" w:cstheme="majorHAnsi"/>
          <w:i/>
          <w:iCs/>
          <w:sz w:val="20"/>
          <w:szCs w:val="20"/>
          <w:lang w:val="fr-FR"/>
        </w:rPr>
        <w:t xml:space="preserve"> </w:t>
      </w:r>
      <w:proofErr w:type="spellStart"/>
      <w:r w:rsidRPr="000D695D">
        <w:rPr>
          <w:rFonts w:asciiTheme="majorHAnsi" w:hAnsiTheme="majorHAnsi" w:cstheme="majorHAnsi"/>
          <w:i/>
          <w:iCs/>
          <w:sz w:val="20"/>
          <w:szCs w:val="20"/>
          <w:lang w:val="fr-FR"/>
        </w:rPr>
        <w:t>brucei</w:t>
      </w:r>
      <w:proofErr w:type="spellEnd"/>
      <w:r w:rsidRPr="000D695D">
        <w:rPr>
          <w:rFonts w:asciiTheme="majorHAnsi" w:hAnsiTheme="majorHAnsi" w:cstheme="majorHAnsi"/>
          <w:i/>
          <w:iCs/>
          <w:sz w:val="20"/>
          <w:szCs w:val="20"/>
          <w:lang w:val="fr-FR"/>
        </w:rPr>
        <w:t xml:space="preserve"> </w:t>
      </w:r>
      <w:r w:rsidRPr="000D695D">
        <w:rPr>
          <w:rFonts w:asciiTheme="majorHAnsi" w:hAnsiTheme="majorHAnsi" w:cstheme="majorHAnsi"/>
          <w:sz w:val="20"/>
          <w:szCs w:val="20"/>
          <w:lang w:val="fr-FR"/>
        </w:rPr>
        <w:t>(</w:t>
      </w:r>
      <w:proofErr w:type="spellStart"/>
      <w:r w:rsidRPr="000D695D">
        <w:rPr>
          <w:rFonts w:asciiTheme="majorHAnsi" w:hAnsiTheme="majorHAnsi" w:cstheme="majorHAnsi"/>
          <w:sz w:val="20"/>
          <w:szCs w:val="20"/>
          <w:lang w:val="fr-FR"/>
        </w:rPr>
        <w:t>Unpublished</w:t>
      </w:r>
      <w:proofErr w:type="spellEnd"/>
      <w:r w:rsidRPr="000D695D">
        <w:rPr>
          <w:rFonts w:asciiTheme="majorHAnsi" w:hAnsiTheme="majorHAnsi" w:cstheme="majorHAnsi"/>
          <w:sz w:val="20"/>
          <w:szCs w:val="20"/>
          <w:lang w:val="fr-FR"/>
        </w:rPr>
        <w:t xml:space="preserve"> doctoral dissertation). </w:t>
      </w:r>
      <w:r w:rsidRPr="000D695D">
        <w:rPr>
          <w:rFonts w:asciiTheme="majorHAnsi" w:hAnsiTheme="majorHAnsi" w:cstheme="majorHAnsi"/>
          <w:sz w:val="20"/>
          <w:szCs w:val="20"/>
        </w:rPr>
        <w:t xml:space="preserve">Université libre de </w:t>
      </w:r>
      <w:proofErr w:type="spellStart"/>
      <w:r w:rsidRPr="000D695D">
        <w:rPr>
          <w:rFonts w:asciiTheme="majorHAnsi" w:hAnsiTheme="majorHAnsi" w:cstheme="majorHAnsi"/>
          <w:sz w:val="20"/>
          <w:szCs w:val="20"/>
        </w:rPr>
        <w:t>Bruxelles</w:t>
      </w:r>
      <w:proofErr w:type="spellEnd"/>
      <w:r w:rsidRPr="000D695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D695D">
        <w:rPr>
          <w:rFonts w:asciiTheme="majorHAnsi" w:hAnsiTheme="majorHAnsi" w:cstheme="majorHAnsi"/>
          <w:sz w:val="20"/>
          <w:szCs w:val="20"/>
        </w:rPr>
        <w:t>Faculté</w:t>
      </w:r>
      <w:proofErr w:type="spellEnd"/>
      <w:r w:rsidRPr="000D695D">
        <w:rPr>
          <w:rFonts w:asciiTheme="majorHAnsi" w:hAnsiTheme="majorHAnsi" w:cstheme="majorHAnsi"/>
          <w:sz w:val="20"/>
          <w:szCs w:val="20"/>
        </w:rPr>
        <w:t xml:space="preserve"> des</w:t>
      </w:r>
    </w:p>
    <w:p w14:paraId="02F8A88D" w14:textId="4BC9B798" w:rsidR="00237849" w:rsidRPr="000D695D" w:rsidRDefault="00237849" w:rsidP="00237849">
      <w:pPr>
        <w:rPr>
          <w:rFonts w:asciiTheme="majorHAnsi" w:hAnsiTheme="majorHAnsi" w:cstheme="majorHAnsi"/>
          <w:sz w:val="20"/>
          <w:szCs w:val="20"/>
        </w:rPr>
      </w:pPr>
      <w:r w:rsidRPr="000D695D">
        <w:rPr>
          <w:rFonts w:asciiTheme="majorHAnsi" w:hAnsiTheme="majorHAnsi" w:cstheme="majorHAnsi"/>
          <w:sz w:val="20"/>
          <w:szCs w:val="20"/>
        </w:rPr>
        <w:t xml:space="preserve">sciences, </w:t>
      </w:r>
      <w:proofErr w:type="spellStart"/>
      <w:r w:rsidRPr="000D695D">
        <w:rPr>
          <w:rFonts w:asciiTheme="majorHAnsi" w:hAnsiTheme="majorHAnsi" w:cstheme="majorHAnsi"/>
          <w:sz w:val="20"/>
          <w:szCs w:val="20"/>
        </w:rPr>
        <w:t>Bruxelles</w:t>
      </w:r>
      <w:proofErr w:type="spellEnd"/>
      <w:r w:rsidRPr="000D695D">
        <w:rPr>
          <w:rFonts w:asciiTheme="majorHAnsi" w:hAnsiTheme="majorHAnsi" w:cstheme="majorHAnsi"/>
          <w:sz w:val="20"/>
          <w:szCs w:val="20"/>
        </w:rPr>
        <w:t>.</w:t>
      </w:r>
    </w:p>
    <w:p w14:paraId="14952EA5" w14:textId="2606FE1C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fr-FR"/>
        </w:rPr>
      </w:pPr>
      <w:r w:rsidRPr="000D695D">
        <w:rPr>
          <w:rFonts w:asciiTheme="majorHAnsi" w:hAnsiTheme="majorHAnsi" w:cstheme="majorHAnsi"/>
          <w:sz w:val="20"/>
          <w:szCs w:val="20"/>
          <w:lang w:val="fr-FR"/>
        </w:rPr>
        <w:t xml:space="preserve">Truc P (1991) Apport de la </w:t>
      </w:r>
      <w:proofErr w:type="spellStart"/>
      <w:r w:rsidRPr="000D695D">
        <w:rPr>
          <w:rFonts w:asciiTheme="majorHAnsi" w:hAnsiTheme="majorHAnsi" w:cstheme="majorHAnsi"/>
          <w:sz w:val="20"/>
          <w:szCs w:val="20"/>
          <w:lang w:val="fr-FR"/>
        </w:rPr>
        <w:t>genetique</w:t>
      </w:r>
      <w:proofErr w:type="spellEnd"/>
      <w:r w:rsidRPr="000D695D">
        <w:rPr>
          <w:rFonts w:asciiTheme="majorHAnsi" w:hAnsiTheme="majorHAnsi" w:cstheme="majorHAnsi"/>
          <w:sz w:val="20"/>
          <w:szCs w:val="20"/>
          <w:lang w:val="fr-FR"/>
        </w:rPr>
        <w:t xml:space="preserve"> des populations a la taxonomie de </w:t>
      </w:r>
      <w:proofErr w:type="spellStart"/>
      <w:r w:rsidRPr="000D695D">
        <w:rPr>
          <w:rFonts w:asciiTheme="majorHAnsi" w:hAnsiTheme="majorHAnsi" w:cstheme="majorHAnsi"/>
          <w:sz w:val="20"/>
          <w:szCs w:val="20"/>
          <w:lang w:val="fr-FR"/>
        </w:rPr>
        <w:t>Tyrpanosoma</w:t>
      </w:r>
      <w:proofErr w:type="spellEnd"/>
      <w:r w:rsidRPr="000D695D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proofErr w:type="spellStart"/>
      <w:r w:rsidRPr="000D695D">
        <w:rPr>
          <w:rFonts w:asciiTheme="majorHAnsi" w:hAnsiTheme="majorHAnsi" w:cstheme="majorHAnsi"/>
          <w:sz w:val="20"/>
          <w:szCs w:val="20"/>
          <w:lang w:val="fr-FR"/>
        </w:rPr>
        <w:t>brucei</w:t>
      </w:r>
      <w:proofErr w:type="spellEnd"/>
      <w:r w:rsidRPr="000D695D">
        <w:rPr>
          <w:rFonts w:asciiTheme="majorHAnsi" w:hAnsiTheme="majorHAnsi" w:cstheme="majorHAnsi"/>
          <w:sz w:val="20"/>
          <w:szCs w:val="20"/>
          <w:lang w:val="fr-FR"/>
        </w:rPr>
        <w:t xml:space="preserve"> et a l’</w:t>
      </w:r>
      <w:proofErr w:type="spellStart"/>
      <w:r w:rsidRPr="000D695D">
        <w:rPr>
          <w:rFonts w:asciiTheme="majorHAnsi" w:hAnsiTheme="majorHAnsi" w:cstheme="majorHAnsi"/>
          <w:sz w:val="20"/>
          <w:szCs w:val="20"/>
          <w:lang w:val="fr-FR"/>
        </w:rPr>
        <w:t>epidemiologie</w:t>
      </w:r>
      <w:proofErr w:type="spellEnd"/>
      <w:r w:rsidRPr="000D695D">
        <w:rPr>
          <w:rFonts w:asciiTheme="majorHAnsi" w:hAnsiTheme="majorHAnsi" w:cstheme="majorHAnsi"/>
          <w:sz w:val="20"/>
          <w:szCs w:val="20"/>
          <w:lang w:val="fr-FR"/>
        </w:rPr>
        <w:t xml:space="preserve"> de la trypanosomiase humaine en Afrique centrale Université de Montpellier II, France</w:t>
      </w:r>
    </w:p>
    <w:p w14:paraId="18C48424" w14:textId="77777777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fr-FR"/>
        </w:rPr>
      </w:pPr>
    </w:p>
    <w:p w14:paraId="6D24836C" w14:textId="2EBFD963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Balmer O,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Beadell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JS, Gibson W,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Caccone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A.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Phylogeography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and taxonomy of Trypanosoma brucei.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PLoS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Negl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Trop Dis. 2011 Feb 8;5(2):e961.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10.1371/journal.pntd.0000961. PMID: 21347445; PMCID: PMC3035665.</w:t>
      </w:r>
    </w:p>
    <w:p w14:paraId="11037A51" w14:textId="4D78369D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17D3FFED" w14:textId="5A5FA078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Kaminsky R, Brun R. In vitro and in vivo activities of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trybizine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hydrochloride against various pathogenic trypanosome species.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Antimicrob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Agents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Chemother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. 1998 Nov;42(11):2858-62.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10.1128/AAC.42.11.2858. PMID: 9797216; PMCID: PMC105956.</w:t>
      </w:r>
    </w:p>
    <w:p w14:paraId="219BF6B5" w14:textId="775452CB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78F93C2A" w14:textId="2187992E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Weir W,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Capewell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Foth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B, Clucas C,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Pountain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A,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Steketee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P, Veitch N,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Koffi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M, De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Meeûs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T,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Kaboré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J, Camara M, Cooper A, Tait A,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Jamonneau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V,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Bucheton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B, Berriman M, MacLeod A. Population genomics reveals the origin and asexual evolution of human infective trypanosomes.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Elife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. 2016 Jan 26;5:e11473.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10.7554/eLife.11473. PMID: 26809473; PMCID: PMC4739771.</w:t>
      </w:r>
    </w:p>
    <w:p w14:paraId="6A0C48C2" w14:textId="77777777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3693B84F" w14:textId="74502C84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Godfrey DG, Scott CM, Gibson WC,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Mehlitz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D,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Zillmann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U. Enzyme polymorphism and the identity of Trypanosoma brucei gambiense. Parasitology. 1987 Apr;94 ( Pt 2):337-47.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10.1017/s0031182000053993. PMID: 3588014.</w:t>
      </w:r>
    </w:p>
    <w:p w14:paraId="42C8AF53" w14:textId="27FAE83B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5FABFA8B" w14:textId="7506DC02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Mathieu-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Daude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F,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Bicart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-See A,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Bosseno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MF,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Breniere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SF,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Tibayrenc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M. Identification of Trypanosoma brucei gambiense group I by a specific kinetoplast DNA probe. Am J Trop Med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Hyg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. 1994 Jan;50(1):13-9.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10.4269/ajtmh.1994.50.13. PMID: 8304568.</w:t>
      </w:r>
    </w:p>
    <w:p w14:paraId="23332FF1" w14:textId="7DC2E3B9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38A732BC" w14:textId="2B0C935E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Jamonneau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V,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Truc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Grébaut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P, Herder S, Ravel S, Solano P, De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Meeus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T. Trypanosoma brucei gambiense Group 2: The Unusual Suspect. Trends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Parasitol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. 2019 Dec;35(12):983-995.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: 10.1016/j.pt.2019.09.002.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Epub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2019 Oct 24. PMID: 31668893.</w:t>
      </w:r>
    </w:p>
    <w:p w14:paraId="1C7E44DB" w14:textId="332458E1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147288FB" w14:textId="02E0AF7A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Simo G,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Njiokou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F,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Tume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C,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Lueong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S, De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Meeûs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T,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Cuny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G,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Asonganyi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T. Population genetic structure of Central African Trypanosoma brucei gambiense isolates using microsatellite DNA markers. Infect Genet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Evol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. 2010 Jan;10(1):68-76.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: 10.1016/j.meegid.2009.09.019.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Epub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2009 Oct 9. PMID: 19819349.</w:t>
      </w:r>
    </w:p>
    <w:p w14:paraId="00B8873C" w14:textId="4228A6D8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2C959716" w14:textId="35A4DF2D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Hide G,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Cattand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P, LeRay D, Barry JD, Tait A. The identification of Trypanosoma brucei subspecies using repetitive DNA sequences. Mol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Biochem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Parasitol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. 1990 Mar;39(2):213-25.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10.1016/0166-6851(90)90060-y. PMID: 1969612.</w:t>
      </w:r>
    </w:p>
    <w:p w14:paraId="1112A0A9" w14:textId="12AA28AC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</w:p>
    <w:p w14:paraId="24E70795" w14:textId="0C67F9C4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Simo G, Herder S,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Njiokou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F,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Asonganyi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T, Tilley A,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Cuny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G. Trypanosoma brucei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s.l.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: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characterisation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of stocks from Central Africa by PCR analysis of mobile genetic elements. Exp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Parasitol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. 2005 Aug;110(4):353-62.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10.1016/j.exppara.2005.04.001. PMID: 15893753.</w:t>
      </w:r>
    </w:p>
    <w:p w14:paraId="1FD9D582" w14:textId="0BE58E21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08A3BC2" w14:textId="4D4B733B" w:rsidR="00237849" w:rsidRPr="000D695D" w:rsidRDefault="00237849" w:rsidP="002378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Claes F, Radwanska M, Urakawa T,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Majiwa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PA, Goddeeris B, Büscher P. Variable Surface Glycoprotein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RoTat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1.2 PCR as a specific diagnostic tool for the detection of Trypanosoma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evansi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infections.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Kinetoplastid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Biol Dis. 2004 Sep 17;3(1):3. </w:t>
      </w:r>
      <w:proofErr w:type="spellStart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doi</w:t>
      </w:r>
      <w:proofErr w:type="spellEnd"/>
      <w:r w:rsidRPr="000D695D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 10.1186/1475-9292-3-3. PMID: 15377385; PMCID: PMC521498.</w:t>
      </w:r>
    </w:p>
    <w:p w14:paraId="62908DDA" w14:textId="5E9EC1DB" w:rsidR="00237849" w:rsidRDefault="00237849" w:rsidP="002378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0B7FCA59" w14:textId="77777777" w:rsidR="00237849" w:rsidRPr="00237849" w:rsidRDefault="00237849" w:rsidP="00237849">
      <w:pPr>
        <w:autoSpaceDE w:val="0"/>
        <w:autoSpaceDN w:val="0"/>
        <w:adjustRightInd w:val="0"/>
        <w:spacing w:after="0" w:line="240" w:lineRule="auto"/>
      </w:pPr>
    </w:p>
    <w:sectPr w:rsidR="00237849" w:rsidRPr="00237849" w:rsidSect="002B1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9"/>
    <w:rsid w:val="000D695D"/>
    <w:rsid w:val="00107007"/>
    <w:rsid w:val="00237849"/>
    <w:rsid w:val="002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EDCD"/>
  <w15:chartTrackingRefBased/>
  <w15:docId w15:val="{F4D4C8B4-468D-4F02-A85C-3875E93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Reet</dc:creator>
  <cp:keywords/>
  <dc:description/>
  <cp:lastModifiedBy>Nick Van Reet</cp:lastModifiedBy>
  <cp:revision>1</cp:revision>
  <dcterms:created xsi:type="dcterms:W3CDTF">2023-08-23T20:20:00Z</dcterms:created>
  <dcterms:modified xsi:type="dcterms:W3CDTF">2023-08-23T20:43:00Z</dcterms:modified>
</cp:coreProperties>
</file>