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5CF42" w14:textId="10AA43B3" w:rsidR="00022BA1" w:rsidRDefault="00022BA1" w:rsidP="00022BA1">
      <w:pPr>
        <w:contextualSpacing/>
        <w:jc w:val="center"/>
      </w:pPr>
      <w:r w:rsidRPr="008F3B6D">
        <w:t xml:space="preserve">Week </w:t>
      </w:r>
      <w:r w:rsidR="00886991">
        <w:t>11: Interactive Data Visualization</w:t>
      </w:r>
    </w:p>
    <w:p w14:paraId="07EC3402" w14:textId="77777777" w:rsidR="00022BA1" w:rsidRDefault="00022BA1" w:rsidP="00246640">
      <w:pPr>
        <w:contextualSpacing/>
      </w:pPr>
    </w:p>
    <w:p w14:paraId="53A46D81" w14:textId="7E8073B6" w:rsidR="003E0F51" w:rsidRDefault="00AC367B">
      <w:pPr>
        <w:contextualSpacing/>
      </w:pPr>
      <w:r>
        <w:t>Why Interactive?</w:t>
      </w:r>
    </w:p>
    <w:p w14:paraId="0BFE6320" w14:textId="5120ED00" w:rsidR="00A4639B" w:rsidRDefault="00A4639B">
      <w:pPr>
        <w:contextualSpacing/>
      </w:pPr>
      <w:r>
        <w:t xml:space="preserve">Remember the 3 purposes that data visualization can fulfill: explain, explore, and express. Interactive visualizations are typically about exploration. We want a user to spend time with the visual and find what they think is interesting. </w:t>
      </w:r>
      <w:r>
        <w:br/>
      </w:r>
    </w:p>
    <w:p w14:paraId="2D53C319" w14:textId="03B8BC68" w:rsidR="00A4639B" w:rsidRDefault="00A4639B">
      <w:pPr>
        <w:contextualSpacing/>
      </w:pPr>
      <w:r>
        <w:t>Common Forms:</w:t>
      </w:r>
    </w:p>
    <w:p w14:paraId="3BE24171" w14:textId="236583C2" w:rsidR="00A4639B" w:rsidRDefault="00A4639B">
      <w:pPr>
        <w:contextualSpacing/>
      </w:pPr>
      <w:r>
        <w:t>Maps (next week)</w:t>
      </w:r>
    </w:p>
    <w:p w14:paraId="2817B685" w14:textId="77777777" w:rsidR="00A4639B" w:rsidRDefault="00A4639B">
      <w:pPr>
        <w:contextualSpacing/>
      </w:pPr>
    </w:p>
    <w:p w14:paraId="679DB76F" w14:textId="77777777" w:rsidR="00AC367B" w:rsidRDefault="00AC367B">
      <w:pPr>
        <w:contextualSpacing/>
      </w:pPr>
    </w:p>
    <w:p w14:paraId="29FF73B3" w14:textId="454FDCC4" w:rsidR="00AC367B" w:rsidRDefault="00AC367B">
      <w:pPr>
        <w:contextualSpacing/>
      </w:pPr>
      <w:r>
        <w:t>Best Practices</w:t>
      </w:r>
    </w:p>
    <w:p w14:paraId="4FF76E50" w14:textId="2FF06E1A" w:rsidR="00F4183C" w:rsidRDefault="00F4183C">
      <w:pPr>
        <w:contextualSpacing/>
      </w:pPr>
      <w:r>
        <w:t xml:space="preserve">Simpler is better, use hovering effects to do most of the explaining. </w:t>
      </w:r>
      <w:r w:rsidR="00031D4C">
        <w:t>Interactive visuals are in some ways a cop-out in terms of data viz. You can make every visual really clean and minimal, because the interactions can do the bulk of the explaining.</w:t>
      </w:r>
    </w:p>
    <w:p w14:paraId="7AFFA1F7" w14:textId="77777777" w:rsidR="00031D4C" w:rsidRDefault="00031D4C">
      <w:pPr>
        <w:contextualSpacing/>
      </w:pPr>
    </w:p>
    <w:p w14:paraId="17A89881" w14:textId="5A7C1494" w:rsidR="00F4183C" w:rsidRDefault="00F4183C">
      <w:pPr>
        <w:contextualSpacing/>
      </w:pPr>
      <w:r>
        <w:t>Call out elements that matter (WaPo example), especially if they contextualize other elements in the chart.</w:t>
      </w:r>
      <w:r w:rsidR="00031D4C">
        <w:t xml:space="preserve"> For example, in our school shooting visual, specific events are highlighted. This can provide important context for a user before they even begin exploring. For example, I might see Columbine first, and based on it’s size I might first go looking for events that were larger. </w:t>
      </w:r>
    </w:p>
    <w:p w14:paraId="556896AC" w14:textId="77777777" w:rsidR="00031D4C" w:rsidRDefault="00031D4C">
      <w:pPr>
        <w:contextualSpacing/>
      </w:pPr>
    </w:p>
    <w:p w14:paraId="441482E1" w14:textId="4FDC771B" w:rsidR="00F4183C" w:rsidRDefault="00F4183C">
      <w:pPr>
        <w:contextualSpacing/>
      </w:pPr>
      <w:r>
        <w:t>Use cues in the legend and title to let a user know how the chart works (Fed example in title and “advance manually through the series”, etc.)</w:t>
      </w:r>
    </w:p>
    <w:p w14:paraId="42349197" w14:textId="77777777" w:rsidR="00AC367B" w:rsidRDefault="00AC367B">
      <w:pPr>
        <w:contextualSpacing/>
      </w:pPr>
    </w:p>
    <w:p w14:paraId="36C6EED3" w14:textId="6DA02AAA" w:rsidR="00AC367B" w:rsidRDefault="00AC367B">
      <w:pPr>
        <w:contextualSpacing/>
      </w:pPr>
      <w:r>
        <w:t xml:space="preserve">Tools </w:t>
      </w:r>
      <w:r w:rsidR="002F2308">
        <w:t>–</w:t>
      </w:r>
      <w:r>
        <w:t xml:space="preserve"> Plotly</w:t>
      </w:r>
    </w:p>
    <w:p w14:paraId="6DD3A04D" w14:textId="72A892F6" w:rsidR="002F2308" w:rsidRDefault="002F2308">
      <w:pPr>
        <w:contextualSpacing/>
      </w:pPr>
      <w:r>
        <w:t>Show a few examples from the plotly library</w:t>
      </w:r>
    </w:p>
    <w:sectPr w:rsidR="002F23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27471"/>
    <w:multiLevelType w:val="hybridMultilevel"/>
    <w:tmpl w:val="1D443CF6"/>
    <w:lvl w:ilvl="0" w:tplc="8F5C5F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B15D5F"/>
    <w:multiLevelType w:val="hybridMultilevel"/>
    <w:tmpl w:val="DB667F82"/>
    <w:lvl w:ilvl="0" w:tplc="D1A8C38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BD37103"/>
    <w:multiLevelType w:val="hybridMultilevel"/>
    <w:tmpl w:val="841A6598"/>
    <w:lvl w:ilvl="0" w:tplc="D08414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86452B"/>
    <w:multiLevelType w:val="hybridMultilevel"/>
    <w:tmpl w:val="172066EE"/>
    <w:lvl w:ilvl="0" w:tplc="8D4AED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948858">
    <w:abstractNumId w:val="2"/>
  </w:num>
  <w:num w:numId="2" w16cid:durableId="1463497743">
    <w:abstractNumId w:val="1"/>
  </w:num>
  <w:num w:numId="3" w16cid:durableId="238370214">
    <w:abstractNumId w:val="3"/>
  </w:num>
  <w:num w:numId="4" w16cid:durableId="149561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BA1"/>
    <w:rsid w:val="0001724E"/>
    <w:rsid w:val="00022BA1"/>
    <w:rsid w:val="00031D4C"/>
    <w:rsid w:val="000360AD"/>
    <w:rsid w:val="000454CE"/>
    <w:rsid w:val="00113D1F"/>
    <w:rsid w:val="001F2C1D"/>
    <w:rsid w:val="00246640"/>
    <w:rsid w:val="002971DD"/>
    <w:rsid w:val="002A79BE"/>
    <w:rsid w:val="002F2308"/>
    <w:rsid w:val="00394AB7"/>
    <w:rsid w:val="003E0F51"/>
    <w:rsid w:val="00403007"/>
    <w:rsid w:val="004047B1"/>
    <w:rsid w:val="004A0B20"/>
    <w:rsid w:val="005A3B5A"/>
    <w:rsid w:val="006122EE"/>
    <w:rsid w:val="006B0BBF"/>
    <w:rsid w:val="007C7C52"/>
    <w:rsid w:val="008064D6"/>
    <w:rsid w:val="00886991"/>
    <w:rsid w:val="008C79C3"/>
    <w:rsid w:val="00A4639B"/>
    <w:rsid w:val="00AB18BE"/>
    <w:rsid w:val="00AC367B"/>
    <w:rsid w:val="00BE7B5E"/>
    <w:rsid w:val="00C028E7"/>
    <w:rsid w:val="00C160BB"/>
    <w:rsid w:val="00C92898"/>
    <w:rsid w:val="00CB323D"/>
    <w:rsid w:val="00CC629E"/>
    <w:rsid w:val="00D70AC5"/>
    <w:rsid w:val="00EA3B9E"/>
    <w:rsid w:val="00EB7048"/>
    <w:rsid w:val="00ED28E0"/>
    <w:rsid w:val="00F4183C"/>
    <w:rsid w:val="00F8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5B1E4"/>
  <w15:chartTrackingRefBased/>
  <w15:docId w15:val="{028C035F-8388-46F5-98A6-9D0FB48D7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BA1"/>
  </w:style>
  <w:style w:type="paragraph" w:styleId="Heading1">
    <w:name w:val="heading 1"/>
    <w:basedOn w:val="Normal"/>
    <w:next w:val="Normal"/>
    <w:link w:val="Heading1Char"/>
    <w:uiPriority w:val="9"/>
    <w:qFormat/>
    <w:rsid w:val="00022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B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B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B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Scott</dc:creator>
  <cp:keywords/>
  <dc:description/>
  <cp:lastModifiedBy>Nicholas Scott</cp:lastModifiedBy>
  <cp:revision>5</cp:revision>
  <dcterms:created xsi:type="dcterms:W3CDTF">2026-03-08T20:09:00Z</dcterms:created>
  <dcterms:modified xsi:type="dcterms:W3CDTF">2026-03-09T18:56:00Z</dcterms:modified>
</cp:coreProperties>
</file>