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AC05822"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77777777" w:rsidR="00DD5354" w:rsidRPr="00DD5354" w:rsidRDefault="00DD5354">
                            <w:pPr>
                              <w:pStyle w:val="NoSpacing"/>
                              <w:jc w:val="right"/>
                              <w:rPr>
                                <w:color w:val="595959"/>
                                <w:sz w:val="20"/>
                                <w:szCs w:val="20"/>
                              </w:rPr>
                            </w:pPr>
                            <w:r w:rsidRPr="00DD5354">
                              <w:rPr>
                                <w:color w:val="595959"/>
                                <w:sz w:val="20"/>
                                <w:szCs w:val="20"/>
                              </w:rPr>
                              <w:t xml:space="preserve">[Draw your reader in with an engaging abstract. It is typically a short summary of the document. </w:t>
                            </w:r>
                            <w:r w:rsidRPr="00DD5354">
                              <w:rPr>
                                <w:color w:val="595959"/>
                                <w:sz w:val="20"/>
                                <w:szCs w:val="20"/>
                              </w:rPr>
                              <w:br/>
                              <w:t>When you’re ready to add your content, just click here and start typing.]</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77777777" w:rsidR="00DD5354" w:rsidRPr="00DD5354" w:rsidRDefault="00DD5354">
                      <w:pPr>
                        <w:pStyle w:val="NoSpacing"/>
                        <w:jc w:val="right"/>
                        <w:rPr>
                          <w:color w:val="595959"/>
                          <w:sz w:val="20"/>
                          <w:szCs w:val="20"/>
                        </w:rPr>
                      </w:pPr>
                      <w:r w:rsidRPr="00DD5354">
                        <w:rPr>
                          <w:color w:val="595959"/>
                          <w:sz w:val="20"/>
                          <w:szCs w:val="20"/>
                        </w:rPr>
                        <w:t xml:space="preserve">[Draw your reader in with an engaging abstract. It is typically a short summary of the document. </w:t>
                      </w:r>
                      <w:r w:rsidRPr="00DD5354">
                        <w:rPr>
                          <w:color w:val="595959"/>
                          <w:sz w:val="20"/>
                          <w:szCs w:val="20"/>
                        </w:rPr>
                        <w:br/>
                        <w:t>When you’re ready to add your content, just click here and start typing.]</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4DB571" w14:textId="7EB2E65F" w:rsidR="00DD5354" w:rsidRPr="00DD5354" w:rsidRDefault="00061562">
                            <w:pPr>
                              <w:jc w:val="right"/>
                              <w:rPr>
                                <w:color w:val="4472C4"/>
                                <w:sz w:val="64"/>
                                <w:szCs w:val="64"/>
                              </w:rPr>
                            </w:pPr>
                            <w:r>
                              <w:rPr>
                                <w:caps/>
                                <w:sz w:val="64"/>
                                <w:szCs w:val="64"/>
                              </w:rPr>
                              <w:t>Beverage sales TECHNICAL REPORT</w:t>
                            </w:r>
                          </w:p>
                          <w:p w14:paraId="2136A2B1" w14:textId="75431058" w:rsidR="00DD5354" w:rsidRPr="00DD5354" w:rsidRDefault="00DD5354">
                            <w:pPr>
                              <w:jc w:val="right"/>
                              <w:rPr>
                                <w:smallCaps/>
                                <w:color w:val="404040"/>
                                <w:sz w:val="36"/>
                                <w:szCs w:val="36"/>
                              </w:rPr>
                            </w:pPr>
                            <w:r w:rsidRPr="00DD5354">
                              <w:rPr>
                                <w:color w:val="404040"/>
                                <w:sz w:val="36"/>
                                <w:szCs w:val="36"/>
                              </w:rPr>
                              <w:t>[</w:t>
                            </w:r>
                            <w:r w:rsidR="00061562">
                              <w:rPr>
                                <w:color w:val="404040"/>
                                <w:sz w:val="36"/>
                                <w:szCs w:val="36"/>
                              </w:rPr>
                              <w:t>PEPSI VS. COKE: SODA WARS</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554DB571" w14:textId="7EB2E65F" w:rsidR="00DD5354" w:rsidRPr="00DD5354" w:rsidRDefault="00061562">
                      <w:pPr>
                        <w:jc w:val="right"/>
                        <w:rPr>
                          <w:color w:val="4472C4"/>
                          <w:sz w:val="64"/>
                          <w:szCs w:val="64"/>
                        </w:rPr>
                      </w:pPr>
                      <w:r>
                        <w:rPr>
                          <w:caps/>
                          <w:sz w:val="64"/>
                          <w:szCs w:val="64"/>
                        </w:rPr>
                        <w:t>Beverage sales TECHNICAL REPORT</w:t>
                      </w:r>
                    </w:p>
                    <w:p w14:paraId="2136A2B1" w14:textId="75431058" w:rsidR="00DD5354" w:rsidRPr="00DD5354" w:rsidRDefault="00DD5354">
                      <w:pPr>
                        <w:jc w:val="right"/>
                        <w:rPr>
                          <w:smallCaps/>
                          <w:color w:val="404040"/>
                          <w:sz w:val="36"/>
                          <w:szCs w:val="36"/>
                        </w:rPr>
                      </w:pPr>
                      <w:r w:rsidRPr="00DD5354">
                        <w:rPr>
                          <w:color w:val="404040"/>
                          <w:sz w:val="36"/>
                          <w:szCs w:val="36"/>
                        </w:rPr>
                        <w:t>[</w:t>
                      </w:r>
                      <w:r w:rsidR="00061562">
                        <w:rPr>
                          <w:color w:val="404040"/>
                          <w:sz w:val="36"/>
                          <w:szCs w:val="36"/>
                        </w:rPr>
                        <w:t>PEPSI VS. COKE: SODA WARS</w:t>
                      </w:r>
                      <w:r w:rsidRPr="00DD5354">
                        <w:rPr>
                          <w:color w:val="404040"/>
                          <w:sz w:val="36"/>
                          <w:szCs w:val="36"/>
                        </w:rPr>
                        <w:t>]</w:t>
                      </w:r>
                    </w:p>
                  </w:txbxContent>
                </v:textbox>
                <w10:wrap type="square" anchorx="page" anchory="page"/>
              </v:shape>
            </w:pict>
          </mc:Fallback>
        </mc:AlternateContent>
      </w:r>
    </w:p>
    <w:p w14:paraId="3B38FBAC" w14:textId="193DF882" w:rsidR="007B4D3D" w:rsidRPr="007B4D3D" w:rsidRDefault="00DD5354" w:rsidP="007B4D3D">
      <w:pPr>
        <w:rPr>
          <w:rFonts w:ascii="Calibri" w:hAnsi="Calibri" w:cs="Calibri"/>
          <w:sz w:val="24"/>
          <w:szCs w:val="24"/>
        </w:rPr>
      </w:pPr>
      <w:r>
        <w:rPr>
          <w:rFonts w:ascii="Calibri" w:hAnsi="Calibri" w:cs="Calibri"/>
          <w:sz w:val="24"/>
          <w:szCs w:val="24"/>
        </w:rPr>
        <w:br w:type="page"/>
      </w:r>
    </w:p>
    <w:p w14:paraId="141BCE21" w14:textId="77777777" w:rsidR="001B6579" w:rsidRPr="007B4D3D" w:rsidRDefault="001B6579">
      <w:pPr>
        <w:rPr>
          <w:rFonts w:ascii="Calibri" w:hAnsi="Calibri" w:cs="Calibri"/>
          <w:sz w:val="24"/>
          <w:szCs w:val="24"/>
        </w:rPr>
      </w:pPr>
    </w:p>
    <w:p w14:paraId="09BF76E6" w14:textId="77777777" w:rsidR="001B6579" w:rsidRPr="007B4D3D" w:rsidRDefault="007B4D3D">
      <w:pPr>
        <w:pStyle w:val="Heading1"/>
        <w:jc w:val="both"/>
        <w:rPr>
          <w:rFonts w:ascii="Calibri" w:hAnsi="Calibri" w:cs="Calibri"/>
          <w:sz w:val="24"/>
          <w:szCs w:val="24"/>
        </w:rPr>
      </w:pPr>
      <w:r w:rsidRPr="007B4D3D">
        <w:rPr>
          <w:rFonts w:ascii="Calibri" w:hAnsi="Calibri" w:cs="Calibri"/>
          <w:sz w:val="24"/>
          <w:szCs w:val="24"/>
        </w:rPr>
        <w:t>Soda Wars: A Comparison of Beverage Sales</w:t>
      </w:r>
    </w:p>
    <w:p w14:paraId="1140FDCB" w14:textId="77777777" w:rsidR="001B6579" w:rsidRPr="007B4D3D" w:rsidRDefault="001B6579">
      <w:pPr>
        <w:rPr>
          <w:rFonts w:ascii="Calibri" w:hAnsi="Calibri" w:cs="Calibri"/>
          <w:sz w:val="24"/>
          <w:szCs w:val="24"/>
        </w:rPr>
      </w:pPr>
    </w:p>
    <w:p w14:paraId="05551CFB" w14:textId="77777777" w:rsidR="001B6579" w:rsidRPr="007B4D3D" w:rsidRDefault="001B6579">
      <w:pPr>
        <w:pStyle w:val="Heading2"/>
        <w:rPr>
          <w:rFonts w:ascii="Calibri" w:hAnsi="Calibri" w:cs="Calibri"/>
          <w:sz w:val="24"/>
          <w:szCs w:val="24"/>
          <w:highlight w:val="yellow"/>
        </w:rPr>
      </w:pPr>
      <w:r w:rsidRPr="007B4D3D">
        <w:rPr>
          <w:rFonts w:ascii="Calibri" w:hAnsi="Calibri" w:cs="Calibri"/>
          <w:sz w:val="24"/>
          <w:szCs w:val="24"/>
          <w:highlight w:val="yellow"/>
        </w:rPr>
        <w:t>Executive Summary</w:t>
      </w:r>
    </w:p>
    <w:p w14:paraId="2D45808F" w14:textId="77777777" w:rsidR="001B6579" w:rsidRPr="007B4D3D" w:rsidRDefault="001B6579">
      <w:pPr>
        <w:jc w:val="both"/>
        <w:rPr>
          <w:rFonts w:ascii="Calibri" w:hAnsi="Calibri" w:cs="Calibri"/>
          <w:sz w:val="24"/>
          <w:szCs w:val="24"/>
          <w:highlight w:val="yellow"/>
        </w:rPr>
      </w:pPr>
    </w:p>
    <w:p w14:paraId="5E61AA57" w14:textId="77777777" w:rsidR="001B6579" w:rsidRPr="007B4D3D" w:rsidRDefault="001B6579">
      <w:pPr>
        <w:pStyle w:val="BodyText"/>
        <w:jc w:val="both"/>
        <w:rPr>
          <w:rFonts w:ascii="Calibri" w:hAnsi="Calibri" w:cs="Calibri"/>
          <w:sz w:val="24"/>
          <w:szCs w:val="24"/>
        </w:rPr>
      </w:pPr>
      <w:r w:rsidRPr="007B4D3D">
        <w:rPr>
          <w:rFonts w:ascii="Calibri" w:hAnsi="Calibri" w:cs="Calibri"/>
          <w:sz w:val="24"/>
          <w:szCs w:val="24"/>
          <w:highlight w:val="yellow"/>
        </w:rPr>
        <w:t>Summarises the report in plain English. The Executive Summary should be able to be read and understood independently of the main body of the report. It is often easiest to write after completing the rest of the report.</w:t>
      </w:r>
    </w:p>
    <w:p w14:paraId="63D0B4E1" w14:textId="77777777" w:rsidR="001B6579" w:rsidRPr="007B4D3D" w:rsidRDefault="001B6579">
      <w:pPr>
        <w:jc w:val="both"/>
        <w:rPr>
          <w:rFonts w:ascii="Calibri" w:hAnsi="Calibri" w:cs="Calibri"/>
          <w:b/>
          <w:bCs/>
          <w:sz w:val="24"/>
          <w:szCs w:val="24"/>
        </w:rPr>
      </w:pPr>
    </w:p>
    <w:p w14:paraId="58B7FD72" w14:textId="77777777" w:rsidR="001B6579" w:rsidRPr="007B4D3D" w:rsidRDefault="001B6579">
      <w:pPr>
        <w:jc w:val="both"/>
        <w:rPr>
          <w:rFonts w:ascii="Calibri" w:hAnsi="Calibri" w:cs="Calibri"/>
          <w:b/>
          <w:bCs/>
          <w:sz w:val="24"/>
          <w:szCs w:val="24"/>
        </w:rPr>
      </w:pPr>
      <w:r w:rsidRPr="007B4D3D">
        <w:rPr>
          <w:rFonts w:ascii="Calibri" w:hAnsi="Calibri" w:cs="Calibri"/>
          <w:b/>
          <w:bCs/>
          <w:sz w:val="24"/>
          <w:szCs w:val="24"/>
        </w:rPr>
        <w:t>1: Introduction</w:t>
      </w:r>
    </w:p>
    <w:p w14:paraId="2582D2DC" w14:textId="77777777" w:rsidR="007B4D3D" w:rsidRPr="007B4D3D" w:rsidRDefault="007B4D3D" w:rsidP="007B4D3D">
      <w:pPr>
        <w:rPr>
          <w:rFonts w:ascii="Calibri" w:hAnsi="Calibri" w:cs="Calibri"/>
          <w:sz w:val="24"/>
          <w:szCs w:val="24"/>
        </w:rPr>
      </w:pPr>
    </w:p>
    <w:p w14:paraId="26E01099"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The company we are contracted for has recently switched </w:t>
      </w:r>
      <w:proofErr w:type="spellStart"/>
      <w:proofErr w:type="gramStart"/>
      <w:r w:rsidRPr="007B4D3D">
        <w:rPr>
          <w:rFonts w:ascii="Calibri" w:hAnsi="Calibri" w:cs="Calibri"/>
          <w:sz w:val="24"/>
          <w:szCs w:val="24"/>
        </w:rPr>
        <w:t>it’s</w:t>
      </w:r>
      <w:proofErr w:type="spellEnd"/>
      <w:proofErr w:type="gramEnd"/>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pPr>
        <w:rPr>
          <w:rFonts w:ascii="Calibri" w:hAnsi="Calibri" w:cs="Calibri"/>
          <w:sz w:val="24"/>
          <w:szCs w:val="24"/>
        </w:rPr>
      </w:pPr>
    </w:p>
    <w:p w14:paraId="26CAAE46" w14:textId="77777777" w:rsidR="001B6579" w:rsidRPr="007B4D3D" w:rsidRDefault="001B6579">
      <w:pPr>
        <w:jc w:val="both"/>
        <w:rPr>
          <w:rFonts w:ascii="Calibri" w:hAnsi="Calibri" w:cs="Calibri"/>
          <w:b/>
          <w:bCs/>
          <w:sz w:val="24"/>
          <w:szCs w:val="24"/>
        </w:rPr>
      </w:pPr>
      <w:r w:rsidRPr="007B4D3D">
        <w:rPr>
          <w:rFonts w:ascii="Calibri" w:hAnsi="Calibri" w:cs="Calibri"/>
          <w:b/>
          <w:bCs/>
          <w:sz w:val="24"/>
          <w:szCs w:val="24"/>
        </w:rPr>
        <w:t>2: Methodology</w:t>
      </w:r>
    </w:p>
    <w:p w14:paraId="488C7032" w14:textId="77777777" w:rsidR="001B6579" w:rsidRPr="007B4D3D" w:rsidRDefault="001B6579">
      <w:pPr>
        <w:jc w:val="both"/>
        <w:rPr>
          <w:rFonts w:ascii="Calibri" w:hAnsi="Calibri" w:cs="Calibri"/>
          <w:b/>
          <w:bCs/>
          <w:sz w:val="24"/>
          <w:szCs w:val="24"/>
        </w:rPr>
      </w:pPr>
    </w:p>
    <w:p w14:paraId="4EB913EB" w14:textId="77777777" w:rsidR="001B6579" w:rsidRPr="007B4D3D" w:rsidRDefault="001B6579">
      <w:pPr>
        <w:ind w:firstLine="720"/>
        <w:jc w:val="both"/>
        <w:rPr>
          <w:rFonts w:ascii="Calibri" w:hAnsi="Calibri" w:cs="Calibri"/>
          <w:b/>
          <w:bCs/>
          <w:sz w:val="24"/>
          <w:szCs w:val="24"/>
        </w:rPr>
      </w:pPr>
      <w:r w:rsidRPr="007B4D3D">
        <w:rPr>
          <w:rFonts w:ascii="Calibri" w:hAnsi="Calibri" w:cs="Calibri"/>
          <w:b/>
          <w:bCs/>
          <w:sz w:val="24"/>
          <w:szCs w:val="24"/>
        </w:rPr>
        <w:t>2.1. Experimental/sampling design</w:t>
      </w:r>
    </w:p>
    <w:p w14:paraId="2D3DEB79" w14:textId="77777777" w:rsidR="001B6579" w:rsidRPr="007B4D3D" w:rsidRDefault="001B6579">
      <w:pPr>
        <w:ind w:firstLine="720"/>
        <w:jc w:val="both"/>
        <w:rPr>
          <w:rFonts w:ascii="Calibri" w:hAnsi="Calibri" w:cs="Calibri"/>
          <w:sz w:val="24"/>
          <w:szCs w:val="24"/>
        </w:rPr>
      </w:pPr>
    </w:p>
    <w:p w14:paraId="3B7F5746" w14:textId="77777777" w:rsidR="001B6579" w:rsidRPr="007B4D3D" w:rsidRDefault="001B6579">
      <w:pPr>
        <w:jc w:val="both"/>
        <w:rPr>
          <w:rFonts w:ascii="Calibri" w:hAnsi="Calibri" w:cs="Calibri"/>
          <w:b/>
          <w:bCs/>
          <w:sz w:val="24"/>
          <w:szCs w:val="24"/>
        </w:rPr>
      </w:pPr>
      <w:r w:rsidRPr="00AC4360">
        <w:rPr>
          <w:rFonts w:ascii="Calibri" w:hAnsi="Calibri" w:cs="Calibri"/>
          <w:sz w:val="24"/>
          <w:szCs w:val="24"/>
          <w:highlight w:val="yellow"/>
        </w:rPr>
        <w:t>A description of the study area and study design, including detail such as equipment used in field and laboratory work, methodology for selecting sampling sites, field work undertaken and methods of laboratory analysis. For a WQM program this detail needs to include what parameters were tested and any standards and protocols used in the laboratory analysis of samples.</w:t>
      </w:r>
    </w:p>
    <w:p w14:paraId="1F43FBDD" w14:textId="77777777" w:rsidR="001B6579" w:rsidRPr="007B4D3D" w:rsidRDefault="001B6579">
      <w:pPr>
        <w:jc w:val="both"/>
        <w:rPr>
          <w:rFonts w:ascii="Calibri" w:hAnsi="Calibri" w:cs="Calibri"/>
          <w:sz w:val="24"/>
          <w:szCs w:val="24"/>
        </w:rPr>
      </w:pPr>
    </w:p>
    <w:p w14:paraId="0E220230" w14:textId="77777777" w:rsidR="007B4D3D" w:rsidRPr="007B4D3D" w:rsidRDefault="00AC4360" w:rsidP="007B4D3D">
      <w:pPr>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p>
    <w:p w14:paraId="49BAA80E" w14:textId="77777777" w:rsidR="007B4D3D" w:rsidRPr="007B4D3D" w:rsidRDefault="007B4D3D" w:rsidP="007B4D3D">
      <w:pPr>
        <w:rPr>
          <w:rFonts w:ascii="Calibri" w:hAnsi="Calibri" w:cs="Calibri"/>
          <w:sz w:val="24"/>
          <w:szCs w:val="24"/>
        </w:rPr>
      </w:pPr>
      <w:r w:rsidRPr="00AC4360">
        <w:rPr>
          <w:rFonts w:ascii="Calibri" w:hAnsi="Calibri" w:cs="Calibri"/>
          <w:sz w:val="24"/>
          <w:szCs w:val="24"/>
          <w:highlight w:val="yellow"/>
        </w:rPr>
        <w:t>- Pull general sales data to create a metric for normalizing year over year data.</w:t>
      </w:r>
    </w:p>
    <w:p w14:paraId="18CDF8E8" w14:textId="77777777" w:rsidR="007B4D3D" w:rsidRPr="007B4D3D" w:rsidRDefault="007B4D3D">
      <w:pPr>
        <w:jc w:val="both"/>
        <w:rPr>
          <w:rFonts w:ascii="Calibri" w:hAnsi="Calibri" w:cs="Calibri"/>
          <w:sz w:val="24"/>
          <w:szCs w:val="24"/>
        </w:rPr>
      </w:pPr>
    </w:p>
    <w:p w14:paraId="30D28B43" w14:textId="77777777" w:rsidR="001B6579" w:rsidRPr="007B4D3D" w:rsidRDefault="001B6579">
      <w:pPr>
        <w:ind w:firstLine="720"/>
        <w:jc w:val="both"/>
        <w:rPr>
          <w:rFonts w:ascii="Calibri" w:hAnsi="Calibri" w:cs="Calibri"/>
          <w:b/>
          <w:bCs/>
          <w:sz w:val="24"/>
          <w:szCs w:val="24"/>
        </w:rPr>
      </w:pPr>
      <w:r w:rsidRPr="007B4D3D">
        <w:rPr>
          <w:rFonts w:ascii="Calibri" w:hAnsi="Calibri" w:cs="Calibri"/>
          <w:b/>
          <w:bCs/>
          <w:sz w:val="24"/>
          <w:szCs w:val="24"/>
        </w:rPr>
        <w:t>2.2. Data analysis</w:t>
      </w:r>
    </w:p>
    <w:p w14:paraId="18355EE9" w14:textId="77777777" w:rsidR="001B6579" w:rsidRDefault="001B6579">
      <w:pPr>
        <w:pStyle w:val="BodyTextIndent"/>
        <w:ind w:left="0"/>
        <w:jc w:val="both"/>
        <w:rPr>
          <w:rFonts w:ascii="Calibri" w:hAnsi="Calibri" w:cs="Calibri"/>
          <w:b/>
          <w:bCs/>
          <w:sz w:val="24"/>
          <w:szCs w:val="24"/>
        </w:rPr>
      </w:pPr>
    </w:p>
    <w:p w14:paraId="5286D4C1" w14:textId="2DD9370B" w:rsidR="00DD5354" w:rsidRPr="00DD5354" w:rsidRDefault="00DD5354">
      <w:pPr>
        <w:pStyle w:val="BodyTextIndent"/>
        <w:ind w:left="0"/>
        <w:jc w:val="both"/>
        <w:rPr>
          <w:rFonts w:ascii="Calibri" w:hAnsi="Calibri" w:cs="Calibri"/>
          <w:sz w:val="24"/>
          <w:szCs w:val="24"/>
        </w:rPr>
      </w:pPr>
      <w:r>
        <w:rPr>
          <w:rFonts w:ascii="Calibri" w:hAnsi="Calibri" w:cs="Calibri"/>
          <w:sz w:val="24"/>
          <w:szCs w:val="24"/>
        </w:rPr>
        <w:t xml:space="preserve">To begin the data cleaning, we removed the headers and unnecessary pieces using Excel. </w:t>
      </w:r>
    </w:p>
    <w:p w14:paraId="199CCE3A"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-Remove headers and other unnecessary clutter from data</w:t>
      </w:r>
    </w:p>
    <w:p w14:paraId="2FA03FF1"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-Drop unnecessary columns</w:t>
      </w:r>
    </w:p>
    <w:p w14:paraId="31C1D539"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-trim unit information into simple numeric value, fix any incorrect units</w:t>
      </w:r>
    </w:p>
    <w:p w14:paraId="741DA8EC" w14:textId="77777777" w:rsidR="007B4D3D" w:rsidRPr="007B4D3D" w:rsidRDefault="007B4D3D" w:rsidP="007B4D3D">
      <w:pPr>
        <w:rPr>
          <w:rFonts w:ascii="Calibri" w:hAnsi="Calibri" w:cs="Calibri"/>
          <w:b/>
          <w:sz w:val="24"/>
          <w:szCs w:val="24"/>
        </w:rPr>
      </w:pPr>
      <w:r w:rsidRPr="007B4D3D">
        <w:rPr>
          <w:rFonts w:ascii="Calibri" w:hAnsi="Calibri" w:cs="Calibri"/>
          <w:b/>
          <w:sz w:val="24"/>
          <w:szCs w:val="24"/>
        </w:rPr>
        <w:t>Data Joining, Filtering, Aggregating:</w:t>
      </w:r>
    </w:p>
    <w:p w14:paraId="30E64EEF"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-merge Coke and Jack &amp; Jill data to create full Coke dataset. Only </w:t>
      </w:r>
      <w:proofErr w:type="spellStart"/>
      <w:r w:rsidRPr="007B4D3D">
        <w:rPr>
          <w:rFonts w:ascii="Calibri" w:hAnsi="Calibri" w:cs="Calibri"/>
          <w:sz w:val="24"/>
          <w:szCs w:val="24"/>
        </w:rPr>
        <w:t>Odwalla</w:t>
      </w:r>
      <w:proofErr w:type="spellEnd"/>
      <w:r w:rsidRPr="007B4D3D">
        <w:rPr>
          <w:rFonts w:ascii="Calibri" w:hAnsi="Calibri" w:cs="Calibri"/>
          <w:sz w:val="24"/>
          <w:szCs w:val="24"/>
        </w:rPr>
        <w:t xml:space="preserve"> and Simply Juice purchasing history is needed from Jack &amp; Jill to complete Coke dataset.</w:t>
      </w:r>
    </w:p>
    <w:p w14:paraId="0E6F0191"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-EDA filtering to determine appropriate comparisons</w:t>
      </w:r>
    </w:p>
    <w:p w14:paraId="539BC9E0"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lastRenderedPageBreak/>
        <w:t xml:space="preserve">-aggregate items by category, etc. - for side-by-side comparisons between vendors </w:t>
      </w:r>
    </w:p>
    <w:p w14:paraId="1A9C8B0A" w14:textId="77777777" w:rsidR="007B4D3D" w:rsidRPr="007B4D3D" w:rsidRDefault="007B4D3D" w:rsidP="007B4D3D">
      <w:pPr>
        <w:rPr>
          <w:rFonts w:ascii="Calibri" w:hAnsi="Calibri" w:cs="Calibri"/>
          <w:b/>
          <w:sz w:val="24"/>
          <w:szCs w:val="24"/>
        </w:rPr>
      </w:pPr>
      <w:r w:rsidRPr="007B4D3D">
        <w:rPr>
          <w:rFonts w:ascii="Calibri" w:hAnsi="Calibri" w:cs="Calibri"/>
          <w:b/>
          <w:sz w:val="24"/>
          <w:szCs w:val="24"/>
        </w:rPr>
        <w:t>Loading into Relational Database with at least these three tables:</w:t>
      </w:r>
    </w:p>
    <w:p w14:paraId="028ED15C"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-Cleaned base data sets by vendor</w:t>
      </w:r>
    </w:p>
    <w:p w14:paraId="3C0257EA"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-Year over year sales data for normalization</w:t>
      </w:r>
    </w:p>
    <w:p w14:paraId="40F38D44"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-comparison table with key metrics explained</w:t>
      </w:r>
    </w:p>
    <w:p w14:paraId="5A7F51B4" w14:textId="77777777" w:rsidR="007B4D3D" w:rsidRPr="007B4D3D" w:rsidRDefault="007B4D3D">
      <w:pPr>
        <w:pStyle w:val="BodyTextIndent"/>
        <w:ind w:left="0"/>
        <w:jc w:val="both"/>
        <w:rPr>
          <w:rFonts w:ascii="Calibri" w:hAnsi="Calibri" w:cs="Calibri"/>
          <w:sz w:val="24"/>
          <w:szCs w:val="24"/>
        </w:rPr>
      </w:pPr>
    </w:p>
    <w:p w14:paraId="616E44B9" w14:textId="77777777" w:rsidR="001B6579" w:rsidRPr="007B4D3D" w:rsidRDefault="001B6579">
      <w:pPr>
        <w:jc w:val="both"/>
        <w:rPr>
          <w:rFonts w:ascii="Calibri" w:hAnsi="Calibri" w:cs="Calibri"/>
          <w:sz w:val="24"/>
          <w:szCs w:val="24"/>
        </w:rPr>
      </w:pPr>
    </w:p>
    <w:p w14:paraId="5E4F6158"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3: Results</w:t>
      </w:r>
    </w:p>
    <w:p w14:paraId="26565BA4" w14:textId="77777777" w:rsidR="001B6579" w:rsidRPr="007B4D3D" w:rsidRDefault="001B6579">
      <w:pPr>
        <w:rPr>
          <w:rFonts w:ascii="Calibri" w:hAnsi="Calibri" w:cs="Calibri"/>
          <w:b/>
          <w:bCs/>
          <w:sz w:val="24"/>
          <w:szCs w:val="24"/>
        </w:rPr>
      </w:pPr>
    </w:p>
    <w:p w14:paraId="5A0660EB" w14:textId="77777777" w:rsidR="001B6579" w:rsidRPr="007B4D3D" w:rsidRDefault="001B6579">
      <w:pPr>
        <w:pStyle w:val="BodyText2"/>
        <w:rPr>
          <w:rFonts w:ascii="Calibri" w:hAnsi="Calibri" w:cs="Calibri"/>
          <w:sz w:val="24"/>
          <w:szCs w:val="24"/>
        </w:rPr>
      </w:pPr>
      <w:r w:rsidRPr="007B4D3D">
        <w:rPr>
          <w:rFonts w:ascii="Calibri" w:hAnsi="Calibri" w:cs="Calibri"/>
          <w:sz w:val="24"/>
          <w:szCs w:val="24"/>
        </w:rPr>
        <w:t xml:space="preserve">A description of the results obtained without any explanation or interpretation of them. Visual aids such as graphs, tables and maps may be used to summarise the results. If raw data is to be included in the report, it should be placed in an appendix rather than in the results section. </w:t>
      </w:r>
    </w:p>
    <w:p w14:paraId="41C0F601" w14:textId="77777777" w:rsidR="001B6579" w:rsidRPr="007B4D3D" w:rsidRDefault="001B6579">
      <w:pPr>
        <w:rPr>
          <w:rFonts w:ascii="Calibri" w:hAnsi="Calibri" w:cs="Calibri"/>
          <w:b/>
          <w:bCs/>
          <w:sz w:val="24"/>
          <w:szCs w:val="24"/>
        </w:rPr>
      </w:pPr>
    </w:p>
    <w:p w14:paraId="22AA6E04"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4: Discussion</w:t>
      </w:r>
    </w:p>
    <w:p w14:paraId="7F4B4745" w14:textId="77777777" w:rsidR="001B6579" w:rsidRPr="007B4D3D" w:rsidRDefault="001B6579">
      <w:pPr>
        <w:rPr>
          <w:rFonts w:ascii="Calibri" w:hAnsi="Calibri" w:cs="Calibri"/>
          <w:b/>
          <w:bCs/>
          <w:sz w:val="24"/>
          <w:szCs w:val="24"/>
        </w:rPr>
      </w:pPr>
    </w:p>
    <w:p w14:paraId="05FA2EA3" w14:textId="77777777" w:rsidR="001B6579" w:rsidRPr="007B4D3D" w:rsidRDefault="001B6579">
      <w:pPr>
        <w:pStyle w:val="BodyText"/>
        <w:jc w:val="both"/>
        <w:rPr>
          <w:rFonts w:ascii="Calibri" w:hAnsi="Calibri" w:cs="Calibri"/>
          <w:sz w:val="24"/>
          <w:szCs w:val="24"/>
        </w:rPr>
      </w:pPr>
      <w:r w:rsidRPr="007B4D3D">
        <w:rPr>
          <w:rFonts w:ascii="Calibri" w:hAnsi="Calibri" w:cs="Calibri"/>
          <w:sz w:val="24"/>
          <w:szCs w:val="24"/>
        </w:rPr>
        <w:t>The results of the study are interpreted and implications of these results in terms of the project objectives are discussed. A discussion of how the results relate to other studies is also common. An evaluation of the methodology used may also be undertaken.</w:t>
      </w:r>
    </w:p>
    <w:p w14:paraId="69DBCD66" w14:textId="77777777" w:rsidR="001B6579" w:rsidRPr="007B4D3D" w:rsidRDefault="001B6579">
      <w:pPr>
        <w:rPr>
          <w:rFonts w:ascii="Calibri" w:hAnsi="Calibri" w:cs="Calibri"/>
          <w:b/>
          <w:bCs/>
          <w:sz w:val="24"/>
          <w:szCs w:val="24"/>
        </w:rPr>
      </w:pPr>
    </w:p>
    <w:p w14:paraId="3063A603"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5: Conclusions</w:t>
      </w:r>
    </w:p>
    <w:p w14:paraId="79E48067" w14:textId="77777777" w:rsidR="001B6579" w:rsidRPr="007B4D3D" w:rsidRDefault="001B6579">
      <w:pPr>
        <w:rPr>
          <w:rFonts w:ascii="Calibri" w:hAnsi="Calibri" w:cs="Calibri"/>
          <w:b/>
          <w:bCs/>
          <w:sz w:val="24"/>
          <w:szCs w:val="24"/>
        </w:rPr>
      </w:pPr>
    </w:p>
    <w:p w14:paraId="4E1EDBEA" w14:textId="77777777" w:rsidR="001B6579" w:rsidRPr="007B4D3D" w:rsidRDefault="001B6579">
      <w:pPr>
        <w:pStyle w:val="BodyText2"/>
        <w:rPr>
          <w:rFonts w:ascii="Calibri" w:hAnsi="Calibri" w:cs="Calibri"/>
          <w:sz w:val="24"/>
          <w:szCs w:val="24"/>
        </w:rPr>
      </w:pPr>
      <w:r w:rsidRPr="007B4D3D">
        <w:rPr>
          <w:rFonts w:ascii="Calibri" w:hAnsi="Calibri" w:cs="Calibri"/>
          <w:sz w:val="24"/>
          <w:szCs w:val="24"/>
        </w:rPr>
        <w:t xml:space="preserve">Summarises specific conclusions drawn from the results in terms of the project objectives and working hypotheses. </w:t>
      </w:r>
    </w:p>
    <w:p w14:paraId="10E77A73" w14:textId="77777777" w:rsidR="001B6579" w:rsidRPr="007B4D3D" w:rsidRDefault="001B6579">
      <w:pPr>
        <w:rPr>
          <w:rFonts w:ascii="Calibri" w:hAnsi="Calibri" w:cs="Calibri"/>
          <w:b/>
          <w:bCs/>
          <w:sz w:val="24"/>
          <w:szCs w:val="24"/>
        </w:rPr>
      </w:pPr>
    </w:p>
    <w:p w14:paraId="1B514A79"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6: Recommendations</w:t>
      </w:r>
    </w:p>
    <w:p w14:paraId="18A2BC61" w14:textId="77777777" w:rsidR="001B6579" w:rsidRPr="007B4D3D" w:rsidRDefault="001B6579">
      <w:pPr>
        <w:rPr>
          <w:rFonts w:ascii="Calibri" w:hAnsi="Calibri" w:cs="Calibri"/>
          <w:b/>
          <w:bCs/>
          <w:sz w:val="24"/>
          <w:szCs w:val="24"/>
        </w:rPr>
      </w:pPr>
    </w:p>
    <w:p w14:paraId="3621A676"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Recommendations as to future management actions and/or studies are made based on the findings of the study.</w:t>
      </w:r>
    </w:p>
    <w:p w14:paraId="43FBD2CF" w14:textId="77777777" w:rsidR="001B6579" w:rsidRPr="007B4D3D" w:rsidRDefault="001B6579">
      <w:pPr>
        <w:rPr>
          <w:rFonts w:ascii="Calibri" w:hAnsi="Calibri" w:cs="Calibri"/>
          <w:sz w:val="24"/>
          <w:szCs w:val="24"/>
        </w:rPr>
      </w:pPr>
    </w:p>
    <w:p w14:paraId="2ED33627"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References</w:t>
      </w:r>
    </w:p>
    <w:p w14:paraId="77D13FAB" w14:textId="77777777" w:rsidR="001B6579" w:rsidRPr="007B4D3D" w:rsidRDefault="001B6579">
      <w:pPr>
        <w:rPr>
          <w:rFonts w:ascii="Calibri" w:hAnsi="Calibri" w:cs="Calibri"/>
          <w:sz w:val="24"/>
          <w:szCs w:val="24"/>
        </w:rPr>
      </w:pPr>
    </w:p>
    <w:p w14:paraId="31848A98"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Lists the literature cited in the report.</w:t>
      </w:r>
    </w:p>
    <w:p w14:paraId="44C5AC48" w14:textId="77777777" w:rsidR="001B6579" w:rsidRPr="007B4D3D" w:rsidRDefault="001B6579">
      <w:pPr>
        <w:rPr>
          <w:rFonts w:ascii="Calibri" w:hAnsi="Calibri" w:cs="Calibri"/>
          <w:sz w:val="24"/>
          <w:szCs w:val="24"/>
        </w:rPr>
      </w:pPr>
    </w:p>
    <w:p w14:paraId="6E6F0F6F"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Appendices</w:t>
      </w:r>
    </w:p>
    <w:p w14:paraId="35B007E4" w14:textId="77777777" w:rsidR="001B6579" w:rsidRPr="007B4D3D" w:rsidRDefault="001B6579">
      <w:pPr>
        <w:rPr>
          <w:rFonts w:ascii="Calibri" w:hAnsi="Calibri" w:cs="Calibri"/>
          <w:sz w:val="24"/>
          <w:szCs w:val="24"/>
        </w:rPr>
      </w:pPr>
    </w:p>
    <w:p w14:paraId="3D2B8554" w14:textId="77777777" w:rsidR="001B6579" w:rsidRPr="007B4D3D" w:rsidRDefault="001B6579">
      <w:pPr>
        <w:rPr>
          <w:rFonts w:ascii="Calibri" w:hAnsi="Calibri" w:cs="Calibri"/>
          <w:sz w:val="24"/>
          <w:szCs w:val="24"/>
        </w:rPr>
      </w:pPr>
      <w:r w:rsidRPr="007B4D3D">
        <w:rPr>
          <w:rFonts w:ascii="Calibri" w:hAnsi="Calibri" w:cs="Calibri"/>
          <w:sz w:val="24"/>
          <w:szCs w:val="24"/>
        </w:rPr>
        <w:t>May contain detailed information such as data tables, laboratory reports or photographs.</w:t>
      </w: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57DE4D61" w14:textId="77777777" w:rsidR="001B6579" w:rsidRPr="007B4D3D" w:rsidRDefault="001B6579">
      <w:pPr>
        <w:rPr>
          <w:rFonts w:ascii="Calibri" w:hAnsi="Calibri" w:cs="Calibri"/>
          <w:i/>
          <w:iCs/>
          <w:sz w:val="24"/>
          <w:szCs w:val="24"/>
        </w:rPr>
      </w:pPr>
      <w:r w:rsidRPr="007B4D3D">
        <w:rPr>
          <w:rFonts w:ascii="Calibri" w:hAnsi="Calibri" w:cs="Calibri"/>
          <w:i/>
          <w:iCs/>
          <w:sz w:val="24"/>
          <w:szCs w:val="24"/>
        </w:rPr>
        <w:t>For further information on the format of technical reports refer to:</w:t>
      </w:r>
    </w:p>
    <w:p w14:paraId="064B793A" w14:textId="77777777" w:rsidR="001B6579" w:rsidRPr="007B4D3D" w:rsidRDefault="001B6579">
      <w:pPr>
        <w:rPr>
          <w:rFonts w:ascii="Calibri" w:hAnsi="Calibri" w:cs="Calibri"/>
          <w:sz w:val="24"/>
          <w:szCs w:val="24"/>
        </w:rPr>
      </w:pPr>
    </w:p>
    <w:p w14:paraId="18766AA2" w14:textId="77777777" w:rsidR="001B6579" w:rsidRPr="007B4D3D" w:rsidRDefault="001B6579">
      <w:pPr>
        <w:rPr>
          <w:rFonts w:ascii="Calibri" w:hAnsi="Calibri" w:cs="Calibri"/>
          <w:sz w:val="24"/>
          <w:szCs w:val="24"/>
        </w:rPr>
      </w:pPr>
      <w:hyperlink r:id="rId9" w:history="1">
        <w:r w:rsidRPr="007B4D3D">
          <w:rPr>
            <w:rStyle w:val="Hyperlink"/>
            <w:rFonts w:ascii="Calibri" w:hAnsi="Calibri" w:cs="Calibri"/>
            <w:sz w:val="24"/>
            <w:szCs w:val="24"/>
          </w:rPr>
          <w:t>Australian Guidelines for Water Quality Monitoring and Reporting 2000</w:t>
        </w:r>
      </w:hyperlink>
    </w:p>
    <w:p w14:paraId="11E5840C" w14:textId="77777777" w:rsidR="001B6579" w:rsidRPr="007B4D3D" w:rsidRDefault="001B6579">
      <w:pPr>
        <w:rPr>
          <w:rFonts w:ascii="Calibri" w:hAnsi="Calibri" w:cs="Calibri"/>
          <w:sz w:val="24"/>
          <w:szCs w:val="24"/>
        </w:rPr>
      </w:pPr>
    </w:p>
    <w:p w14:paraId="2D0786DE" w14:textId="77777777" w:rsidR="001B6579" w:rsidRPr="007B4D3D" w:rsidRDefault="001B6579">
      <w:pPr>
        <w:rPr>
          <w:rFonts w:ascii="Calibri" w:hAnsi="Calibri" w:cs="Calibri"/>
          <w:sz w:val="24"/>
          <w:szCs w:val="24"/>
        </w:rPr>
      </w:pPr>
      <w:hyperlink r:id="rId10" w:history="1">
        <w:r w:rsidRPr="007B4D3D">
          <w:rPr>
            <w:rStyle w:val="Hyperlink"/>
            <w:rFonts w:ascii="Calibri" w:hAnsi="Calibri" w:cs="Calibri"/>
            <w:sz w:val="24"/>
            <w:szCs w:val="24"/>
          </w:rPr>
          <w:t xml:space="preserve">University of Wollongong: </w:t>
        </w:r>
        <w:proofErr w:type="spellStart"/>
        <w:r w:rsidRPr="007B4D3D">
          <w:rPr>
            <w:rStyle w:val="Hyperlink"/>
            <w:rFonts w:ascii="Calibri" w:hAnsi="Calibri" w:cs="Calibri"/>
            <w:sz w:val="24"/>
            <w:szCs w:val="24"/>
          </w:rPr>
          <w:t>Unilearning</w:t>
        </w:r>
        <w:proofErr w:type="spellEnd"/>
      </w:hyperlink>
      <w:r w:rsidRPr="007B4D3D">
        <w:rPr>
          <w:rFonts w:ascii="Calibri" w:hAnsi="Calibri" w:cs="Calibri"/>
          <w:sz w:val="24"/>
          <w:szCs w:val="24"/>
        </w:rPr>
        <w:t xml:space="preserve"> </w:t>
      </w:r>
    </w:p>
    <w:p w14:paraId="14CDC991" w14:textId="77777777" w:rsidR="001B6579" w:rsidRPr="007B4D3D" w:rsidRDefault="001B6579">
      <w:pPr>
        <w:rPr>
          <w:rFonts w:ascii="Calibri" w:hAnsi="Calibri" w:cs="Calibri"/>
          <w:sz w:val="24"/>
          <w:szCs w:val="24"/>
        </w:rPr>
      </w:pPr>
    </w:p>
    <w:p w14:paraId="35BA8E20" w14:textId="77777777" w:rsidR="001B6579" w:rsidRPr="007B4D3D" w:rsidRDefault="001B6579">
      <w:pPr>
        <w:rPr>
          <w:rFonts w:ascii="Calibri" w:hAnsi="Calibri" w:cs="Calibri"/>
          <w:sz w:val="24"/>
          <w:szCs w:val="24"/>
        </w:rPr>
      </w:pPr>
    </w:p>
    <w:sectPr w:rsidR="001B6579" w:rsidRPr="007B4D3D" w:rsidSect="00DD5354">
      <w:footerReference w:type="even" r:id="rId11"/>
      <w:footerReference w:type="default" r:id="rId12"/>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CFE00" w14:textId="77777777" w:rsidR="00873439" w:rsidRDefault="00873439" w:rsidP="007B4D3D">
      <w:r>
        <w:separator/>
      </w:r>
    </w:p>
  </w:endnote>
  <w:endnote w:type="continuationSeparator" w:id="0">
    <w:p w14:paraId="63CBFEF4" w14:textId="77777777" w:rsidR="00873439" w:rsidRDefault="00873439"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09864" w14:textId="77777777" w:rsidR="00873439" w:rsidRDefault="00873439" w:rsidP="007B4D3D">
      <w:r>
        <w:separator/>
      </w:r>
    </w:p>
  </w:footnote>
  <w:footnote w:type="continuationSeparator" w:id="0">
    <w:p w14:paraId="5E97AA0C" w14:textId="77777777" w:rsidR="00873439" w:rsidRDefault="00873439"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B6935"/>
    <w:rsid w:val="001B6579"/>
    <w:rsid w:val="00786DAE"/>
    <w:rsid w:val="007B4D3D"/>
    <w:rsid w:val="00873439"/>
    <w:rsid w:val="00AC4360"/>
    <w:rsid w:val="00DD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learning.uow.edu.au/main.html" TargetMode="External"/><Relationship Id="rId4" Type="http://schemas.openxmlformats.org/officeDocument/2006/relationships/webSettings" Target="webSettings.xml"/><Relationship Id="rId9" Type="http://schemas.openxmlformats.org/officeDocument/2006/relationships/hyperlink" Target="http://www.deh.gov.au/water/quality/nwqms/monitor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3712</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2</cp:revision>
  <dcterms:created xsi:type="dcterms:W3CDTF">2021-06-15T00:27:00Z</dcterms:created>
  <dcterms:modified xsi:type="dcterms:W3CDTF">2021-06-15T00:27:00Z</dcterms:modified>
</cp:coreProperties>
</file>