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2FD3808"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77777777" w:rsidR="00DD5354" w:rsidRPr="00DD5354" w:rsidRDefault="00DD5354">
                            <w:pPr>
                              <w:pStyle w:val="NoSpacing"/>
                              <w:jc w:val="right"/>
                              <w:rPr>
                                <w:color w:val="595959"/>
                                <w:sz w:val="20"/>
                                <w:szCs w:val="20"/>
                              </w:rPr>
                            </w:pPr>
                            <w:r w:rsidRPr="00DD5354">
                              <w:rPr>
                                <w:color w:val="595959"/>
                                <w:sz w:val="20"/>
                                <w:szCs w:val="20"/>
                              </w:rPr>
                              <w:t xml:space="preserve">[Draw your reader in with an engaging abstract. It is typically a short summary of the document. </w:t>
                            </w:r>
                            <w:r w:rsidRPr="00DD5354">
                              <w:rPr>
                                <w:color w:val="595959"/>
                                <w:sz w:val="20"/>
                                <w:szCs w:val="20"/>
                              </w:rPr>
                              <w:br/>
                              <w:t>When you’re ready to add your content, just click here and start typing.]</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77777777" w:rsidR="00DD5354" w:rsidRPr="00DD5354" w:rsidRDefault="00DD5354">
                      <w:pPr>
                        <w:pStyle w:val="NoSpacing"/>
                        <w:jc w:val="right"/>
                        <w:rPr>
                          <w:color w:val="595959"/>
                          <w:sz w:val="20"/>
                          <w:szCs w:val="20"/>
                        </w:rPr>
                      </w:pPr>
                      <w:r w:rsidRPr="00DD5354">
                        <w:rPr>
                          <w:color w:val="595959"/>
                          <w:sz w:val="20"/>
                          <w:szCs w:val="20"/>
                        </w:rPr>
                        <w:t xml:space="preserve">[Draw your reader in with an engaging abstract. It is typically a short summary of the document. </w:t>
                      </w:r>
                      <w:r w:rsidRPr="00DD5354">
                        <w:rPr>
                          <w:color w:val="595959"/>
                          <w:sz w:val="20"/>
                          <w:szCs w:val="20"/>
                        </w:rPr>
                        <w:br/>
                        <w:t>When you’re ready to add your content, just click here and start typing.]</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v:textbox>
                <w10:wrap type="square" anchorx="page" anchory="page"/>
              </v:shape>
            </w:pict>
          </mc:Fallback>
        </mc:AlternateContent>
      </w:r>
    </w:p>
    <w:p w14:paraId="3B38FBAC" w14:textId="193DF882" w:rsidR="007B4D3D" w:rsidRPr="007B4D3D" w:rsidRDefault="00DD5354" w:rsidP="007B4D3D">
      <w:pPr>
        <w:rPr>
          <w:rFonts w:ascii="Calibri" w:hAnsi="Calibri" w:cs="Calibri"/>
          <w:sz w:val="24"/>
          <w:szCs w:val="24"/>
        </w:rPr>
      </w:pPr>
      <w:r>
        <w:rPr>
          <w:rFonts w:ascii="Calibri" w:hAnsi="Calibri" w:cs="Calibri"/>
          <w:sz w:val="24"/>
          <w:szCs w:val="24"/>
        </w:rPr>
        <w:br w:type="page"/>
      </w:r>
    </w:p>
    <w:p w14:paraId="141BCE21" w14:textId="77777777" w:rsidR="001B6579" w:rsidRPr="007B4D3D" w:rsidRDefault="001B6579">
      <w:pPr>
        <w:rPr>
          <w:rFonts w:ascii="Calibri" w:hAnsi="Calibri" w:cs="Calibri"/>
          <w:sz w:val="24"/>
          <w:szCs w:val="24"/>
        </w:rPr>
      </w:pPr>
    </w:p>
    <w:p w14:paraId="09BF76E6" w14:textId="77777777" w:rsidR="001B6579" w:rsidRPr="007B4D3D" w:rsidRDefault="007B4D3D">
      <w:pPr>
        <w:pStyle w:val="Heading1"/>
        <w:jc w:val="both"/>
        <w:rPr>
          <w:rFonts w:ascii="Calibri" w:hAnsi="Calibri" w:cs="Calibri"/>
          <w:sz w:val="24"/>
          <w:szCs w:val="24"/>
        </w:rPr>
      </w:pPr>
      <w:r w:rsidRPr="007B4D3D">
        <w:rPr>
          <w:rFonts w:ascii="Calibri" w:hAnsi="Calibri" w:cs="Calibri"/>
          <w:sz w:val="24"/>
          <w:szCs w:val="24"/>
        </w:rPr>
        <w:t>Soda Wars: A Comparison of Beverage Sales</w:t>
      </w:r>
    </w:p>
    <w:p w14:paraId="1140FDCB" w14:textId="77777777" w:rsidR="001B6579" w:rsidRPr="007B4D3D" w:rsidRDefault="001B6579">
      <w:pPr>
        <w:rPr>
          <w:rFonts w:ascii="Calibri" w:hAnsi="Calibri" w:cs="Calibri"/>
          <w:sz w:val="24"/>
          <w:szCs w:val="24"/>
        </w:rPr>
      </w:pPr>
    </w:p>
    <w:p w14:paraId="05551CFB" w14:textId="77777777" w:rsidR="001B6579" w:rsidRPr="007B4D3D" w:rsidRDefault="001B6579">
      <w:pPr>
        <w:pStyle w:val="Heading2"/>
        <w:rPr>
          <w:rFonts w:ascii="Calibri" w:hAnsi="Calibri" w:cs="Calibri"/>
          <w:sz w:val="24"/>
          <w:szCs w:val="24"/>
          <w:highlight w:val="yellow"/>
        </w:rPr>
      </w:pPr>
      <w:r w:rsidRPr="007B4D3D">
        <w:rPr>
          <w:rFonts w:ascii="Calibri" w:hAnsi="Calibri" w:cs="Calibri"/>
          <w:sz w:val="24"/>
          <w:szCs w:val="24"/>
          <w:highlight w:val="yellow"/>
        </w:rPr>
        <w:t>Executive Summary</w:t>
      </w:r>
    </w:p>
    <w:p w14:paraId="2D45808F" w14:textId="77777777" w:rsidR="001B6579" w:rsidRPr="007B4D3D" w:rsidRDefault="001B6579">
      <w:pPr>
        <w:jc w:val="both"/>
        <w:rPr>
          <w:rFonts w:ascii="Calibri" w:hAnsi="Calibri" w:cs="Calibri"/>
          <w:sz w:val="24"/>
          <w:szCs w:val="24"/>
          <w:highlight w:val="yellow"/>
        </w:rPr>
      </w:pPr>
    </w:p>
    <w:p w14:paraId="5E61AA57" w14:textId="77777777" w:rsidR="001B6579" w:rsidRPr="007B4D3D" w:rsidRDefault="001B6579">
      <w:pPr>
        <w:pStyle w:val="BodyText"/>
        <w:jc w:val="both"/>
        <w:rPr>
          <w:rFonts w:ascii="Calibri" w:hAnsi="Calibri" w:cs="Calibri"/>
          <w:sz w:val="24"/>
          <w:szCs w:val="24"/>
        </w:rPr>
      </w:pPr>
      <w:r w:rsidRPr="007B4D3D">
        <w:rPr>
          <w:rFonts w:ascii="Calibri" w:hAnsi="Calibri" w:cs="Calibri"/>
          <w:sz w:val="24"/>
          <w:szCs w:val="24"/>
          <w:highlight w:val="yellow"/>
        </w:rPr>
        <w:t>Summarises the report in plain English. The Executive Summary should be able to be read and understood independently of the main body of the report. It is often easiest to write after completing the rest of the report.</w:t>
      </w:r>
    </w:p>
    <w:p w14:paraId="63D0B4E1" w14:textId="77777777" w:rsidR="001B6579" w:rsidRPr="007B4D3D" w:rsidRDefault="001B6579">
      <w:pPr>
        <w:jc w:val="both"/>
        <w:rPr>
          <w:rFonts w:ascii="Calibri" w:hAnsi="Calibri" w:cs="Calibri"/>
          <w:b/>
          <w:bCs/>
          <w:sz w:val="24"/>
          <w:szCs w:val="24"/>
        </w:rPr>
      </w:pPr>
    </w:p>
    <w:p w14:paraId="58B7FD72" w14:textId="73FB619F" w:rsidR="001B6579" w:rsidRPr="007B4D3D" w:rsidRDefault="00C03733">
      <w:pPr>
        <w:jc w:val="both"/>
        <w:rPr>
          <w:rFonts w:ascii="Calibri" w:hAnsi="Calibri" w:cs="Calibri"/>
          <w:b/>
          <w:bCs/>
          <w:sz w:val="24"/>
          <w:szCs w:val="24"/>
        </w:rPr>
      </w:pPr>
      <w:r>
        <w:rPr>
          <w:rFonts w:ascii="Calibri" w:hAnsi="Calibri" w:cs="Calibri"/>
          <w:b/>
          <w:bCs/>
          <w:sz w:val="24"/>
          <w:szCs w:val="24"/>
        </w:rPr>
        <w:t>Introduction</w:t>
      </w:r>
    </w:p>
    <w:p w14:paraId="2582D2DC" w14:textId="77777777" w:rsidR="007B4D3D" w:rsidRPr="007B4D3D" w:rsidRDefault="007B4D3D" w:rsidP="007B4D3D">
      <w:pPr>
        <w:rPr>
          <w:rFonts w:ascii="Calibri" w:hAnsi="Calibri" w:cs="Calibri"/>
          <w:sz w:val="24"/>
          <w:szCs w:val="24"/>
        </w:rPr>
      </w:pPr>
    </w:p>
    <w:p w14:paraId="26E01099" w14:textId="28D02A71"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The company we are contracted for has recently switched </w:t>
      </w:r>
      <w:r w:rsidR="009E23FD" w:rsidRPr="007B4D3D">
        <w:rPr>
          <w:rFonts w:ascii="Calibri" w:hAnsi="Calibri" w:cs="Calibri"/>
          <w:sz w:val="24"/>
          <w:szCs w:val="24"/>
        </w:rPr>
        <w:t>its</w:t>
      </w:r>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pPr>
        <w:rPr>
          <w:rFonts w:ascii="Calibri" w:hAnsi="Calibri" w:cs="Calibri"/>
          <w:sz w:val="24"/>
          <w:szCs w:val="24"/>
        </w:rPr>
      </w:pPr>
    </w:p>
    <w:p w14:paraId="26CAAE46" w14:textId="0DDD0E1F" w:rsidR="001B6579" w:rsidRPr="007B4D3D" w:rsidRDefault="001B6579">
      <w:pPr>
        <w:jc w:val="both"/>
        <w:rPr>
          <w:rFonts w:ascii="Calibri" w:hAnsi="Calibri" w:cs="Calibri"/>
          <w:b/>
          <w:bCs/>
          <w:sz w:val="24"/>
          <w:szCs w:val="24"/>
        </w:rPr>
      </w:pPr>
      <w:r w:rsidRPr="007B4D3D">
        <w:rPr>
          <w:rFonts w:ascii="Calibri" w:hAnsi="Calibri" w:cs="Calibri"/>
          <w:b/>
          <w:bCs/>
          <w:sz w:val="24"/>
          <w:szCs w:val="24"/>
        </w:rPr>
        <w:t>Methodology</w:t>
      </w:r>
    </w:p>
    <w:p w14:paraId="1F43FBDD" w14:textId="77777777" w:rsidR="001B6579" w:rsidRPr="007B4D3D" w:rsidRDefault="001B6579">
      <w:pPr>
        <w:jc w:val="both"/>
        <w:rPr>
          <w:rFonts w:ascii="Calibri" w:hAnsi="Calibri" w:cs="Calibri"/>
          <w:sz w:val="24"/>
          <w:szCs w:val="24"/>
        </w:rPr>
      </w:pPr>
    </w:p>
    <w:p w14:paraId="18CDF8E8" w14:textId="3C17ECC5" w:rsidR="007B4D3D" w:rsidRPr="007B4D3D" w:rsidRDefault="00AC4360" w:rsidP="00533573">
      <w:pPr>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r w:rsidR="00533573">
        <w:rPr>
          <w:rFonts w:ascii="Calibri" w:hAnsi="Calibri" w:cs="Calibri"/>
          <w:sz w:val="24"/>
          <w:szCs w:val="24"/>
        </w:rPr>
        <w:t xml:space="preserve"> These datasets were exported as Excel spreadsheets.</w:t>
      </w:r>
    </w:p>
    <w:p w14:paraId="18355EE9" w14:textId="77777777" w:rsidR="001B6579" w:rsidRDefault="001B6579">
      <w:pPr>
        <w:pStyle w:val="BodyTextIndent"/>
        <w:ind w:left="0"/>
        <w:jc w:val="both"/>
        <w:rPr>
          <w:rFonts w:ascii="Calibri" w:hAnsi="Calibri" w:cs="Calibri"/>
          <w:b/>
          <w:bCs/>
          <w:sz w:val="24"/>
          <w:szCs w:val="24"/>
        </w:rPr>
      </w:pPr>
    </w:p>
    <w:p w14:paraId="5286D4C1" w14:textId="1E589FB3" w:rsidR="00DD5354" w:rsidRPr="00DD5354" w:rsidRDefault="00DD5354">
      <w:pPr>
        <w:pStyle w:val="BodyTextIndent"/>
        <w:ind w:left="0"/>
        <w:jc w:val="both"/>
        <w:rPr>
          <w:rFonts w:ascii="Calibri" w:hAnsi="Calibri" w:cs="Calibri"/>
          <w:sz w:val="24"/>
          <w:szCs w:val="24"/>
        </w:rPr>
      </w:pPr>
      <w:r>
        <w:rPr>
          <w:rFonts w:ascii="Calibri" w:hAnsi="Calibri" w:cs="Calibri"/>
          <w:sz w:val="24"/>
          <w:szCs w:val="24"/>
        </w:rPr>
        <w:t xml:space="preserve">To begin the data cleaning, we removed the headers and </w:t>
      </w:r>
      <w:r w:rsidR="00C03733">
        <w:rPr>
          <w:rFonts w:ascii="Calibri" w:hAnsi="Calibri" w:cs="Calibri"/>
          <w:sz w:val="24"/>
          <w:szCs w:val="24"/>
        </w:rPr>
        <w:t xml:space="preserve">some formatting </w:t>
      </w:r>
      <w:r>
        <w:rPr>
          <w:rFonts w:ascii="Calibri" w:hAnsi="Calibri" w:cs="Calibri"/>
          <w:sz w:val="24"/>
          <w:szCs w:val="24"/>
        </w:rPr>
        <w:t xml:space="preserve">using Excel. </w:t>
      </w:r>
      <w:r w:rsidR="00533573">
        <w:rPr>
          <w:rFonts w:ascii="Calibri" w:hAnsi="Calibri" w:cs="Calibri"/>
          <w:sz w:val="24"/>
          <w:szCs w:val="24"/>
        </w:rPr>
        <w:t xml:space="preserve">Then, they were saved as CSV files. Next, the datasets were loaded into a </w:t>
      </w:r>
      <w:proofErr w:type="spellStart"/>
      <w:r w:rsidR="00533573">
        <w:rPr>
          <w:rFonts w:ascii="Calibri" w:hAnsi="Calibri" w:cs="Calibri"/>
          <w:sz w:val="24"/>
          <w:szCs w:val="24"/>
        </w:rPr>
        <w:t>Jupyter</w:t>
      </w:r>
      <w:proofErr w:type="spellEnd"/>
      <w:r w:rsidR="00533573">
        <w:rPr>
          <w:rFonts w:ascii="Calibri" w:hAnsi="Calibri" w:cs="Calibri"/>
          <w:sz w:val="24"/>
          <w:szCs w:val="24"/>
        </w:rPr>
        <w:t xml:space="preserve"> Notebook. The columns were renamed so the related datasets were all the same. The relevant columns were kept and the rest were dropped. Using the DROPNA method, any columns missing data were removed. These new data frames were then saved as new CSV files.</w:t>
      </w:r>
    </w:p>
    <w:p w14:paraId="2FCEA056" w14:textId="77777777" w:rsidR="00533573" w:rsidRDefault="00533573" w:rsidP="007B4D3D">
      <w:pPr>
        <w:rPr>
          <w:rFonts w:ascii="Calibri" w:hAnsi="Calibri" w:cs="Calibri"/>
          <w:sz w:val="24"/>
          <w:szCs w:val="24"/>
        </w:rPr>
      </w:pPr>
    </w:p>
    <w:p w14:paraId="741DA8EC" w14:textId="72EAABD3" w:rsidR="007B4D3D" w:rsidRPr="007B4D3D" w:rsidRDefault="007B4D3D" w:rsidP="007B4D3D">
      <w:pPr>
        <w:rPr>
          <w:rFonts w:ascii="Calibri" w:hAnsi="Calibri" w:cs="Calibri"/>
          <w:b/>
          <w:sz w:val="24"/>
          <w:szCs w:val="24"/>
        </w:rPr>
      </w:pPr>
      <w:r w:rsidRPr="007B4D3D">
        <w:rPr>
          <w:rFonts w:ascii="Calibri" w:hAnsi="Calibri" w:cs="Calibri"/>
          <w:b/>
          <w:sz w:val="24"/>
          <w:szCs w:val="24"/>
        </w:rPr>
        <w:t>Data Joining, Filtering, Aggregating:</w:t>
      </w:r>
    </w:p>
    <w:p w14:paraId="30E64EEF" w14:textId="77777777" w:rsidR="007B4D3D" w:rsidRPr="007B4D3D" w:rsidRDefault="007B4D3D" w:rsidP="007B4D3D">
      <w:pPr>
        <w:rPr>
          <w:rFonts w:ascii="Calibri" w:hAnsi="Calibri" w:cs="Calibri"/>
          <w:sz w:val="24"/>
          <w:szCs w:val="24"/>
        </w:rPr>
      </w:pPr>
      <w:r w:rsidRPr="00C03733">
        <w:rPr>
          <w:rFonts w:ascii="Calibri" w:hAnsi="Calibri" w:cs="Calibri"/>
          <w:sz w:val="24"/>
          <w:szCs w:val="24"/>
          <w:highlight w:val="yellow"/>
        </w:rPr>
        <w:t xml:space="preserve">-merge Coke and Jack &amp; Jill data to create full Coke dataset. Only </w:t>
      </w:r>
      <w:proofErr w:type="spellStart"/>
      <w:r w:rsidRPr="00C03733">
        <w:rPr>
          <w:rFonts w:ascii="Calibri" w:hAnsi="Calibri" w:cs="Calibri"/>
          <w:sz w:val="24"/>
          <w:szCs w:val="24"/>
          <w:highlight w:val="yellow"/>
        </w:rPr>
        <w:t>Odwalla</w:t>
      </w:r>
      <w:proofErr w:type="spellEnd"/>
      <w:r w:rsidRPr="00C03733">
        <w:rPr>
          <w:rFonts w:ascii="Calibri" w:hAnsi="Calibri" w:cs="Calibri"/>
          <w:sz w:val="24"/>
          <w:szCs w:val="24"/>
          <w:highlight w:val="yellow"/>
        </w:rPr>
        <w:t xml:space="preserve"> and Simply Juice purchasing history is needed from Jack &amp; Jill to complete Coke dataset.</w:t>
      </w:r>
    </w:p>
    <w:p w14:paraId="0E6F0191"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-EDA filtering to determine appropriate comparisons</w:t>
      </w:r>
    </w:p>
    <w:p w14:paraId="539BC9E0"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-aggregate items by category, etc. - for side-by-side comparisons between vendors </w:t>
      </w:r>
    </w:p>
    <w:p w14:paraId="1A9C8B0A" w14:textId="77777777" w:rsidR="007B4D3D" w:rsidRPr="007B4D3D" w:rsidRDefault="007B4D3D" w:rsidP="007B4D3D">
      <w:pPr>
        <w:rPr>
          <w:rFonts w:ascii="Calibri" w:hAnsi="Calibri" w:cs="Calibri"/>
          <w:b/>
          <w:sz w:val="24"/>
          <w:szCs w:val="24"/>
        </w:rPr>
      </w:pPr>
      <w:r w:rsidRPr="007B4D3D">
        <w:rPr>
          <w:rFonts w:ascii="Calibri" w:hAnsi="Calibri" w:cs="Calibri"/>
          <w:b/>
          <w:sz w:val="24"/>
          <w:szCs w:val="24"/>
        </w:rPr>
        <w:t>Loading into Relational Database with at least these three tables:</w:t>
      </w:r>
    </w:p>
    <w:p w14:paraId="028ED15C"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-Cleaned base data sets by vendor</w:t>
      </w:r>
    </w:p>
    <w:p w14:paraId="3C0257EA"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-Year over year sales data for normalization</w:t>
      </w:r>
    </w:p>
    <w:p w14:paraId="40F38D44"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-comparison table with key metrics explained</w:t>
      </w:r>
    </w:p>
    <w:p w14:paraId="5A7F51B4" w14:textId="77777777" w:rsidR="007B4D3D" w:rsidRPr="007B4D3D" w:rsidRDefault="007B4D3D">
      <w:pPr>
        <w:pStyle w:val="BodyTextIndent"/>
        <w:ind w:left="0"/>
        <w:jc w:val="both"/>
        <w:rPr>
          <w:rFonts w:ascii="Calibri" w:hAnsi="Calibri" w:cs="Calibri"/>
          <w:sz w:val="24"/>
          <w:szCs w:val="24"/>
        </w:rPr>
      </w:pPr>
    </w:p>
    <w:p w14:paraId="616E44B9" w14:textId="77777777" w:rsidR="001B6579" w:rsidRPr="007B4D3D" w:rsidRDefault="001B6579">
      <w:pPr>
        <w:jc w:val="both"/>
        <w:rPr>
          <w:rFonts w:ascii="Calibri" w:hAnsi="Calibri" w:cs="Calibri"/>
          <w:sz w:val="24"/>
          <w:szCs w:val="24"/>
        </w:rPr>
      </w:pPr>
    </w:p>
    <w:p w14:paraId="5E4F6158"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3: Results</w:t>
      </w:r>
    </w:p>
    <w:p w14:paraId="26565BA4" w14:textId="77777777" w:rsidR="001B6579" w:rsidRPr="00C03733" w:rsidRDefault="001B6579">
      <w:pPr>
        <w:rPr>
          <w:rFonts w:ascii="Calibri" w:hAnsi="Calibri" w:cs="Calibri"/>
          <w:b/>
          <w:bCs/>
          <w:sz w:val="24"/>
          <w:szCs w:val="24"/>
          <w:highlight w:val="yellow"/>
        </w:rPr>
      </w:pPr>
    </w:p>
    <w:p w14:paraId="5A0660EB" w14:textId="77777777" w:rsidR="001B6579" w:rsidRPr="00C03733" w:rsidRDefault="001B6579">
      <w:pPr>
        <w:pStyle w:val="BodyText2"/>
        <w:rPr>
          <w:rFonts w:ascii="Calibri" w:hAnsi="Calibri" w:cs="Calibri"/>
          <w:sz w:val="24"/>
          <w:szCs w:val="24"/>
          <w:highlight w:val="yellow"/>
        </w:rPr>
      </w:pPr>
      <w:r w:rsidRPr="00C03733">
        <w:rPr>
          <w:rFonts w:ascii="Calibri" w:hAnsi="Calibri" w:cs="Calibri"/>
          <w:sz w:val="24"/>
          <w:szCs w:val="24"/>
          <w:highlight w:val="yellow"/>
        </w:rPr>
        <w:lastRenderedPageBreak/>
        <w:t xml:space="preserve">A description of the results obtained without any explanation or interpretation of them. Visual aids such as graphs, tables and maps may be used to summarise the results. If raw data is to be included in the report, it should be placed in an appendix rather than in the results section. </w:t>
      </w:r>
    </w:p>
    <w:p w14:paraId="41C0F601" w14:textId="77777777" w:rsidR="001B6579" w:rsidRPr="00C03733" w:rsidRDefault="001B6579">
      <w:pPr>
        <w:rPr>
          <w:rFonts w:ascii="Calibri" w:hAnsi="Calibri" w:cs="Calibri"/>
          <w:b/>
          <w:bCs/>
          <w:sz w:val="24"/>
          <w:szCs w:val="24"/>
          <w:highlight w:val="yellow"/>
        </w:rPr>
      </w:pPr>
    </w:p>
    <w:p w14:paraId="22AA6E04"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4: Discussion</w:t>
      </w:r>
    </w:p>
    <w:p w14:paraId="7F4B4745" w14:textId="77777777" w:rsidR="001B6579" w:rsidRPr="00C03733" w:rsidRDefault="001B6579">
      <w:pPr>
        <w:rPr>
          <w:rFonts w:ascii="Calibri" w:hAnsi="Calibri" w:cs="Calibri"/>
          <w:b/>
          <w:bCs/>
          <w:sz w:val="24"/>
          <w:szCs w:val="24"/>
          <w:highlight w:val="yellow"/>
        </w:rPr>
      </w:pPr>
    </w:p>
    <w:p w14:paraId="05FA2EA3" w14:textId="77777777" w:rsidR="001B6579" w:rsidRPr="007B4D3D" w:rsidRDefault="001B6579">
      <w:pPr>
        <w:pStyle w:val="BodyText"/>
        <w:jc w:val="both"/>
        <w:rPr>
          <w:rFonts w:ascii="Calibri" w:hAnsi="Calibri" w:cs="Calibri"/>
          <w:sz w:val="24"/>
          <w:szCs w:val="24"/>
        </w:rPr>
      </w:pPr>
      <w:r w:rsidRPr="00C03733">
        <w:rPr>
          <w:rFonts w:ascii="Calibri" w:hAnsi="Calibri" w:cs="Calibri"/>
          <w:sz w:val="24"/>
          <w:szCs w:val="24"/>
          <w:highlight w:val="yellow"/>
        </w:rPr>
        <w:t>The results of the study are interpreted and implications of these results in terms of the project objectives are discussed. A discussion of how the results relate to other studies is also common. An evaluation of the methodology used may also be undertaken.</w:t>
      </w:r>
    </w:p>
    <w:p w14:paraId="69DBCD66" w14:textId="77777777" w:rsidR="001B6579" w:rsidRPr="007B4D3D" w:rsidRDefault="001B6579">
      <w:pPr>
        <w:rPr>
          <w:rFonts w:ascii="Calibri" w:hAnsi="Calibri" w:cs="Calibri"/>
          <w:b/>
          <w:bCs/>
          <w:sz w:val="24"/>
          <w:szCs w:val="24"/>
        </w:rPr>
      </w:pPr>
    </w:p>
    <w:p w14:paraId="3063A603"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5: Conclusions</w:t>
      </w:r>
    </w:p>
    <w:p w14:paraId="79E48067" w14:textId="77777777" w:rsidR="001B6579" w:rsidRPr="00C03733" w:rsidRDefault="001B6579">
      <w:pPr>
        <w:rPr>
          <w:rFonts w:ascii="Calibri" w:hAnsi="Calibri" w:cs="Calibri"/>
          <w:b/>
          <w:bCs/>
          <w:sz w:val="24"/>
          <w:szCs w:val="24"/>
          <w:highlight w:val="yellow"/>
        </w:rPr>
      </w:pPr>
    </w:p>
    <w:p w14:paraId="4E1EDBEA" w14:textId="77777777" w:rsidR="001B6579" w:rsidRPr="007B4D3D" w:rsidRDefault="001B6579">
      <w:pPr>
        <w:pStyle w:val="BodyText2"/>
        <w:rPr>
          <w:rFonts w:ascii="Calibri" w:hAnsi="Calibri" w:cs="Calibri"/>
          <w:sz w:val="24"/>
          <w:szCs w:val="24"/>
        </w:rPr>
      </w:pPr>
      <w:r w:rsidRPr="00C03733">
        <w:rPr>
          <w:rFonts w:ascii="Calibri" w:hAnsi="Calibri" w:cs="Calibri"/>
          <w:sz w:val="24"/>
          <w:szCs w:val="24"/>
          <w:highlight w:val="yellow"/>
        </w:rPr>
        <w:t>Summarises specific conclusions drawn from the results in terms of the project objectives and working hypotheses.</w:t>
      </w:r>
      <w:r w:rsidRPr="007B4D3D">
        <w:rPr>
          <w:rFonts w:ascii="Calibri" w:hAnsi="Calibri" w:cs="Calibri"/>
          <w:sz w:val="24"/>
          <w:szCs w:val="24"/>
        </w:rPr>
        <w:t xml:space="preserve"> </w:t>
      </w:r>
    </w:p>
    <w:p w14:paraId="10E77A73" w14:textId="77777777" w:rsidR="001B6579" w:rsidRPr="007B4D3D" w:rsidRDefault="001B6579">
      <w:pPr>
        <w:rPr>
          <w:rFonts w:ascii="Calibri" w:hAnsi="Calibri" w:cs="Calibri"/>
          <w:b/>
          <w:bCs/>
          <w:sz w:val="24"/>
          <w:szCs w:val="24"/>
        </w:rPr>
      </w:pPr>
    </w:p>
    <w:p w14:paraId="1B514A79"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6: Recommendations</w:t>
      </w:r>
    </w:p>
    <w:p w14:paraId="18A2BC61" w14:textId="77777777" w:rsidR="001B6579" w:rsidRPr="007B4D3D" w:rsidRDefault="001B6579">
      <w:pPr>
        <w:rPr>
          <w:rFonts w:ascii="Calibri" w:hAnsi="Calibri" w:cs="Calibri"/>
          <w:b/>
          <w:bCs/>
          <w:sz w:val="24"/>
          <w:szCs w:val="24"/>
        </w:rPr>
      </w:pPr>
    </w:p>
    <w:p w14:paraId="3621A676"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Recommendations as to future management actions and/or studies are made based on the findings of the study.</w:t>
      </w:r>
    </w:p>
    <w:p w14:paraId="43FBD2CF" w14:textId="77777777" w:rsidR="001B6579" w:rsidRPr="007B4D3D" w:rsidRDefault="001B6579">
      <w:pPr>
        <w:rPr>
          <w:rFonts w:ascii="Calibri" w:hAnsi="Calibri" w:cs="Calibri"/>
          <w:sz w:val="24"/>
          <w:szCs w:val="24"/>
        </w:rPr>
      </w:pPr>
    </w:p>
    <w:p w14:paraId="2ED33627"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References</w:t>
      </w:r>
    </w:p>
    <w:p w14:paraId="77D13FAB" w14:textId="77777777" w:rsidR="001B6579" w:rsidRPr="007B4D3D" w:rsidRDefault="001B6579">
      <w:pPr>
        <w:rPr>
          <w:rFonts w:ascii="Calibri" w:hAnsi="Calibri" w:cs="Calibri"/>
          <w:sz w:val="24"/>
          <w:szCs w:val="24"/>
        </w:rPr>
      </w:pPr>
    </w:p>
    <w:p w14:paraId="31848A98"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Lists the literature cited in the report.</w:t>
      </w:r>
    </w:p>
    <w:p w14:paraId="44C5AC48" w14:textId="77777777" w:rsidR="001B6579" w:rsidRPr="007B4D3D" w:rsidRDefault="001B6579">
      <w:pPr>
        <w:rPr>
          <w:rFonts w:ascii="Calibri" w:hAnsi="Calibri" w:cs="Calibri"/>
          <w:sz w:val="24"/>
          <w:szCs w:val="24"/>
        </w:rPr>
      </w:pPr>
    </w:p>
    <w:p w14:paraId="6E6F0F6F"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Appendices</w:t>
      </w:r>
    </w:p>
    <w:p w14:paraId="35B007E4" w14:textId="77777777" w:rsidR="001B6579" w:rsidRPr="007B4D3D" w:rsidRDefault="001B6579">
      <w:pPr>
        <w:rPr>
          <w:rFonts w:ascii="Calibri" w:hAnsi="Calibri" w:cs="Calibri"/>
          <w:sz w:val="24"/>
          <w:szCs w:val="24"/>
        </w:rPr>
      </w:pPr>
    </w:p>
    <w:p w14:paraId="3D2B8554" w14:textId="77777777" w:rsidR="001B6579" w:rsidRPr="007B4D3D" w:rsidRDefault="001B6579">
      <w:pPr>
        <w:rPr>
          <w:rFonts w:ascii="Calibri" w:hAnsi="Calibri" w:cs="Calibri"/>
          <w:sz w:val="24"/>
          <w:szCs w:val="24"/>
        </w:rPr>
      </w:pPr>
      <w:r w:rsidRPr="007B4D3D">
        <w:rPr>
          <w:rFonts w:ascii="Calibri" w:hAnsi="Calibri" w:cs="Calibri"/>
          <w:sz w:val="24"/>
          <w:szCs w:val="24"/>
        </w:rPr>
        <w:t>May contain detailed information such as data tables, laboratory reports or photographs.</w:t>
      </w: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14CDC991" w14:textId="77777777" w:rsidR="001B6579" w:rsidRPr="007B4D3D" w:rsidRDefault="001B6579">
      <w:pPr>
        <w:rPr>
          <w:rFonts w:ascii="Calibri" w:hAnsi="Calibri" w:cs="Calibri"/>
          <w:sz w:val="24"/>
          <w:szCs w:val="24"/>
        </w:rPr>
      </w:pPr>
    </w:p>
    <w:p w14:paraId="35BA8E20" w14:textId="77777777" w:rsidR="001B6579" w:rsidRPr="007B4D3D" w:rsidRDefault="001B6579">
      <w:pPr>
        <w:rPr>
          <w:rFonts w:ascii="Calibri" w:hAnsi="Calibri" w:cs="Calibri"/>
          <w:sz w:val="24"/>
          <w:szCs w:val="24"/>
        </w:rPr>
      </w:pPr>
    </w:p>
    <w:sectPr w:rsidR="001B6579" w:rsidRPr="007B4D3D" w:rsidSect="00DD5354">
      <w:footerReference w:type="even" r:id="rId9"/>
      <w:footerReference w:type="default" r:id="rId10"/>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5D8D1" w14:textId="77777777" w:rsidR="00E00B07" w:rsidRDefault="00E00B07" w:rsidP="007B4D3D">
      <w:r>
        <w:separator/>
      </w:r>
    </w:p>
  </w:endnote>
  <w:endnote w:type="continuationSeparator" w:id="0">
    <w:p w14:paraId="58A91615" w14:textId="77777777" w:rsidR="00E00B07" w:rsidRDefault="00E00B07"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99F22" w14:textId="77777777" w:rsidR="00E00B07" w:rsidRDefault="00E00B07" w:rsidP="007B4D3D">
      <w:r>
        <w:separator/>
      </w:r>
    </w:p>
  </w:footnote>
  <w:footnote w:type="continuationSeparator" w:id="0">
    <w:p w14:paraId="22777651" w14:textId="77777777" w:rsidR="00E00B07" w:rsidRDefault="00E00B07"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B6935"/>
    <w:rsid w:val="001B6579"/>
    <w:rsid w:val="00533573"/>
    <w:rsid w:val="00786DAE"/>
    <w:rsid w:val="007B4D3D"/>
    <w:rsid w:val="009E23FD"/>
    <w:rsid w:val="00AC4360"/>
    <w:rsid w:val="00C03733"/>
    <w:rsid w:val="00DC359E"/>
    <w:rsid w:val="00DD5354"/>
    <w:rsid w:val="00E0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3118</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2</cp:revision>
  <dcterms:created xsi:type="dcterms:W3CDTF">2021-06-16T21:17:00Z</dcterms:created>
  <dcterms:modified xsi:type="dcterms:W3CDTF">2021-06-16T21:17:00Z</dcterms:modified>
</cp:coreProperties>
</file>