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2"/>
        </w:rPr>
        <w:t>前言——Reference 掛載</w:t>
      </w:r>
    </w:p>
    <w:p>
      <w:r>
        <w:rPr>
          <w:rFonts w:ascii="Times New Roman" w:hAnsi="Times New Roman" w:eastAsia="標楷體"/>
          <w:b w:val="0"/>
          <w:sz w:val="24"/>
        </w:rPr>
        <w:t>P1←L5(Moradi/Ou/Chen J)＋Wang TT 2024；P2←L1(An/Chang)＋L2(Zhang/Mao/Wang X＋前作)；P3←L3(Yan/Wang Z/Zheng)；P4←L4(Xin/Tian Y/Tian X)。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