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標楷體"/>
          <w:b/>
          <w:sz w:val="32"/>
        </w:rPr>
        <w:t>研究案例——Reference 掛載</w:t>
      </w:r>
    </w:p>
    <w:p>
      <w:r>
        <w:rPr>
          <w:rFonts w:ascii="Times New Roman" w:hAnsi="Times New Roman" w:eastAsia="標楷體"/>
          <w:b w:val="0"/>
          <w:sz w:val="24"/>
        </w:rPr>
        <w:t>202411 附錄（App5/6/7/11/13＋附圖93/95/96）＋L5 維養制度文獻。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