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結論圖規劃</w:t>
      </w:r>
    </w:p>
    <w:p>
      <w:r>
        <w:rPr>
          <w:rFonts w:ascii="Times New Roman" w:hAnsi="Times New Roman" w:eastAsia="標楷體"/>
          <w:b w:val="0"/>
          <w:sz w:val="23"/>
        </w:rPr>
        <w:t>無圖。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