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討論——子節架構</w:t>
      </w:r>
    </w:p>
    <w:p>
      <w:r>
        <w:rPr>
          <w:rFonts w:ascii="Times New Roman" w:hAnsi="Times New Roman" w:eastAsia="標楷體"/>
          <w:b/>
          <w:sz w:val="24"/>
        </w:rPr>
        <w:t>5.1 雙向損傷回饋初探（佔位問句：忽略回饋會低估多少？）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T5 方法一頁＋Fig13/14＋2.83×＋誠實定位（L0 待分解）</w:t>
      </w:r>
    </w:p>
    <w:p>
      <w:r>
        <w:rPr>
          <w:rFonts w:ascii="Times New Roman" w:hAnsi="Times New Roman" w:eastAsia="標楷體"/>
          <w:b/>
          <w:sz w:val="24"/>
        </w:rPr>
        <w:t>5.2 門檻與參數的物理意義（佔位問句：門檻是調出來的嗎？）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T 定準敏感度；f 縮尺；K0；解析解量級對照（Fahimifar 2009）</w:t>
      </w:r>
    </w:p>
    <w:p>
      <w:r>
        <w:rPr>
          <w:rFonts w:ascii="Times New Roman" w:hAnsi="Times New Roman" w:eastAsia="標楷體"/>
          <w:b/>
          <w:sz w:val="24"/>
        </w:rPr>
        <w:t>5.3 工程含義（佔位問句：監測水位能拿來做什麼？）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滯動泵概念圖（Fig15）；維養決策連結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子節切法與順序？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