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討論——Reference 掛載</w:t>
      </w:r>
    </w:p>
    <w:p>
      <w:r>
        <w:rPr>
          <w:rFonts w:ascii="Times New Roman" w:hAnsi="Times New Roman" w:eastAsia="標楷體"/>
          <w:b w:val="0"/>
          <w:sz w:val="24"/>
        </w:rPr>
        <w:t>L3（耦合方法對照）＋Fahimifar 2009＋L1 補強對策（Liu D 2022）。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