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方法表規劃</w:t>
      </w:r>
    </w:p>
    <w:p>
      <w:r>
        <w:rPr>
          <w:rFonts w:ascii="Times New Roman" w:hAnsi="Times New Roman" w:eastAsia="標楷體"/>
          <w:b w:val="0"/>
          <w:color w:val="008040"/>
          <w:sz w:val="23"/>
        </w:rPr>
        <w:t>表2</w:t>
      </w:r>
      <w:r>
        <w:rPr>
          <w:rFonts w:ascii="Times New Roman" w:hAnsi="Times New Roman" w:eastAsia="標楷體"/>
          <w:b w:val="0"/>
          <w:sz w:val="23"/>
        </w:rPr>
        <w:t xml:space="preserve"> 三尺度模型組態＋參數（含出處欄：孔號/試驗頁碼/文獻）；</w:t>
      </w:r>
      <w:r>
        <w:rPr>
          <w:rFonts w:ascii="Times New Roman" w:hAnsi="Times New Roman" w:eastAsia="標楷體"/>
          <w:b w:val="0"/>
          <w:color w:val="008040"/>
          <w:sz w:val="23"/>
        </w:rPr>
        <w:t>表3</w:t>
      </w:r>
      <w:r>
        <w:rPr>
          <w:rFonts w:ascii="Times New Roman" w:hAnsi="Times New Roman" w:eastAsia="標楷體"/>
          <w:b w:val="0"/>
          <w:sz w:val="23"/>
        </w:rPr>
        <w:t xml:space="preserve"> 門檻與潛變參數（定準依據＋物理意義欄）。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【重點：出處欄=參數來源問題的正面回答】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