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討論圖規劃</w:t>
      </w:r>
    </w:p>
    <w:p>
      <w:r>
        <w:rPr>
          <w:rFonts w:ascii="Times New Roman" w:hAnsi="Times New Roman" w:eastAsia="標楷體"/>
          <w:b w:val="0"/>
          <w:color w:val="C00000"/>
          <w:sz w:val="23"/>
        </w:rPr>
        <w:t>圖13</w:t>
      </w:r>
      <w:r>
        <w:rPr>
          <w:rFonts w:ascii="Times New Roman" w:hAnsi="Times New Roman" w:eastAsia="標楷體"/>
          <w:b w:val="0"/>
          <w:sz w:val="23"/>
        </w:rPr>
        <w:t xml:space="preserve"> 雙向方法＋時間線｜</w:t>
      </w:r>
      <w:r>
        <w:rPr>
          <w:rFonts w:ascii="Times New Roman" w:hAnsi="Times New Roman" w:eastAsia="標楷體"/>
          <w:b w:val="0"/>
          <w:color w:val="C00000"/>
          <w:sz w:val="23"/>
        </w:rPr>
        <w:t>圖14</w:t>
      </w:r>
      <w:r>
        <w:rPr>
          <w:rFonts w:ascii="Times New Roman" w:hAnsi="Times New Roman" w:eastAsia="標楷體"/>
          <w:b w:val="0"/>
          <w:sz w:val="23"/>
        </w:rPr>
        <w:t xml:space="preserve"> D(s,y) 演化｜</w:t>
      </w:r>
      <w:r>
        <w:rPr>
          <w:rFonts w:ascii="Times New Roman" w:hAnsi="Times New Roman" w:eastAsia="標楷體"/>
          <w:b w:val="0"/>
          <w:color w:val="C00000"/>
          <w:sz w:val="23"/>
        </w:rPr>
        <w:t>圖15</w:t>
      </w:r>
      <w:r>
        <w:rPr>
          <w:rFonts w:ascii="Times New Roman" w:hAnsi="Times New Roman" w:eastAsia="標楷體"/>
          <w:b w:val="0"/>
          <w:sz w:val="23"/>
        </w:rPr>
        <w:t xml:space="preserve"> 滯動泵概念圖（新繪 pptx，前作 Fig12 手法）。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【重點：討論章 3 張，圖15 收全文】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