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討論 v2（3 節；佔位問句法）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5.1 忽略襯砌損傷回饋會低估多少？（雙向 D→E 初探：方法一頁＋2.83×＋誠實定位）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5.2 門檻是調出來的嗎？（T 定準敏感度、f 縮尺、K0；口委問題集中殲滅區）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5.3 監測水位能拿來做什麼？（滯動泵概念圖收尾；維養決策連結）</w:t>
      </w:r>
    </w:p>
    <w:p>
      <w:r>
        <w:rPr>
          <w:rFonts w:ascii="Times New Roman" w:hAnsi="Times New Roman" w:eastAsia="標楷體"/>
          <w:b w:val="0"/>
          <w:sz w:val="23"/>
        </w:rPr>
        <w:t>前作技巧：問句當佔位節名、成稿時改正式標題。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【重點：三問句=三個討論事項】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