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文章題目、賣點、材料（框架首頁 v1，2026-07-18）</w:t>
      </w:r>
    </w:p>
    <w:p>
      <w:r>
        <w:rPr>
          <w:rFonts w:ascii="Times New Roman" w:hAnsi="Times New Roman" w:eastAsia="標楷體"/>
          <w:b w:val="0"/>
          <w:sz w:val="22"/>
        </w:rPr>
        <w:t>說明：本頁為全文之錨，仿 IJRMMS 前作的框架首頁迭代法——此頁穩定前不動正文。請直接在 Word 中批改、圈選、加註。</w:t>
      </w:r>
    </w:p>
    <w:p>
      <w:r>
        <w:rPr>
          <w:rFonts w:ascii="Times New Roman" w:hAnsi="Times New Roman" w:eastAsia="標楷體"/>
          <w:b/>
          <w:sz w:val="28"/>
        </w:rPr>
        <w:t>一、題目（v2，Wade 07-19 裁示後修正：案例＋機制入題，方法字全退回賣點層）</w:t>
      </w:r>
    </w:p>
    <w:p>
      <w:r>
        <w:rPr>
          <w:rFonts w:ascii="Times New Roman" w:hAnsi="Times New Roman" w:eastAsia="標楷體"/>
          <w:b w:val="0"/>
          <w:sz w:val="22"/>
        </w:rPr>
        <w:t>構式範本＝團隊自家 Q1：Chiu, Lee &amp; Wang (2017, TUST, 被引94)「Lining crack evolution of an operational tunnel influenced by slope instability」＝【現象+案例】influenced by【原因】，零方法字。</w:t>
      </w:r>
    </w:p>
    <w:p>
      <w:r>
        <w:rPr>
          <w:rFonts w:ascii="Times New Roman" w:hAnsi="Times New Roman" w:eastAsia="標楷體"/>
          <w:b/>
          <w:sz w:val="24"/>
        </w:rPr>
        <w:t>N-A（系列構式直接繼承，換驅動源——首選）：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Lining crack evolution of an operating mountain railway tunnel influenced by cyclic groundwater fluctuation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營運山岳鐵路隧道襯砌裂縫受地下水位循環升降影響之演化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與 2017 前作形成明確系列感（slope instability → cyclic groundwater fluctuation）。</w:t>
      </w:r>
    </w:p>
    <w:p>
      <w:r>
        <w:rPr>
          <w:rFonts w:ascii="Times New Roman" w:hAnsi="Times New Roman" w:eastAsia="標楷體"/>
          <w:b/>
          <w:sz w:val="24"/>
        </w:rPr>
        <w:t>N-B（機制入題，接前作「滯動」術語＝理論＋案例雙系列繼承）：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Lining cracking of an operating mountain railway tunnel driven by groundwater-fluctuation-induced intermittent time-dependent deformation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地下水位升降引致滯動（起閉）依時變形驅動之營運山岳鐵路隧道襯砌開裂</w:t>
      </w:r>
    </w:p>
    <w:p>
      <w:r>
        <w:rPr>
          <w:rFonts w:ascii="Times New Roman" w:hAnsi="Times New Roman" w:eastAsia="標楷體"/>
          <w:b/>
          <w:sz w:val="24"/>
        </w:rPr>
        <w:t>N-C（現象前置＋機制副標）：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Lining crack evolution in an operating mountain railway tunnel under cyclic groundwater fluctuation: intermittent time-dependent deformation as the driving mechanism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N-A / N-B / N-C？（我推 N-A：最短、系列感最強；56 篇 Q1 題目解剖統計出爐後會附驗證數據）</w:t>
      </w:r>
    </w:p>
    <w:p>
      <w:r>
        <w:rPr>
          <w:rFonts w:ascii="Times New Roman" w:hAnsi="Times New Roman" w:eastAsia="標楷體"/>
          <w:b/>
          <w:sz w:val="28"/>
        </w:rPr>
        <w:t>二、賣點（5 項，按主打順序）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1：跨尺度因果鏈完整量化：地下水年循環（坡地尺度）→近場滲流→門檻滯動潛變→襯砌離散開裂（單一裂縫級）；三尺度巢狀地質模型錨定＋一致性資料傳遞。文獻中隧道–邊坡互制幾乎全為地震題（Xin 2024; Tian 2026, 皆 TUST），水文驅動跨尺度鏈為空白。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2：滯動機制之襯砌尺度延伸：前作（IJRMMS, in review）建立圍岩尺度滯動理論，本文推進到「滯動→襯砌損傷節律」：雨峰爆發 A_wet=7.0、退水凍結 A_frz=0.0046、濕窗貢獻 91% 損傷。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3：BPM 離散襯砌之裂縫型態學：2.08M 鍵結無配筋 RC 襯砌，重現裂縫帶狀分區＋三軌型態分類，並與現地 LiDAR 展開圖同座標對照。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4：雙向損傷回饋初探（放討論章）：D(s,y)→E 割線勁度回饋之 5 天交替分區耦合，day-130 損傷達單向 2.83×；力回饋過定性論證（Picard 發散實證）本身即方法貢獻。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5：維養決策視角（TUST 甜蜜點）：真實營運隧道＋分級調查制度＋水位監測 → 「地下水位管理＝襯砌損傷管理」。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五條賣點之措辭與排序？（前作經驗：賣點是被改最多次的元素，請大方下刀）</w:t>
      </w:r>
    </w:p>
    <w:p>
      <w:r>
        <w:rPr>
          <w:rFonts w:ascii="Times New Roman" w:hAnsi="Times New Roman" w:eastAsia="標楷體"/>
          <w:b/>
          <w:sz w:val="28"/>
        </w:rPr>
        <w:t>三、材料（5 項食材）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材料 1：修正力學模式（門檻黏彈塑 Burgers-Mohr，λ≡T 開關；s1 門檻掃描定準法）——引前作、只寫差異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材料 2：三維工程地質模型（坡地 4 層／隧道 6 層／互制模型；340 m 鑽探＋岩心＋室內試驗給出處——202411 附錄 11/12/13）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材料 3：真實案例資料（#46 隧道 1233 m、R=50 曲線：LiDAR 全斷面兩期、三期異狀展開圖、裂縫計 110–112 持續緩剪、112 年修復履歷、0403 地震後新裂縫）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材料 4：單向弱耦合定版成果（05 v6：11 階段 130 天、37,980 斷鍵、環199/斜19/縱3 m、外壓 946 kPa、左肩推力 1,029 kN/m）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材料 5：雙向強耦合鏈（06 T5：26×5 天交替、D→E 回饋、107,479 斷鍵=2.83×、逐 tick 全紀錄）</w:t>
      </w:r>
    </w:p>
    <w:p>
      <w:r>
        <w:rPr>
          <w:rFonts w:ascii="Times New Roman" w:hAnsi="Times New Roman" w:eastAsia="標楷體"/>
          <w:b/>
          <w:sz w:val="28"/>
        </w:rPr>
        <w:t>四、討論要點（5 項）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・雙向 vs 單向放大之組成（回饋效應 vs 細時距路徑效應；L0 對照鏈拆解）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・門檻 T 的物理意義與定準敏感度（回應口委黃老師；與前作 λ≈0.4 之尺度差異論述）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・水位擺幅情境（實測 ~30 m vs 模擬 100 m 之情境放大論證）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・f=0.25 縮尺與趨勢級解讀邊界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・水位管理＝損傷管理（滯動泵概念收尾）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