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研究方法——Reference 掛載</w:t>
      </w:r>
    </w:p>
    <w:p>
      <w:r>
        <w:rPr>
          <w:rFonts w:ascii="Times New Roman" w:hAnsi="Times New Roman" w:eastAsia="標楷體"/>
          <w:b w:val="0"/>
          <w:sz w:val="24"/>
        </w:rPr>
        <w:t>L2 本構（前作/Sulem/Arora）＋L3（Zheng/Cai 標定）＋（補蒐 BPM 標定 L6）。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