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eastAsia="標楷體"/>
          <w:b/>
          <w:sz w:val="32"/>
        </w:rPr>
        <w:t>參考文獻主庫與證據台帳（內部工作版；59 篇）</w:t>
      </w:r>
    </w:p>
    <w:p>
      <w:r>
        <w:rPr>
          <w:rFonts w:ascii="Times New Roman" w:hAnsi="Times New Roman" w:eastAsia="標楷體"/>
          <w:b w:val="0"/>
          <w:sz w:val="22"/>
        </w:rPr>
        <w:t>主庫目前為 59 篇，其中 TUST 31 篇（53%）；全文精讀 50 篇（85%）。這一份是把書目、蒐集分箱與證據可用性放在一起的內部工作檔，不是可直接投稿的 APA 7 參考文獻表。正式寫稿時應另輸出純書目清單，移除 [A/B/B*/C]、[TUST] 與分類標頭，並統一作者名、卷期、article number、online-first 狀態及 APA 標點；Crossref 驗證只證明書目存在，不等於全文已核讀。</w:t>
      </w:r>
      <w:r>
        <w:rPr>
          <w:rFonts w:ascii="Times New Roman" w:hAnsi="Times New Roman" w:eastAsia="標楷體"/>
          <w:b w:val="0"/>
          <w:sz w:val="22"/>
        </w:rPr>
        <w:t xml:space="preserve">　</w:t>
      </w:r>
      <w:r>
        <w:rPr>
          <w:rFonts w:ascii="Times New Roman" w:hAnsi="Times New Roman" w:eastAsia="標楷體"/>
          <w:b w:val="0"/>
          <w:color w:val="000000"/>
          <w:sz w:val="20"/>
          <w:highlight w:val="yellow"/>
        </w:rPr>
        <w:t>【重點：先分清『書目存在』與『內容已核讀』，再決定一篇文獻能承擔多強的句子】</w:t>
      </w:r>
    </w:p>
    <w:tbl>
      <w:tblPr>
        <w:tblStyle w:val="TableGrid"/>
        <w:tblW w:type="dxa" w:w="9548"/>
        <w:jc w:val="center"/>
        <w:tblLayout w:type="fixed"/>
        <w:tblLook w:firstColumn="1" w:firstRow="1" w:lastColumn="0" w:lastRow="0" w:noHBand="0" w:noVBand="1" w:val="04A0"/>
        <w:tblInd w:w="100" w:type="dxa"/>
      </w:tblPr>
      <w:tblGrid>
        <w:gridCol w:w="926"/>
        <w:gridCol w:w="926"/>
        <w:gridCol w:w="3776"/>
        <w:gridCol w:w="3920"/>
      </w:tblGrid>
      <w:tr>
        <w:trPr>
          <w:tblHeader/>
        </w:trPr>
        <w:tc>
          <w:tcPr>
            <w:tcW w:type="dxa" w:w="926"/>
            <w:vAlign w:val="center"/>
            <w:tcMar>
              <w:top w:w="80" w:type="dxa"/>
              <w:start w:w="100" w:type="dxa"/>
              <w:bottom w:w="80" w:type="dxa"/>
              <w:end w:w="100" w:type="dxa"/>
            </w:tcMar>
          </w:tcPr>
          <w:p>
            <w:r/>
            <w:r>
              <w:rPr>
                <w:rFonts w:ascii="Times New Roman" w:hAnsi="Times New Roman" w:eastAsia="標楷體"/>
                <w:b/>
                <w:sz w:val="19"/>
              </w:rPr>
              <w:t>等級</w:t>
            </w:r>
          </w:p>
        </w:tc>
        <w:tc>
          <w:tcPr>
            <w:tcW w:type="dxa" w:w="926"/>
            <w:vAlign w:val="center"/>
            <w:tcMar>
              <w:top w:w="80" w:type="dxa"/>
              <w:start w:w="100" w:type="dxa"/>
              <w:bottom w:w="80" w:type="dxa"/>
              <w:end w:w="100" w:type="dxa"/>
            </w:tcMar>
          </w:tcPr>
          <w:p>
            <w:r/>
            <w:r>
              <w:rPr>
                <w:rFonts w:ascii="Times New Roman" w:hAnsi="Times New Roman" w:eastAsia="標楷體"/>
                <w:b/>
                <w:sz w:val="19"/>
              </w:rPr>
              <w:t>數量</w:t>
            </w:r>
          </w:p>
        </w:tc>
        <w:tc>
          <w:tcPr>
            <w:tcW w:type="dxa" w:w="3776"/>
            <w:vAlign w:val="center"/>
            <w:tcMar>
              <w:top w:w="80" w:type="dxa"/>
              <w:start w:w="100" w:type="dxa"/>
              <w:bottom w:w="80" w:type="dxa"/>
              <w:end w:w="100" w:type="dxa"/>
            </w:tcMar>
          </w:tcPr>
          <w:p>
            <w:r/>
            <w:r>
              <w:rPr>
                <w:rFonts w:ascii="Times New Roman" w:hAnsi="Times New Roman" w:eastAsia="標楷體"/>
                <w:b/>
                <w:sz w:val="19"/>
              </w:rPr>
              <w:t>Access／review 狀態</w:t>
            </w:r>
          </w:p>
        </w:tc>
        <w:tc>
          <w:tcPr>
            <w:tcW w:type="dxa" w:w="3920"/>
            <w:vAlign w:val="center"/>
            <w:tcMar>
              <w:top w:w="80" w:type="dxa"/>
              <w:start w:w="100" w:type="dxa"/>
              <w:bottom w:w="80" w:type="dxa"/>
              <w:end w:w="100" w:type="dxa"/>
            </w:tcMar>
          </w:tcPr>
          <w:p>
            <w:r/>
            <w:r>
              <w:rPr>
                <w:rFonts w:ascii="Times New Roman" w:hAnsi="Times New Roman" w:eastAsia="標楷體"/>
                <w:b/>
                <w:sz w:val="19"/>
              </w:rPr>
              <w:t>暫定 citation readiness</w:t>
            </w:r>
          </w:p>
        </w:tc>
      </w:tr>
      <w:tr>
        <w:trPr>
          <w:cantSplit/>
        </w:trPr>
        <w:tc>
          <w:tcPr>
            <w:tcW w:type="dxa" w:w="926"/>
            <w:vAlign w:val="center"/>
            <w:tcMar>
              <w:top w:w="80" w:type="dxa"/>
              <w:start w:w="100" w:type="dxa"/>
              <w:bottom w:w="80" w:type="dxa"/>
              <w:end w:w="100" w:type="dxa"/>
            </w:tcMar>
          </w:tcPr>
          <w:p>
            <w:r/>
            <w:r>
              <w:rPr>
                <w:rFonts w:ascii="Times New Roman" w:hAnsi="Times New Roman" w:eastAsia="標楷體"/>
                <w:b w:val="0"/>
                <w:sz w:val="18"/>
              </w:rPr>
              <w:t>A</w:t>
            </w:r>
          </w:p>
        </w:tc>
        <w:tc>
          <w:tcPr>
            <w:tcW w:type="dxa" w:w="926"/>
            <w:vAlign w:val="center"/>
            <w:tcMar>
              <w:top w:w="80" w:type="dxa"/>
              <w:start w:w="100" w:type="dxa"/>
              <w:bottom w:w="80" w:type="dxa"/>
              <w:end w:w="100" w:type="dxa"/>
            </w:tcMar>
          </w:tcPr>
          <w:p>
            <w:r/>
            <w:r>
              <w:rPr>
                <w:rFonts w:ascii="Times New Roman" w:hAnsi="Times New Roman" w:eastAsia="標楷體"/>
                <w:b w:val="0"/>
                <w:sz w:val="18"/>
              </w:rPr>
              <w:t>27</w:t>
            </w:r>
          </w:p>
        </w:tc>
        <w:tc>
          <w:tcPr>
            <w:tcW w:type="dxa" w:w="3776"/>
            <w:vAlign w:val="center"/>
            <w:tcMar>
              <w:top w:w="80" w:type="dxa"/>
              <w:start w:w="100" w:type="dxa"/>
              <w:bottom w:w="80" w:type="dxa"/>
              <w:end w:w="100" w:type="dxa"/>
            </w:tcMar>
          </w:tcPr>
          <w:p>
            <w:r/>
            <w:r>
              <w:rPr>
                <w:rFonts w:ascii="Times New Roman" w:hAnsi="Times New Roman" w:eastAsia="標楷體"/>
                <w:b w:val="0"/>
                <w:sz w:val="18"/>
              </w:rPr>
              <w:t>本機出版社 PDF 已直接取得；逐篇核讀狀態另查 note</w:t>
            </w:r>
          </w:p>
        </w:tc>
        <w:tc>
          <w:tcPr>
            <w:tcW w:type="dxa" w:w="3920"/>
            <w:vAlign w:val="center"/>
            <w:tcMar>
              <w:top w:w="80" w:type="dxa"/>
              <w:start w:w="100" w:type="dxa"/>
              <w:bottom w:w="80" w:type="dxa"/>
              <w:end w:w="100" w:type="dxa"/>
            </w:tcMar>
          </w:tcPr>
          <w:p>
            <w:r/>
            <w:r>
              <w:rPr>
                <w:rFonts w:ascii="Times New Roman" w:hAnsi="Times New Roman" w:eastAsia="標楷體"/>
                <w:b w:val="0"/>
                <w:sz w:val="18"/>
              </w:rPr>
              <w:t>引用方法、數據或結論前須回看原文精確頁面</w:t>
            </w:r>
          </w:p>
        </w:tc>
      </w:tr>
      <w:tr>
        <w:trPr>
          <w:cantSplit/>
        </w:trPr>
        <w:tc>
          <w:tcPr>
            <w:tcW w:type="dxa" w:w="926"/>
            <w:vAlign w:val="center"/>
            <w:tcMar>
              <w:top w:w="80" w:type="dxa"/>
              <w:start w:w="100" w:type="dxa"/>
              <w:bottom w:w="80" w:type="dxa"/>
              <w:end w:w="100" w:type="dxa"/>
            </w:tcMar>
          </w:tcPr>
          <w:p>
            <w:r/>
            <w:r>
              <w:rPr>
                <w:rFonts w:ascii="Times New Roman" w:hAnsi="Times New Roman" w:eastAsia="標楷體"/>
                <w:b w:val="0"/>
                <w:sz w:val="18"/>
              </w:rPr>
              <w:t>B</w:t>
            </w:r>
          </w:p>
        </w:tc>
        <w:tc>
          <w:tcPr>
            <w:tcW w:type="dxa" w:w="926"/>
            <w:vAlign w:val="center"/>
            <w:tcMar>
              <w:top w:w="80" w:type="dxa"/>
              <w:start w:w="100" w:type="dxa"/>
              <w:bottom w:w="80" w:type="dxa"/>
              <w:end w:w="100" w:type="dxa"/>
            </w:tcMar>
          </w:tcPr>
          <w:p>
            <w:r/>
            <w:r>
              <w:rPr>
                <w:rFonts w:ascii="Times New Roman" w:hAnsi="Times New Roman" w:eastAsia="標楷體"/>
                <w:b w:val="0"/>
                <w:sz w:val="18"/>
              </w:rPr>
              <w:t>22</w:t>
            </w:r>
          </w:p>
        </w:tc>
        <w:tc>
          <w:tcPr>
            <w:tcW w:type="dxa" w:w="3776"/>
            <w:vAlign w:val="center"/>
            <w:tcMar>
              <w:top w:w="80" w:type="dxa"/>
              <w:start w:w="100" w:type="dxa"/>
              <w:bottom w:w="80" w:type="dxa"/>
              <w:end w:w="100" w:type="dxa"/>
            </w:tcMar>
          </w:tcPr>
          <w:p>
            <w:r/>
            <w:r>
              <w:rPr>
                <w:rFonts w:ascii="Times New Roman" w:hAnsi="Times New Roman" w:eastAsia="標楷體"/>
                <w:b w:val="0"/>
                <w:sz w:val="18"/>
              </w:rPr>
              <w:t>FABLE 已以合法全文或本機全文完成全文筆記</w:t>
            </w:r>
          </w:p>
        </w:tc>
        <w:tc>
          <w:tcPr>
            <w:tcW w:type="dxa" w:w="3920"/>
            <w:vAlign w:val="center"/>
            <w:tcMar>
              <w:top w:w="80" w:type="dxa"/>
              <w:start w:w="100" w:type="dxa"/>
              <w:bottom w:w="80" w:type="dxa"/>
              <w:end w:w="100" w:type="dxa"/>
            </w:tcMar>
          </w:tcPr>
          <w:p>
            <w:r/>
            <w:r>
              <w:rPr>
                <w:rFonts w:ascii="Times New Roman" w:hAnsi="Times New Roman" w:eastAsia="標楷體"/>
                <w:b w:val="0"/>
                <w:sz w:val="18"/>
              </w:rPr>
              <w:t>可作核心或支撐文獻；關鍵數字仍回查原文</w:t>
            </w:r>
          </w:p>
        </w:tc>
      </w:tr>
      <w:tr>
        <w:trPr>
          <w:cantSplit/>
        </w:trPr>
        <w:tc>
          <w:tcPr>
            <w:tcW w:type="dxa" w:w="926"/>
            <w:vAlign w:val="center"/>
            <w:tcMar>
              <w:top w:w="80" w:type="dxa"/>
              <w:start w:w="100" w:type="dxa"/>
              <w:bottom w:w="80" w:type="dxa"/>
              <w:end w:w="100" w:type="dxa"/>
            </w:tcMar>
          </w:tcPr>
          <w:p>
            <w:r/>
            <w:r>
              <w:rPr>
                <w:rFonts w:ascii="Times New Roman" w:hAnsi="Times New Roman" w:eastAsia="標楷體"/>
                <w:b w:val="0"/>
                <w:sz w:val="18"/>
              </w:rPr>
              <w:t>B*</w:t>
            </w:r>
          </w:p>
        </w:tc>
        <w:tc>
          <w:tcPr>
            <w:tcW w:type="dxa" w:w="926"/>
            <w:vAlign w:val="center"/>
            <w:tcMar>
              <w:top w:w="80" w:type="dxa"/>
              <w:start w:w="100" w:type="dxa"/>
              <w:bottom w:w="80" w:type="dxa"/>
              <w:end w:w="100" w:type="dxa"/>
            </w:tcMar>
          </w:tcPr>
          <w:p>
            <w:r/>
            <w:r>
              <w:rPr>
                <w:rFonts w:ascii="Times New Roman" w:hAnsi="Times New Roman" w:eastAsia="標楷體"/>
                <w:b w:val="0"/>
                <w:sz w:val="18"/>
              </w:rPr>
              <w:t>1</w:t>
            </w:r>
          </w:p>
        </w:tc>
        <w:tc>
          <w:tcPr>
            <w:tcW w:type="dxa" w:w="3776"/>
            <w:vAlign w:val="center"/>
            <w:tcMar>
              <w:top w:w="80" w:type="dxa"/>
              <w:start w:w="100" w:type="dxa"/>
              <w:bottom w:w="80" w:type="dxa"/>
              <w:end w:w="100" w:type="dxa"/>
            </w:tcMar>
          </w:tcPr>
          <w:p>
            <w:r/>
            <w:r>
              <w:rPr>
                <w:rFonts w:ascii="Times New Roman" w:hAnsi="Times New Roman" w:eastAsia="標楷體"/>
                <w:b w:val="0"/>
                <w:sz w:val="18"/>
              </w:rPr>
              <w:t>本團隊 in-review 全文</w:t>
            </w:r>
          </w:p>
        </w:tc>
        <w:tc>
          <w:tcPr>
            <w:tcW w:type="dxa" w:w="3920"/>
            <w:vAlign w:val="center"/>
            <w:tcMar>
              <w:top w:w="80" w:type="dxa"/>
              <w:start w:w="100" w:type="dxa"/>
              <w:bottom w:w="80" w:type="dxa"/>
              <w:end w:w="100" w:type="dxa"/>
            </w:tcMar>
          </w:tcPr>
          <w:p>
            <w:r/>
            <w:r>
              <w:rPr>
                <w:rFonts w:ascii="Times New Roman" w:hAnsi="Times New Roman" w:eastAsia="標楷體"/>
                <w:b w:val="0"/>
                <w:sz w:val="18"/>
              </w:rPr>
              <w:t>只作 research lineage／本文差異，不作唯一外部證據</w:t>
            </w:r>
          </w:p>
        </w:tc>
      </w:tr>
      <w:tr>
        <w:trPr>
          <w:cantSplit/>
        </w:trPr>
        <w:tc>
          <w:tcPr>
            <w:tcW w:type="dxa" w:w="926"/>
            <w:vAlign w:val="center"/>
            <w:tcMar>
              <w:top w:w="80" w:type="dxa"/>
              <w:start w:w="100" w:type="dxa"/>
              <w:bottom w:w="80" w:type="dxa"/>
              <w:end w:w="100" w:type="dxa"/>
            </w:tcMar>
          </w:tcPr>
          <w:p>
            <w:r/>
            <w:r>
              <w:rPr>
                <w:rFonts w:ascii="Times New Roman" w:hAnsi="Times New Roman" w:eastAsia="標楷體"/>
                <w:b w:val="0"/>
                <w:sz w:val="18"/>
              </w:rPr>
              <w:t>C</w:t>
            </w:r>
          </w:p>
        </w:tc>
        <w:tc>
          <w:tcPr>
            <w:tcW w:type="dxa" w:w="926"/>
            <w:vAlign w:val="center"/>
            <w:tcMar>
              <w:top w:w="80" w:type="dxa"/>
              <w:start w:w="100" w:type="dxa"/>
              <w:bottom w:w="80" w:type="dxa"/>
              <w:end w:w="100" w:type="dxa"/>
            </w:tcMar>
          </w:tcPr>
          <w:p>
            <w:r/>
            <w:r>
              <w:rPr>
                <w:rFonts w:ascii="Times New Roman" w:hAnsi="Times New Roman" w:eastAsia="標楷體"/>
                <w:b w:val="0"/>
                <w:sz w:val="18"/>
              </w:rPr>
              <w:t>9</w:t>
            </w:r>
          </w:p>
        </w:tc>
        <w:tc>
          <w:tcPr>
            <w:tcW w:type="dxa" w:w="3776"/>
            <w:vAlign w:val="center"/>
            <w:tcMar>
              <w:top w:w="80" w:type="dxa"/>
              <w:start w:w="100" w:type="dxa"/>
              <w:bottom w:w="80" w:type="dxa"/>
              <w:end w:w="100" w:type="dxa"/>
            </w:tcMar>
          </w:tcPr>
          <w:p>
            <w:r/>
            <w:r>
              <w:rPr>
                <w:rFonts w:ascii="Times New Roman" w:hAnsi="Times New Roman" w:eastAsia="標楷體"/>
                <w:b w:val="0"/>
                <w:sz w:val="18"/>
              </w:rPr>
              <w:t>abstract／metadata／題名層級</w:t>
            </w:r>
          </w:p>
        </w:tc>
        <w:tc>
          <w:tcPr>
            <w:tcW w:type="dxa" w:w="3920"/>
            <w:vAlign w:val="center"/>
            <w:tcMar>
              <w:top w:w="80" w:type="dxa"/>
              <w:start w:w="100" w:type="dxa"/>
              <w:bottom w:w="80" w:type="dxa"/>
              <w:end w:w="100" w:type="dxa"/>
            </w:tcMar>
          </w:tcPr>
          <w:p>
            <w:r/>
            <w:r>
              <w:rPr>
                <w:rFonts w:ascii="Times New Roman" w:hAnsi="Times New Roman" w:eastAsia="標楷體"/>
                <w:b w:val="0"/>
                <w:sz w:val="18"/>
              </w:rPr>
              <w:t>只作背景或檢索線索；不得推論章節、圖表及未載數字</w:t>
            </w:r>
          </w:p>
        </w:tc>
      </w:tr>
    </w:tbl>
    <w:p>
      <w:r>
        <w:rPr>
          <w:rFonts w:ascii="Times New Roman" w:hAnsi="Times New Roman" w:eastAsia="標楷體"/>
          <w:b w:val="0"/>
          <w:sz w:val="21"/>
        </w:rPr>
        <w:t>A† 表示 PDF 已存在但 FABLE 全文筆記尚待同步。正文引用採 Elsevier name-year；本檔為總庫，逐篇證據仍以 References/reading_notes/ 與原始 PDF 為準。</w:t>
      </w:r>
      <w:r>
        <w:rPr>
          <w:rFonts w:ascii="Times New Roman" w:hAnsi="Times New Roman" w:eastAsia="標楷體"/>
          <w:b w:val="0"/>
          <w:sz w:val="21"/>
        </w:rPr>
        <w:t xml:space="preserve">　</w:t>
      </w:r>
      <w:r>
        <w:rPr>
          <w:rFonts w:ascii="Times New Roman" w:hAnsi="Times New Roman" w:eastAsia="標楷體"/>
          <w:b w:val="0"/>
          <w:color w:val="000000"/>
          <w:sz w:val="20"/>
          <w:highlight w:val="yellow"/>
        </w:rPr>
        <w:t>【重點：核心因果句優先由 A/B 的不同研究團隊交叉支撐；C 不得承擔『前人如何做、結果多少』】</w:t>
      </w:r>
    </w:p>
    <w:p>
      <w:r>
        <w:rPr>
          <w:rFonts w:ascii="Times New Roman" w:hAnsi="Times New Roman" w:eastAsia="標楷體"/>
          <w:b w:val="0"/>
          <w:sz w:val="21"/>
        </w:rPr>
        <w:t>分類（v4，Wade 07-25 定義）：五類串成一條回顧主線——**營運隧道案例與監測 → 地下水及有效應力機制 → 圍岩依時力學模式 → 跨尺度數值傳遞 → 襯砌損傷與維護對策**；第 5 類因涵蓋面較廣再分 5A 受力與裂縫演化／5B 鍵結顆粒模型標定／5C 劣化與補強。每類標明蒐集範圍、支撐目的、檢索詞與本文引用位置，逐篇歸屬可檢核；一篇只放一類。分類指出「該文獻在本文中的角色」，仍不得代替其研究對象、荷載路徑與材料之實際涵蓋範圍。</w:t>
      </w:r>
      <w:r>
        <w:rPr>
          <w:rFonts w:ascii="Times New Roman" w:hAnsi="Times New Roman" w:eastAsia="標楷體"/>
          <w:b w:val="0"/>
          <w:sz w:val="21"/>
        </w:rPr>
        <w:t xml:space="preserve">　</w:t>
      </w:r>
      <w:r>
        <w:rPr>
          <w:rFonts w:ascii="Times New Roman" w:hAnsi="Times New Roman" w:eastAsia="標楷體"/>
          <w:b w:val="0"/>
          <w:color w:val="000000"/>
          <w:sz w:val="20"/>
          <w:highlight w:val="yellow"/>
        </w:rPr>
        <w:t>【重點：分類＝回顧主線上的位置；證據力另依 A/B/C 分級與逐篇筆記判讀】</w:t>
      </w:r>
    </w:p>
    <w:p>
      <w:pPr>
        <w:pStyle w:val="Heading2"/>
      </w:pPr>
      <w:r>
        <w:rPr>
          <w:rFonts w:ascii="Times New Roman" w:hAnsi="Times New Roman" w:eastAsia="標楷體"/>
          <w:b/>
          <w:sz w:val="28"/>
        </w:rPr>
        <w:t>1｜營運山岳隧道案例（長期變形與襯砌異狀）（9 篇，TUST 7）</w:t>
      </w:r>
    </w:p>
    <w:p>
      <w:pPr>
        <w:spacing w:after="20"/>
        <w:ind w:left="240"/>
      </w:pPr>
      <w:r>
        <w:rPr>
          <w:rFonts w:ascii="Times New Roman" w:hAnsi="Times New Roman" w:eastAsia="標楷體"/>
          <w:b w:val="0"/>
          <w:sz w:val="20"/>
        </w:rPr>
        <w:t>蒐集與支撐：蒐集營運隧道之長期監測、斷面變形、襯砌裂縫、滲漏水、修復紀錄及 LiDAR 檢測研究，用以建立阿里山 46 號隧道的工程背景、異狀分類與評估依據。既有研究常利用隧道斷面量測與現地檢測資料判釋周圍應力改變及結構狀態。</w:t>
      </w:r>
    </w:p>
    <w:p>
      <w:pPr>
        <w:spacing w:after="20"/>
        <w:ind w:left="240"/>
      </w:pPr>
      <w:r>
        <w:rPr>
          <w:rFonts w:ascii="Times New Roman" w:hAnsi="Times New Roman" w:eastAsia="標楷體"/>
          <w:b w:val="0"/>
          <w:sz w:val="20"/>
        </w:rPr>
        <w:t>檢索詞：operational mountain tunnel、long-term tunnel deformation、tunnel lining inspection、lining crack、LiDAR tunnel monitoring</w:t>
      </w:r>
    </w:p>
    <w:p>
      <w:pPr>
        <w:spacing w:after="20"/>
        <w:ind w:left="240"/>
      </w:pPr>
      <w:r>
        <w:rPr>
          <w:rFonts w:ascii="Times New Roman" w:hAnsi="Times New Roman" w:eastAsia="標楷體"/>
          <w:b w:val="0"/>
          <w:sz w:val="20"/>
        </w:rPr>
        <w:t>引用位置：§1 P1 工程問題／§3 研究案例｜賣點 1、材料 1+2</w:t>
      </w:r>
    </w:p>
    <w:p>
      <w:pPr>
        <w:spacing w:after="40" w:line="245" w:lineRule="auto"/>
        <w:ind w:left="360" w:hanging="360"/>
      </w:pPr>
      <w:r>
        <w:rPr>
          <w:rFonts w:ascii="Times New Roman" w:hAnsi="Times New Roman" w:eastAsia="標楷體"/>
          <w:b w:val="0"/>
          <w:sz w:val="18"/>
        </w:rPr>
        <w:t>[B] [TUST] Sharifzadeh, M.; Tarifard, A.; Moridi, M.A. (2013). Time-dependent behavior of tunnel lining in weak rock mass based on displacement back analysis method. Tunnelling and Underground Space Technology, 38, 348-356. https://doi.org/10.1016/j.tust.2013.07.014</w:t>
      </w:r>
    </w:p>
    <w:p>
      <w:pPr>
        <w:spacing w:after="40" w:line="245" w:lineRule="auto"/>
        <w:ind w:left="360" w:hanging="360"/>
      </w:pPr>
      <w:r>
        <w:rPr>
          <w:rFonts w:ascii="Times New Roman" w:hAnsi="Times New Roman" w:eastAsia="標楷體"/>
          <w:b w:val="0"/>
          <w:sz w:val="18"/>
        </w:rPr>
        <w:t>[B] Barla, G.; Debernardi, D.; Sterpi, D. (2012). Time-Dependent Modeling of Tunnels in Squeezing Conditions. International Journal of Geomechanics, 12(6), 697-710. https://doi.org/10.1061/(ASCE)GM.1943-5622.0000163</w:t>
      </w:r>
    </w:p>
    <w:p>
      <w:pPr>
        <w:spacing w:after="40" w:line="245" w:lineRule="auto"/>
        <w:ind w:left="360" w:hanging="360"/>
      </w:pPr>
      <w:r>
        <w:rPr>
          <w:rFonts w:ascii="Times New Roman" w:hAnsi="Times New Roman" w:eastAsia="標楷體"/>
          <w:b w:val="0"/>
          <w:sz w:val="18"/>
        </w:rPr>
        <w:t>[A] Wang, T.-T. (2010). Characterizing crack patterns on tunnel linings associated with shear deformation induced by instability of neighboring slopes. Engineering Geology, 115, 80-95. https://doi.org/10.1016/j.enggeo.2010.06.010</w:t>
      </w:r>
    </w:p>
    <w:p>
      <w:pPr>
        <w:spacing w:after="40" w:line="245" w:lineRule="auto"/>
        <w:ind w:left="360" w:hanging="360"/>
      </w:pPr>
      <w:r>
        <w:rPr>
          <w:rFonts w:ascii="Times New Roman" w:hAnsi="Times New Roman" w:eastAsia="標楷體"/>
          <w:b w:val="0"/>
          <w:sz w:val="18"/>
        </w:rPr>
        <w:t>[B] [TUST] Chiu Ya-Chu; Lee Chia-Han; Wang Tai-Tien (2017). Lining crack evolution of an operational tunnel influenced by slope instability. Tunnelling and Underground Space Technology, 65, 167-178. https://doi.org/10.1016/j.tust.2017.03.004</w:t>
      </w:r>
    </w:p>
    <w:p>
      <w:pPr>
        <w:spacing w:after="40" w:line="245" w:lineRule="auto"/>
        <w:ind w:left="360" w:hanging="360"/>
      </w:pPr>
      <w:r>
        <w:rPr>
          <w:rFonts w:ascii="Times New Roman" w:hAnsi="Times New Roman" w:eastAsia="標楷體"/>
          <w:b w:val="0"/>
          <w:sz w:val="18"/>
        </w:rPr>
        <w:t>[B] [TUST] Kovacevic, M.S.; Bacic, M.; Gavin, K.; Stipanovic, I. (2021). Assessment of long-term deformation of a tunnel in soft rock by utilizing particle swarm optimized neural network. Tunnelling and Underground Space Technology, 110, 103838. https://doi.org/10.1016/j.tust.2021.103838</w:t>
      </w:r>
    </w:p>
    <w:p>
      <w:pPr>
        <w:spacing w:after="40" w:line="245" w:lineRule="auto"/>
        <w:ind w:left="360" w:hanging="360"/>
      </w:pPr>
      <w:r>
        <w:rPr>
          <w:rFonts w:ascii="Times New Roman" w:hAnsi="Times New Roman" w:eastAsia="標楷體"/>
          <w:b w:val="0"/>
          <w:sz w:val="18"/>
        </w:rPr>
        <w:t>[A] [TUST] Wang, X., Iura, T., Jiang, Y., Wang, Z., &amp; Liu, R. (2021). Deformation and mechanical characteristics of tunneling in squeezing ground: A case study of the west section of the Tawarazaka Tunnel. Tunnelling and Underground Space Technology, 103697. https://doi.org/10.1016/j.tust.2020.103697</w:t>
      </w:r>
    </w:p>
    <w:p>
      <w:pPr>
        <w:spacing w:after="40" w:line="245" w:lineRule="auto"/>
        <w:ind w:left="360" w:hanging="360"/>
      </w:pPr>
      <w:r>
        <w:rPr>
          <w:rFonts w:ascii="Times New Roman" w:hAnsi="Times New Roman" w:eastAsia="標楷體"/>
          <w:b w:val="0"/>
          <w:sz w:val="18"/>
        </w:rPr>
        <w:t>[C] [TUST] Ou, X., Tang, C., Qu, T., Xu, S., Zhou, Y., &amp; Tian, J. (2025). Towards digitalized maintenance of operating tunnels: A text documents-based defect evaluation and visualization. Tunnelling and Underground Space Technology, 157, 106345. https://doi.org/10.1016/j.tust.2024.106345</w:t>
      </w:r>
    </w:p>
    <w:p>
      <w:pPr>
        <w:spacing w:after="40" w:line="245" w:lineRule="auto"/>
        <w:ind w:left="360" w:hanging="360"/>
      </w:pPr>
      <w:r>
        <w:rPr>
          <w:rFonts w:ascii="Times New Roman" w:hAnsi="Times New Roman" w:eastAsia="標楷體"/>
          <w:b w:val="0"/>
          <w:sz w:val="18"/>
        </w:rPr>
        <w:t>[C] [TUST] Moradi, P., Asadi, M. J., Ebrahimzadeh, N., &amp; Yarahmadi, B. (2021). Ilam tunnels inspection, maintenance, and rehabilitation: A case study. Tunnelling and Underground Space Technology, 110, 103814. https://doi.org/10.1016/j.tust.2021.103814</w:t>
      </w:r>
    </w:p>
    <w:p>
      <w:pPr>
        <w:spacing w:after="40" w:line="245" w:lineRule="auto"/>
        <w:ind w:left="360" w:hanging="360"/>
      </w:pPr>
      <w:r>
        <w:rPr>
          <w:rFonts w:ascii="Times New Roman" w:hAnsi="Times New Roman" w:eastAsia="標楷體"/>
          <w:b w:val="0"/>
          <w:sz w:val="18"/>
        </w:rPr>
        <w:t>[B] [TUST] Wang, T.-T., Chiu, Y.-C., &amp; Li, K.-J. (2024). Index for assessing spalling in tunnel lining based on displacement monitoring and crack mapping. Tunnelling and Underground Space Technology, 153, 105975. https://doi.org/10.1016/j.tust.2024.105975</w:t>
      </w:r>
    </w:p>
    <w:p>
      <w:pPr>
        <w:pStyle w:val="Heading2"/>
      </w:pPr>
      <w:r>
        <w:rPr>
          <w:rFonts w:ascii="Times New Roman" w:hAnsi="Times New Roman" w:eastAsia="標楷體"/>
          <w:b/>
          <w:sz w:val="28"/>
        </w:rPr>
        <w:t>2｜地下水位升降與坡地隧道水力作用（11 篇，TUST 11）</w:t>
      </w:r>
    </w:p>
    <w:p>
      <w:pPr>
        <w:spacing w:after="20"/>
        <w:ind w:left="240"/>
      </w:pPr>
      <w:r>
        <w:rPr>
          <w:rFonts w:ascii="Times New Roman" w:hAnsi="Times New Roman" w:eastAsia="標楷體"/>
          <w:b w:val="0"/>
          <w:sz w:val="20"/>
        </w:rPr>
        <w:t>蒐集與支撐：蒐集地下水位變動、孔隙水壓、有效應力、非穩態滲流、坡體變形及坡隧互制研究，用以說明地下水位升降如何改變圍岩應力狀態，並作為跨尺度分析的外部驅動與邊界條件。地下水位變化會影響隧道長期結構反應、襯砌內力及周圍地盤變形。</w:t>
      </w:r>
    </w:p>
    <w:p>
      <w:pPr>
        <w:spacing w:after="20"/>
        <w:ind w:left="240"/>
      </w:pPr>
      <w:r>
        <w:rPr>
          <w:rFonts w:ascii="Times New Roman" w:hAnsi="Times New Roman" w:eastAsia="標楷體"/>
          <w:b w:val="0"/>
          <w:sz w:val="20"/>
        </w:rPr>
        <w:t>檢索詞：groundwater-level fluctuation、transient seepage、effective stress、hydro-mechanical interaction、slope-tunnel interaction</w:t>
      </w:r>
    </w:p>
    <w:p>
      <w:pPr>
        <w:spacing w:after="20"/>
        <w:ind w:left="240"/>
      </w:pPr>
      <w:r>
        <w:rPr>
          <w:rFonts w:ascii="Times New Roman" w:hAnsi="Times New Roman" w:eastAsia="標楷體"/>
          <w:b w:val="0"/>
          <w:sz w:val="20"/>
        </w:rPr>
        <w:t>引用位置：§1 P2 驅動端／§3.1 場址水文／§4.1｜材料 5（前半）</w:t>
      </w:r>
    </w:p>
    <w:p>
      <w:pPr>
        <w:spacing w:after="40" w:line="245" w:lineRule="auto"/>
        <w:ind w:left="360" w:hanging="360"/>
      </w:pPr>
      <w:r>
        <w:rPr>
          <w:rFonts w:ascii="Times New Roman" w:hAnsi="Times New Roman" w:eastAsia="標楷體"/>
          <w:b w:val="0"/>
          <w:sz w:val="18"/>
        </w:rPr>
        <w:t>[B] [TUST] Fahimifar, A.; Zareifard, M.R. (2009). A theoretical solution for analysis of tunnels below groundwater considering the hydraulic-mechanical coupling. Tunnelling and Underground Space Technology, 24(6), 634-646. https://doi.org/10.1016/j.tust.2009.06.002</w:t>
      </w:r>
    </w:p>
    <w:p>
      <w:pPr>
        <w:spacing w:after="40" w:line="245" w:lineRule="auto"/>
        <w:ind w:left="360" w:hanging="360"/>
      </w:pPr>
      <w:r>
        <w:rPr>
          <w:rFonts w:ascii="Times New Roman" w:hAnsi="Times New Roman" w:eastAsia="標楷體"/>
          <w:b w:val="0"/>
          <w:sz w:val="18"/>
        </w:rPr>
        <w:t>[A] [TUST] Tian, X., Song, Z., &amp; Zhang, Y. (2021). Monitoring and reinforcement of landslide induced by tunnel excavation: A case study from Xiamaixi tunnel. Tunnelling and Underground Space Technology, 110, 103796. https://doi.org/10.1016/j.tust.2020.103796</w:t>
      </w:r>
    </w:p>
    <w:p>
      <w:pPr>
        <w:spacing w:after="40" w:line="245" w:lineRule="auto"/>
        <w:ind w:left="360" w:hanging="360"/>
      </w:pPr>
      <w:r>
        <w:rPr>
          <w:rFonts w:ascii="Times New Roman" w:hAnsi="Times New Roman" w:eastAsia="標楷體"/>
          <w:b w:val="0"/>
          <w:sz w:val="18"/>
        </w:rPr>
        <w:t>[A] [TUST] Causse Lionel; Cojean Roger; Fleurisson Jean-Alain (2015). Interaction between tunnel and unstable slope - Influence of time-dependent behavior of a tunnel excavation in a deep-seated gravitational slope deformation. Tunnelling and Underground Space Technology, 50, 270-281. https://doi.org/10.1016/j.tust.2015.07.018</w:t>
      </w:r>
    </w:p>
    <w:p>
      <w:pPr>
        <w:spacing w:after="40" w:line="245" w:lineRule="auto"/>
        <w:ind w:left="360" w:hanging="360"/>
      </w:pPr>
      <w:r>
        <w:rPr>
          <w:rFonts w:ascii="Times New Roman" w:hAnsi="Times New Roman" w:eastAsia="標楷體"/>
          <w:b w:val="0"/>
          <w:sz w:val="18"/>
        </w:rPr>
        <w:t>[C] [TUST] Yu Jun; Li Dongkai; Zheng Jingfan; Zhang Zhizhong; He Zhen; Fan Yong (2023). Analytical study on the seepage field of different drainage and pressure relief options for tunnels in high water-rich areas. Tunnelling and Underground Space Technology, 134, 105018. https://doi.org/10.1016/j.tust.2023.105018</w:t>
      </w:r>
    </w:p>
    <w:p>
      <w:pPr>
        <w:spacing w:after="40" w:line="245" w:lineRule="auto"/>
        <w:ind w:left="360" w:hanging="360"/>
      </w:pPr>
      <w:r>
        <w:rPr>
          <w:rFonts w:ascii="Times New Roman" w:hAnsi="Times New Roman" w:eastAsia="標楷體"/>
          <w:b w:val="0"/>
          <w:sz w:val="18"/>
        </w:rPr>
        <w:t>[A] [TUST] Sun Weixin; Han Fucheng; Zhang Yanmei; Zhang Wengang; Zhang Runhong; Su Weijia (2023). Experimental assessment of structural responses of tunnels under the groundwater level fluctuation. Tunnelling and Underground Space Technology, 137, 105138. https://doi.org/10.1016/j.tust.2023.105138</w:t>
      </w:r>
    </w:p>
    <w:p>
      <w:pPr>
        <w:spacing w:after="40" w:line="245" w:lineRule="auto"/>
        <w:ind w:left="360" w:hanging="360"/>
      </w:pPr>
      <w:r>
        <w:rPr>
          <w:rFonts w:ascii="Times New Roman" w:hAnsi="Times New Roman" w:eastAsia="標楷體"/>
          <w:b w:val="0"/>
          <w:sz w:val="18"/>
        </w:rPr>
        <w:t>[A] [TUST] Tang Kunjie; Qiu Junling; Lai Jinxing; Xue Fangchen; Wang Zhichao; Li Xing (2025). Experimental investigation on deformation-failure mechanisms of a shallow-bias large-section loess tunnel induced by rainfall. Tunnelling and Underground Space Technology, 157, 106253. https://doi.org/10.1016/j.tust.2024.106253</w:t>
      </w:r>
    </w:p>
    <w:p>
      <w:pPr>
        <w:spacing w:after="40" w:line="245" w:lineRule="auto"/>
        <w:ind w:left="360" w:hanging="360"/>
      </w:pPr>
      <w:r>
        <w:rPr>
          <w:rFonts w:ascii="Times New Roman" w:hAnsi="Times New Roman" w:eastAsia="標楷體"/>
          <w:b w:val="0"/>
          <w:sz w:val="18"/>
        </w:rPr>
        <w:t>[C] [TUST] Jia Jingqi; Chen Yun; Luo Hao; Ma Guowei (2023). Seepage stability analysis of a deep-buried tunnel in fractured rocks based on a non-Darcy hydro-mechanical coupled method. Tunnelling and Underground Space Technology, 142, 105393. https://doi.org/10.1016/j.tust.2023.105393</w:t>
      </w:r>
    </w:p>
    <w:p>
      <w:pPr>
        <w:spacing w:after="40" w:line="245" w:lineRule="auto"/>
        <w:ind w:left="360" w:hanging="360"/>
      </w:pPr>
      <w:r>
        <w:rPr>
          <w:rFonts w:ascii="Times New Roman" w:hAnsi="Times New Roman" w:eastAsia="標楷體"/>
          <w:b w:val="0"/>
          <w:sz w:val="18"/>
        </w:rPr>
        <w:t>[A] [TUST] Chang, Z., Yan, C., Xie, W., Lu, Z., Lan, H., &amp; Mei, H. (2024). Large-scale field tunnel model experience and time-dependent floor heave induced by humidification. Tunnelling and Underground Space Technology, 145, 105615. https://doi.org/10.1016/j.tust.2024.105615</w:t>
      </w:r>
    </w:p>
    <w:p>
      <w:pPr>
        <w:spacing w:after="40" w:line="245" w:lineRule="auto"/>
        <w:ind w:left="360" w:hanging="360"/>
      </w:pPr>
      <w:r>
        <w:rPr>
          <w:rFonts w:ascii="Times New Roman" w:hAnsi="Times New Roman" w:eastAsia="標楷體"/>
          <w:b w:val="0"/>
          <w:sz w:val="18"/>
        </w:rPr>
        <w:t>[A] [TUST] Xin, C., Shuai, Y., Song, D., &amp; Liu, X. (2024). Dynamic interaction and failure mechanism in tunnel-slope systems: Mitigation insights from shaking table tests and numerical analysis. Tunnelling and Underground Space Technology, 152, 105940. https://doi.org/10.1016/j.tust.2024.105940</w:t>
      </w:r>
    </w:p>
    <w:p>
      <w:pPr>
        <w:spacing w:after="40" w:line="245" w:lineRule="auto"/>
        <w:ind w:left="360" w:hanging="360"/>
      </w:pPr>
      <w:r>
        <w:rPr>
          <w:rFonts w:ascii="Times New Roman" w:hAnsi="Times New Roman" w:eastAsia="標楷體"/>
          <w:b w:val="0"/>
          <w:sz w:val="18"/>
        </w:rPr>
        <w:t>[B] [TUST] An, P., Fan, L., Ma, S., Zhang, J., Huang, Z., &amp; Fu, H. (2026). Water pressure distribution around tunnels in pipeline-type karst and lining response characteristics induced by rainfall. Tunnelling and Underground Space Technology, 107691. https://doi.org/10.1016/j.tust.2026.107691</w:t>
      </w:r>
    </w:p>
    <w:p>
      <w:pPr>
        <w:spacing w:after="40" w:line="245" w:lineRule="auto"/>
        <w:ind w:left="360" w:hanging="360"/>
      </w:pPr>
      <w:r>
        <w:rPr>
          <w:rFonts w:ascii="Times New Roman" w:hAnsi="Times New Roman" w:eastAsia="標楷體"/>
          <w:b w:val="0"/>
          <w:sz w:val="18"/>
        </w:rPr>
        <w:t>[A] [TUST] Tian, Y., Xin, C., Song, D., &amp; Liu, X. (2026). Dynamic failure mechanism of a high-steep rock mass slope containing a weak interlayer at the tunnel portal and damage evolution of lining subjected to strong earthquakes. Tunnelling and Underground Space Technology, 107586. https://doi.org/10.1016/j.tust.2026.107586</w:t>
      </w:r>
    </w:p>
    <w:p>
      <w:pPr>
        <w:pStyle w:val="Heading2"/>
      </w:pPr>
      <w:r>
        <w:rPr>
          <w:rFonts w:ascii="Times New Roman" w:hAnsi="Times New Roman" w:eastAsia="標楷體"/>
          <w:b/>
          <w:sz w:val="28"/>
        </w:rPr>
        <w:t>3｜圍岩依時變形黏彈塑性模式（9 篇，TUST 4）</w:t>
      </w:r>
    </w:p>
    <w:p>
      <w:pPr>
        <w:spacing w:after="20"/>
        <w:ind w:left="240"/>
      </w:pPr>
      <w:r>
        <w:rPr>
          <w:rFonts w:ascii="Times New Roman" w:hAnsi="Times New Roman" w:eastAsia="標楷體"/>
          <w:b w:val="0"/>
          <w:sz w:val="20"/>
        </w:rPr>
        <w:t>蒐集與支撐：蒐集岩石潛變、依時變形、啟動應力門檻、Burgers 模式、Mohr-Coulomb 塑性及水力劣化效應研究，用以支持 Modified Burgers-Mohr Model 的理論組成、參數率定與模式驗證。近期隧道研究亦持續發展考慮滲流、濕度與非線性黏塑性行為的本構模式。</w:t>
      </w:r>
    </w:p>
    <w:p>
      <w:pPr>
        <w:spacing w:after="20"/>
        <w:ind w:left="240"/>
      </w:pPr>
      <w:r>
        <w:rPr>
          <w:rFonts w:ascii="Times New Roman" w:hAnsi="Times New Roman" w:eastAsia="標楷體"/>
          <w:b w:val="0"/>
          <w:sz w:val="20"/>
        </w:rPr>
        <w:t>檢索詞：time-dependent deformation of surrounding rock、rock creep、stress threshold、visco-elasto-plastic model、Burgers-Mohr model</w:t>
      </w:r>
    </w:p>
    <w:p>
      <w:pPr>
        <w:spacing w:after="20"/>
        <w:ind w:left="240"/>
      </w:pPr>
      <w:r>
        <w:rPr>
          <w:rFonts w:ascii="Times New Roman" w:hAnsi="Times New Roman" w:eastAsia="標楷體"/>
          <w:b w:val="0"/>
          <w:sz w:val="20"/>
        </w:rPr>
        <w:t>引用位置：§1 P2 機制端／§2.2 修正力學模式｜賣點 2、材料 3+5</w:t>
      </w:r>
    </w:p>
    <w:p>
      <w:pPr>
        <w:spacing w:after="40" w:line="245" w:lineRule="auto"/>
        <w:ind w:left="360" w:hanging="360"/>
      </w:pPr>
      <w:r>
        <w:rPr>
          <w:rFonts w:ascii="Times New Roman" w:hAnsi="Times New Roman" w:eastAsia="標楷體"/>
          <w:b w:val="0"/>
          <w:sz w:val="18"/>
        </w:rPr>
        <w:t>[B] Sulem, J.; Panet, M.; Guenot, A. (1987). An analytical solution for time-dependent displacements in a circular tunnel. International Journal of Rock Mechanics and Mining Sciences &amp; Geomechanics Abstracts, 24(3), 155-164. https://doi.org/10.1016/0148-9062(87)90523-7</w:t>
      </w:r>
    </w:p>
    <w:p>
      <w:pPr>
        <w:spacing w:after="40" w:line="245" w:lineRule="auto"/>
        <w:ind w:left="360" w:hanging="360"/>
      </w:pPr>
      <w:r>
        <w:rPr>
          <w:rFonts w:ascii="Times New Roman" w:hAnsi="Times New Roman" w:eastAsia="標楷體"/>
          <w:b w:val="0"/>
          <w:sz w:val="18"/>
        </w:rPr>
        <w:t>[B] [TUST] Paraskevopoulou, C.; Diederichs, M. (2018). Analysis of time-dependent deformation in tunnels using the Convergence-Confinement Method. Tunnelling and Underground Space Technology, 71, 62-80. https://doi.org/10.1016/j.tust.2017.07.001</w:t>
      </w:r>
    </w:p>
    <w:p>
      <w:pPr>
        <w:spacing w:after="40" w:line="245" w:lineRule="auto"/>
        <w:ind w:left="360" w:hanging="360"/>
      </w:pPr>
      <w:r>
        <w:rPr>
          <w:rFonts w:ascii="Times New Roman" w:hAnsi="Times New Roman" w:eastAsia="標楷體"/>
          <w:b w:val="0"/>
          <w:sz w:val="18"/>
        </w:rPr>
        <w:t>[B] Yan, B.; Guo, Q.; Ren, F.; Cai, M. (2020). Modified Nishihara model and experimental verification of deep rock mass under the water-rock interaction. International Journal of Rock Mechanics and Mining Sciences, 128, 104250. https://doi.org/10.1016/j.ijrmms.2020.104250</w:t>
      </w:r>
    </w:p>
    <w:p>
      <w:pPr>
        <w:spacing w:after="40" w:line="245" w:lineRule="auto"/>
        <w:ind w:left="360" w:hanging="360"/>
      </w:pPr>
      <w:r>
        <w:rPr>
          <w:rFonts w:ascii="Times New Roman" w:hAnsi="Times New Roman" w:eastAsia="標楷體"/>
          <w:b w:val="0"/>
          <w:sz w:val="18"/>
        </w:rPr>
        <w:t>[B] [TUST] Yin, Z.; Zhang, X.; Li, X.; Zhang, J.; Zhang, Q. (2022). Modified Burgers model of creep behavior of grouting-reinforced body and its long-term effect on tunnel operation. Tunnelling and Underground Space Technology, 127, 104537. https://doi.org/10.1016/j.tust.2022.104537</w:t>
      </w:r>
    </w:p>
    <w:p>
      <w:pPr>
        <w:spacing w:after="40" w:line="245" w:lineRule="auto"/>
        <w:ind w:left="360" w:hanging="360"/>
      </w:pPr>
      <w:r>
        <w:rPr>
          <w:rFonts w:ascii="Times New Roman" w:hAnsi="Times New Roman" w:eastAsia="標楷體"/>
          <w:b w:val="0"/>
          <w:sz w:val="18"/>
        </w:rPr>
        <w:t>[B] Li, A.; Deng, H.; Zhang, H.; Jiang, M.; Liu, H.; Xiao, Y.; Wen, J. (2021). Developing a two-step improved damage creep constitutive model based on soft rock saturation-loss cycle triaxial creep test. Natural Hazards, 108, 2265-2281. https://doi.org/10.1007/s11069-021-04779-6</w:t>
      </w:r>
    </w:p>
    <w:p>
      <w:pPr>
        <w:spacing w:after="40" w:line="245" w:lineRule="auto"/>
        <w:ind w:left="360" w:hanging="360"/>
      </w:pPr>
      <w:r>
        <w:rPr>
          <w:rFonts w:ascii="Times New Roman" w:hAnsi="Times New Roman" w:eastAsia="標楷體"/>
          <w:b w:val="0"/>
          <w:sz w:val="18"/>
        </w:rPr>
        <w:t>[B] Wu, K.; Song, J.; Zhao, N.; Shao, Z. (2024). Study on the time-dependent interaction between surrounding rock and yielding supports in deep soft rock tunnels. International Journal for Numerical and Analytical Methods in Geomechanics, 48(2), 566-587. https://doi.org/10.1002/nag.3650</w:t>
      </w:r>
    </w:p>
    <w:p>
      <w:pPr>
        <w:spacing w:after="40" w:line="245" w:lineRule="auto"/>
        <w:ind w:left="360" w:hanging="360"/>
      </w:pPr>
      <w:r>
        <w:rPr>
          <w:rFonts w:ascii="Times New Roman" w:hAnsi="Times New Roman" w:eastAsia="標楷體"/>
          <w:b w:val="0"/>
          <w:sz w:val="18"/>
        </w:rPr>
        <w:t>[B] [TUST] Zhang, S., Rodriguez-Dono, A., Song, F., &amp; Zhou, Z. (2025). Time-dependent tunnel deformations: Insights from in-situ tests and numerical analyses. Tunnelling and Underground Space Technology, 157, 106319. https://doi.org/10.1016/j.tust.2024.106319</w:t>
      </w:r>
    </w:p>
    <w:p>
      <w:pPr>
        <w:spacing w:after="40" w:line="245" w:lineRule="auto"/>
        <w:ind w:left="360" w:hanging="360"/>
      </w:pPr>
      <w:r>
        <w:rPr>
          <w:rFonts w:ascii="Times New Roman" w:hAnsi="Times New Roman" w:eastAsia="標楷體"/>
          <w:b w:val="0"/>
          <w:sz w:val="18"/>
        </w:rPr>
        <w:t>[C] [TUST] Mao, Y., Liu, F., Li, Y., Zhao, F., He, M., &amp; Tao, Z. (2026). Deep tunnel deformation analysis based on large-scale physical test and fractional derivative creep model. Tunnelling and Underground Space Technology, 170, 107383. https://doi.org/10.1016/j.tust.2025.107383</w:t>
      </w:r>
    </w:p>
    <w:p>
      <w:pPr>
        <w:spacing w:after="40" w:line="245" w:lineRule="auto"/>
        <w:ind w:left="360" w:hanging="360"/>
      </w:pPr>
      <w:r>
        <w:rPr>
          <w:rFonts w:ascii="Times New Roman" w:hAnsi="Times New Roman" w:eastAsia="標楷體"/>
          <w:b w:val="0"/>
          <w:sz w:val="18"/>
        </w:rPr>
        <w:t>[B*] Tsai, C.-H., Li, H.-H., &amp; Wang, T.-T. (in review). Numerical simulation and mechanical interpretation of intermittent time-dependent deformation in tunnels [Manuscript under review].</w:t>
      </w:r>
    </w:p>
    <w:p>
      <w:pPr>
        <w:pStyle w:val="Heading2"/>
      </w:pPr>
      <w:r>
        <w:rPr>
          <w:rFonts w:ascii="Times New Roman" w:hAnsi="Times New Roman" w:eastAsia="標楷體"/>
          <w:b/>
          <w:sz w:val="28"/>
        </w:rPr>
        <w:t>4｜多尺度三維地質模型與跨尺度數值模擬方法（9 篇，TUST 5）</w:t>
      </w:r>
    </w:p>
    <w:p>
      <w:pPr>
        <w:spacing w:after="20"/>
        <w:ind w:left="240"/>
      </w:pPr>
      <w:r>
        <w:rPr>
          <w:rFonts w:ascii="Times New Roman" w:hAnsi="Times New Roman" w:eastAsia="標楷體"/>
          <w:b w:val="0"/>
          <w:sz w:val="20"/>
        </w:rPr>
        <w:t>蒐集與支撐：蒐集工程地質模型、地形與鑽孔資料整合、區域至近場模型縮尺、邊界狀態傳遞，以及有限差分、有限元素與離散元素整合方法，用以支持區域邊坡、隧道圍岩及襯砌結構三個尺度的串接。連續體與離散體方法已被應用於複雜地層隧道變形及圍岩支撐互制分析。</w:t>
      </w:r>
    </w:p>
    <w:p>
      <w:pPr>
        <w:spacing w:after="20"/>
        <w:ind w:left="240"/>
      </w:pPr>
      <w:r>
        <w:rPr>
          <w:rFonts w:ascii="Times New Roman" w:hAnsi="Times New Roman" w:eastAsia="標楷體"/>
          <w:b w:val="0"/>
          <w:sz w:val="20"/>
        </w:rPr>
        <w:t>檢索詞：3D engineering geological model、multiscale tunnel modelling、cross-scale state transfer、FLAC3D-PFC coupling、continuum-discrete modelling</w:t>
      </w:r>
    </w:p>
    <w:p>
      <w:pPr>
        <w:spacing w:after="20"/>
        <w:ind w:left="240"/>
      </w:pPr>
      <w:r>
        <w:rPr>
          <w:rFonts w:ascii="Times New Roman" w:hAnsi="Times New Roman" w:eastAsia="標楷體"/>
          <w:b w:val="0"/>
          <w:sz w:val="20"/>
        </w:rPr>
        <w:t>引用位置：§1 P3–P4 方法系譜與缺口／§2.1 跨尺度架構｜賣點 3+4、材料 4</w:t>
      </w:r>
    </w:p>
    <w:p>
      <w:pPr>
        <w:spacing w:after="40" w:line="245" w:lineRule="auto"/>
        <w:ind w:left="360" w:hanging="360"/>
      </w:pPr>
      <w:r>
        <w:rPr>
          <w:rFonts w:ascii="Times New Roman" w:hAnsi="Times New Roman" w:eastAsia="標楷體"/>
          <w:b w:val="0"/>
          <w:sz w:val="18"/>
        </w:rPr>
        <w:t>[A] Vazaios, I.; Vlachopoulos, N.; Diederichs, M.S. (2019). Assessing fracturing mechanisms and evolution of excavation damaged zone of tunnels in interlocked rock masses at high stresses using a finite-discrete element approach. Journal of Rock Mechanics and Geotechnical Engineering, 11, 701-722. https://doi.org/10.1016/j.jrmge.2019.02.004</w:t>
      </w:r>
    </w:p>
    <w:p>
      <w:pPr>
        <w:spacing w:after="40" w:line="245" w:lineRule="auto"/>
        <w:ind w:left="360" w:hanging="360"/>
      </w:pPr>
      <w:r>
        <w:rPr>
          <w:rFonts w:ascii="Times New Roman" w:hAnsi="Times New Roman" w:eastAsia="標楷體"/>
          <w:b w:val="0"/>
          <w:sz w:val="18"/>
        </w:rPr>
        <w:t>[A] Lisjak, Andrea; Tatone, Bryan S. A.; Mahabadi, Omid K.; Grasselli, Giovanni; Marschall, Paul; Lanyon, George W.; Vaissière, Rémi de la; Shao, Hua; Leung, Helen; Nussbaum, Christophe (2015). Hybrid Finite-Discrete Element Simulation of the EDZ Formation and Mechanical Sealing Process Around a Microtunnel in Opalinus Clay. Rock Mechanics and Rock Engineering, 49, 1849-1873. https://doi.org/10.1007/s00603-015-0847-2</w:t>
      </w:r>
    </w:p>
    <w:p>
      <w:pPr>
        <w:spacing w:after="40" w:line="245" w:lineRule="auto"/>
        <w:ind w:left="360" w:hanging="360"/>
      </w:pPr>
      <w:r>
        <w:rPr>
          <w:rFonts w:ascii="Times New Roman" w:hAnsi="Times New Roman" w:eastAsia="標楷體"/>
          <w:b w:val="0"/>
          <w:sz w:val="18"/>
        </w:rPr>
        <w:t>[A] [TUST] Liu, Quansheng; Sun, Lei (2019). Simulation of coupled hydro-mechanical interactions during grouting process in fractured media based on the combined finite-discrete element method. Tunnelling and Underground Space Technology, 84, 472-486. https://doi.org/10.1016/j.tust.2018.11.018</w:t>
      </w:r>
    </w:p>
    <w:p>
      <w:pPr>
        <w:spacing w:after="40" w:line="245" w:lineRule="auto"/>
        <w:ind w:left="360" w:hanging="360"/>
      </w:pPr>
      <w:r>
        <w:rPr>
          <w:rFonts w:ascii="Times New Roman" w:hAnsi="Times New Roman" w:eastAsia="標楷體"/>
          <w:b w:val="0"/>
          <w:sz w:val="18"/>
        </w:rPr>
        <w:t>[A] [TUST] Zhou, Zongqing; Gao, Tian; Sun, Jiwei; Gao, Chenglu; Bai, Songsong; Jin, Gaohan; Liu, Yuhan (2024). An FDM-DEM coupling method based on REV for stability analysis of tunnel surrounding rock. Tunnelling and Underground Space Technology, 152, 105917. https://doi.org/10.1016/j.tust.2024.105917</w:t>
      </w:r>
    </w:p>
    <w:p>
      <w:pPr>
        <w:spacing w:after="40" w:line="245" w:lineRule="auto"/>
        <w:ind w:left="360" w:hanging="360"/>
      </w:pPr>
      <w:r>
        <w:rPr>
          <w:rFonts w:ascii="Times New Roman" w:hAnsi="Times New Roman" w:eastAsia="標楷體"/>
          <w:b w:val="0"/>
          <w:sz w:val="18"/>
        </w:rPr>
        <w:t>[A] Bai, Yifan; Li, Xiaojing; Yang, Weimin; Xu, Zhenhao; Lv, Mingying (2022). Multiscale analysis of tunnel surrounding rock disturbance: A PFC3D-FLAC3D coupling algorithm with the overlapping domain method. Computers and Geotechnics, 147, 104752. https://doi.org/10.1016/j.compgeo.2022.104752</w:t>
      </w:r>
    </w:p>
    <w:p>
      <w:pPr>
        <w:spacing w:after="40" w:line="245" w:lineRule="auto"/>
        <w:ind w:left="360" w:hanging="360"/>
      </w:pPr>
      <w:r>
        <w:rPr>
          <w:rFonts w:ascii="Times New Roman" w:hAnsi="Times New Roman" w:eastAsia="標楷體"/>
          <w:b w:val="0"/>
          <w:sz w:val="18"/>
        </w:rPr>
        <w:t>[A] [TUST] Wang, Tuo; Huang, Hongwei; Zhang, Fengshou; Han, Yanhui (2020). DEM-continuum mechanics coupled modeling of slot-shaped breakout in high-porosity sandstone. Tunnelling and Underground Space Technology, 98, 103348. https://doi.org/10.1016/j.tust.2020.103348</w:t>
      </w:r>
    </w:p>
    <w:p>
      <w:pPr>
        <w:spacing w:after="40" w:line="245" w:lineRule="auto"/>
        <w:ind w:left="360" w:hanging="360"/>
      </w:pPr>
      <w:r>
        <w:rPr>
          <w:rFonts w:ascii="Times New Roman" w:hAnsi="Times New Roman" w:eastAsia="標楷體"/>
          <w:b w:val="0"/>
          <w:sz w:val="18"/>
        </w:rPr>
        <w:t>[A] Bai, Songsong; Zhou, Zongqing; Gao, Chenglu; Gao, Tian; Jin, Gaohan; Tao, Guangzhe (2025). An FDM–DEM bridging domain coupling simulation method considering blasting dynamic disturbance for tunnel excavation. Computational Particle Mechanics, 12, 3985-4001. https://doi.org/10.1007/s40571-025-01038-4</w:t>
      </w:r>
    </w:p>
    <w:p>
      <w:pPr>
        <w:spacing w:after="40" w:line="245" w:lineRule="auto"/>
        <w:ind w:left="360" w:hanging="360"/>
      </w:pPr>
      <w:r>
        <w:rPr>
          <w:rFonts w:ascii="Times New Roman" w:hAnsi="Times New Roman" w:eastAsia="標楷體"/>
          <w:b w:val="0"/>
          <w:sz w:val="18"/>
        </w:rPr>
        <w:t>[B] [TUST] Yan, X., Yu, H., Chen, Z., Jiang, W., &amp; Li, T. (2023). A multiscale analysis of adjacent fault dislocation mechanism induced by tunnel excavation based on continuous-discrete coupling method. Tunnelling and Underground Space Technology, 140, 105263. https://doi.org/10.1016/j.tust.2023.105263</w:t>
      </w:r>
    </w:p>
    <w:p>
      <w:pPr>
        <w:spacing w:after="40" w:line="245" w:lineRule="auto"/>
        <w:ind w:left="360" w:hanging="360"/>
      </w:pPr>
      <w:r>
        <w:rPr>
          <w:rFonts w:ascii="Times New Roman" w:hAnsi="Times New Roman" w:eastAsia="標楷體"/>
          <w:b w:val="0"/>
          <w:sz w:val="18"/>
        </w:rPr>
        <w:t>[A] [TUST] Rasmussen, Leandro Lima; Min, Ki-Bok (2024). Hybrid lattice/discrete element analysis of spalling failure in rock tunnels. Tunnelling and Underground Space Technology, 153, 106034. https://doi.org/10.1016/j.tust.2024.106034</w:t>
      </w:r>
    </w:p>
    <w:p>
      <w:pPr>
        <w:pStyle w:val="Heading2"/>
      </w:pPr>
      <w:r>
        <w:rPr>
          <w:rFonts w:ascii="Times New Roman" w:hAnsi="Times New Roman" w:eastAsia="標楷體"/>
          <w:b/>
          <w:sz w:val="28"/>
        </w:rPr>
        <w:t>5A｜襯砌受力分布與裂縫演化（9 篇，TUST 3）</w:t>
      </w:r>
    </w:p>
    <w:p>
      <w:pPr>
        <w:spacing w:after="20"/>
        <w:ind w:left="240"/>
      </w:pPr>
      <w:r>
        <w:rPr>
          <w:rFonts w:ascii="Times New Roman" w:hAnsi="Times New Roman" w:eastAsia="標楷體"/>
          <w:b w:val="0"/>
          <w:sz w:val="20"/>
        </w:rPr>
        <w:t>蒐集與支撐：襯砌水壓作用、圍岩荷載傳遞、裂縫萌生與擴展、損傷力學與壽命評估。</w:t>
      </w:r>
    </w:p>
    <w:p>
      <w:pPr>
        <w:spacing w:after="20"/>
        <w:ind w:left="240"/>
      </w:pPr>
      <w:r>
        <w:rPr>
          <w:rFonts w:ascii="Times New Roman" w:hAnsi="Times New Roman" w:eastAsia="標楷體"/>
          <w:b w:val="0"/>
          <w:sz w:val="20"/>
        </w:rPr>
        <w:t>檢索詞：tunnel lining damage evolution、lining cracking、external water pressure on lining</w:t>
      </w:r>
    </w:p>
    <w:p>
      <w:pPr>
        <w:spacing w:after="20"/>
        <w:ind w:left="240"/>
      </w:pPr>
      <w:r>
        <w:rPr>
          <w:rFonts w:ascii="Times New Roman" w:hAnsi="Times New Roman" w:eastAsia="標楷體"/>
          <w:b w:val="0"/>
          <w:sz w:val="20"/>
        </w:rPr>
        <w:t>引用位置：§1 P2 現象端／§4.2–4.3 成果與現地對照｜賣點 5、材料 6</w:t>
      </w:r>
    </w:p>
    <w:p>
      <w:pPr>
        <w:spacing w:after="40" w:line="245" w:lineRule="auto"/>
        <w:ind w:left="360" w:hanging="360"/>
      </w:pPr>
      <w:r>
        <w:rPr>
          <w:rFonts w:ascii="Times New Roman" w:hAnsi="Times New Roman" w:eastAsia="標楷體"/>
          <w:b w:val="0"/>
          <w:sz w:val="18"/>
        </w:rPr>
        <w:t>[A] [TUST] Tan Yuqi; Smith John V.; Li Chun-Qing; Currell Matthew; Wu Yufei (2018). Predicting external water pressure and cracking of a tunnel lining by measuring water inflow rate. Tunnelling and Underground Space Technology, 71, 115-125. https://doi.org/10.1016/j.tust.2017.08.015</w:t>
      </w:r>
    </w:p>
    <w:p>
      <w:pPr>
        <w:spacing w:after="40" w:line="245" w:lineRule="auto"/>
        <w:ind w:left="360" w:hanging="360"/>
      </w:pPr>
      <w:r>
        <w:rPr>
          <w:rFonts w:ascii="Times New Roman" w:hAnsi="Times New Roman" w:eastAsia="標楷體"/>
          <w:b w:val="0"/>
          <w:sz w:val="18"/>
        </w:rPr>
        <w:t>[B] [TUST] Chen, J., Hu, T., Hu, X., &amp; Jia, K. (2024). Study on the influence of crack depth on the safety of tunnel lining structure. Tunnelling and Underground Space Technology, 143, 105470. https://doi.org/10.1016/j.tust.2023.105470</w:t>
      </w:r>
    </w:p>
    <w:p>
      <w:pPr>
        <w:spacing w:after="40" w:line="245" w:lineRule="auto"/>
        <w:ind w:left="360" w:hanging="360"/>
      </w:pPr>
      <w:r>
        <w:rPr>
          <w:rFonts w:ascii="Times New Roman" w:hAnsi="Times New Roman" w:eastAsia="標楷體"/>
          <w:b w:val="0"/>
          <w:sz w:val="18"/>
        </w:rPr>
        <w:t>[A] Zhang Sulei; Xu Qing; Yoo Chungsik; Min Bo; Liu Chang; Guan Xiaoming; Li Pengfei (2022). Lining cracking mechanism of old highway tunnels caused by drainage system deterioration: A case study of Liwaiao Tunnel, Ningbo, China. Engineering Failure Analysis, 137, 106270. https://doi.org/10.1016/j.engfailanal.2022.106270</w:t>
      </w:r>
    </w:p>
    <w:p>
      <w:pPr>
        <w:spacing w:after="40" w:line="245" w:lineRule="auto"/>
        <w:ind w:left="360" w:hanging="360"/>
      </w:pPr>
      <w:r>
        <w:rPr>
          <w:rFonts w:ascii="Times New Roman" w:hAnsi="Times New Roman" w:eastAsia="標楷體"/>
          <w:b w:val="0"/>
          <w:sz w:val="18"/>
        </w:rPr>
        <w:t>[B] Wang, Y.; Liu, Y.; Wang, Z.-F.; Zhang, X.; Hui, Y.; Li, J. (2023). Investigation on progressive failure process of tunnel lining induced by creep effect of surrounding rock: A case study. Engineering Failure Analysis, 144, 106946. https://doi.org/10.1016/j.engfailanal.2022.106946</w:t>
      </w:r>
    </w:p>
    <w:p>
      <w:pPr>
        <w:spacing w:after="40" w:line="245" w:lineRule="auto"/>
        <w:ind w:left="360" w:hanging="360"/>
      </w:pPr>
      <w:r>
        <w:rPr>
          <w:rFonts w:ascii="Times New Roman" w:hAnsi="Times New Roman" w:eastAsia="標楷體"/>
          <w:b w:val="0"/>
          <w:sz w:val="18"/>
        </w:rPr>
        <w:t>[B] Liu, B.; Song, Y.; Chu, Z. (2022). Time-dependent safety of lining structures of circular tunnels in weak rock strata. International Journal of Mining Science and Technology, 32(2), 323-334. https://doi.org/10.1016/j.ijmst.2021.12.003</w:t>
      </w:r>
    </w:p>
    <w:p>
      <w:pPr>
        <w:spacing w:after="40" w:line="245" w:lineRule="auto"/>
        <w:ind w:left="360" w:hanging="360"/>
      </w:pPr>
      <w:r>
        <w:rPr>
          <w:rFonts w:ascii="Times New Roman" w:hAnsi="Times New Roman" w:eastAsia="標楷體"/>
          <w:b w:val="0"/>
          <w:sz w:val="18"/>
        </w:rPr>
        <w:t>[B] Tarifard, A.; Gorog, P.; Torok, A. (2022). Long-term assessment of creep and water effects on tunnel lining loads in weak rocks using displacement-based direct back analysis: an example from northwest of Iran. Geomechanics and Geophysics for Geo-Energy and Geo-Resources, 8(1), art. 31. https://doi.org/10.1007/s40948-022-00342-0</w:t>
      </w:r>
    </w:p>
    <w:p>
      <w:pPr>
        <w:spacing w:after="40" w:line="245" w:lineRule="auto"/>
        <w:ind w:left="360" w:hanging="360"/>
      </w:pPr>
      <w:r>
        <w:rPr>
          <w:rFonts w:ascii="Times New Roman" w:hAnsi="Times New Roman" w:eastAsia="標楷體"/>
          <w:b w:val="0"/>
          <w:sz w:val="18"/>
        </w:rPr>
        <w:t>[A] Liu, Chang; Zhang, Dingli; Fang, Qian; Zhang, Sulei; Sun, Zhenyu (2023). Investigation of progressive failure mechanism of tunnel lining with material defects using discrete element method. Theoretical and Applied Fracture Mechanics, 125, 103832. https://doi.org/10.1016/j.tafmec.2023.103832</w:t>
      </w:r>
    </w:p>
    <w:p>
      <w:pPr>
        <w:spacing w:after="40" w:line="245" w:lineRule="auto"/>
        <w:ind w:left="360" w:hanging="360"/>
      </w:pPr>
      <w:r>
        <w:rPr>
          <w:rFonts w:ascii="Times New Roman" w:hAnsi="Times New Roman" w:eastAsia="標楷體"/>
          <w:b w:val="0"/>
          <w:sz w:val="18"/>
        </w:rPr>
        <w:t>[A] Zheng, C.; Zhu, X.; Zhang, Z. (2024). Damage evolution of tunnel lining under creep action considering interlayer effect in gently inclined layered surrounding rock. Engineering Failure Analysis, 162, 108392. https://doi.org/10.1016/j.engfailanal.2024.108392</w:t>
      </w:r>
    </w:p>
    <w:p>
      <w:pPr>
        <w:spacing w:after="40" w:line="245" w:lineRule="auto"/>
        <w:ind w:left="360" w:hanging="360"/>
      </w:pPr>
      <w:r>
        <w:rPr>
          <w:rFonts w:ascii="Times New Roman" w:hAnsi="Times New Roman" w:eastAsia="標楷體"/>
          <w:b w:val="0"/>
          <w:sz w:val="18"/>
        </w:rPr>
        <w:t>[A] [TUST] Wang, Z., Wang, J., Sun, G., Lin, S., Liu, Z., &amp; Zheng, H. (2026). Coupled thermo-mechanical simulation of lining cracking evolution and sealing system mechanical response in CAES lined rock caverns using FDEM. Tunnelling and Underground Space Technology, 107460. https://doi.org/10.1016/j.tust.2026.107460</w:t>
      </w:r>
    </w:p>
    <w:p>
      <w:pPr>
        <w:pStyle w:val="Heading2"/>
      </w:pPr>
      <w:r>
        <w:rPr>
          <w:rFonts w:ascii="Times New Roman" w:hAnsi="Times New Roman" w:eastAsia="標楷體"/>
          <w:b/>
          <w:sz w:val="28"/>
        </w:rPr>
        <w:t>5B｜鍵結顆粒模型：離散表述與標定（10 篇，TUST 0）</w:t>
      </w:r>
    </w:p>
    <w:p>
      <w:pPr>
        <w:spacing w:after="20"/>
        <w:ind w:left="240"/>
      </w:pPr>
      <w:r>
        <w:rPr>
          <w:rFonts w:ascii="Times New Roman" w:hAnsi="Times New Roman" w:eastAsia="標楷體"/>
          <w:b w:val="0"/>
          <w:sz w:val="20"/>
        </w:rPr>
        <w:t>蒐集與支撐：鍵結顆粒模型之理論、微參數標定、內在缺陷修正與混凝土離散表述，用以支撐襯砌離散模型之建立與可信度論證（§2.3 四步論證鏈：問題→修正→我方選擇→混凝土依據）。</w:t>
      </w:r>
    </w:p>
    <w:p>
      <w:pPr>
        <w:spacing w:after="20"/>
        <w:ind w:left="240"/>
      </w:pPr>
      <w:r>
        <w:rPr>
          <w:rFonts w:ascii="Times New Roman" w:hAnsi="Times New Roman" w:eastAsia="標楷體"/>
          <w:b w:val="0"/>
          <w:sz w:val="20"/>
        </w:rPr>
        <w:t>檢索詞：bonded particle model、BPM calibration、flat-joint model、DEM concrete</w:t>
      </w:r>
    </w:p>
    <w:p>
      <w:pPr>
        <w:spacing w:after="20"/>
        <w:ind w:left="240"/>
      </w:pPr>
      <w:r>
        <w:rPr>
          <w:rFonts w:ascii="Times New Roman" w:hAnsi="Times New Roman" w:eastAsia="標楷體"/>
          <w:b w:val="0"/>
          <w:sz w:val="20"/>
        </w:rPr>
        <w:t>引用位置：§2.3 襯砌離散模型與標定｜賣點 4、材料 3</w:t>
      </w:r>
    </w:p>
    <w:p>
      <w:pPr>
        <w:spacing w:after="40" w:line="245" w:lineRule="auto"/>
        <w:ind w:left="360" w:hanging="360"/>
      </w:pPr>
      <w:r>
        <w:rPr>
          <w:rFonts w:ascii="Times New Roman" w:hAnsi="Times New Roman" w:eastAsia="標楷體"/>
          <w:b w:val="0"/>
          <w:sz w:val="18"/>
        </w:rPr>
        <w:t>[A] D.O. Potyondy; P.A. Cundall (2004). A bonded-particle model for rock. International Journal of Rock Mechanics and Mining Sciences, 41, 1329-1364 (issue 8). https://doi.org/10.1016/j.ijrmms.2004.09.011</w:t>
      </w:r>
    </w:p>
    <w:p>
      <w:pPr>
        <w:spacing w:after="40" w:line="245" w:lineRule="auto"/>
        <w:ind w:left="360" w:hanging="360"/>
      </w:pPr>
      <w:r>
        <w:rPr>
          <w:rFonts w:ascii="Times New Roman" w:hAnsi="Times New Roman" w:eastAsia="標楷體"/>
          <w:b w:val="0"/>
          <w:sz w:val="18"/>
        </w:rPr>
        <w:t>[A] N. Cho; C.D. Martin; D.C. Sego (2007). A clumped particle model for rock. International Journal of Rock Mechanics and Mining Sciences, 44, 997-1010 (issue 7). https://doi.org/10.1016/j.ijrmms.2007.02.002</w:t>
      </w:r>
    </w:p>
    <w:p>
      <w:pPr>
        <w:spacing w:after="40" w:line="245" w:lineRule="auto"/>
        <w:ind w:left="360" w:hanging="360"/>
      </w:pPr>
      <w:r>
        <w:rPr>
          <w:rFonts w:ascii="Times New Roman" w:hAnsi="Times New Roman" w:eastAsia="標楷體"/>
          <w:b w:val="0"/>
          <w:sz w:val="18"/>
        </w:rPr>
        <w:t>[B] Cai, M.; Kaiser, P.K.; Tasaka, Y.; Maejima, T.; Morioka, H.; Minami, M. (2004). Generalized crack initiation and crack damage stress thresholds of brittle rock masses near underground excavations. International Journal of Rock Mechanics and Mining Sciences, 41(5), 833-847. https://doi.org/10.1016/j.ijrmms.2004.02.001</w:t>
      </w:r>
    </w:p>
    <w:p>
      <w:pPr>
        <w:spacing w:after="40" w:line="245" w:lineRule="auto"/>
        <w:ind w:left="360" w:hanging="360"/>
      </w:pPr>
      <w:r>
        <w:rPr>
          <w:rFonts w:ascii="Times New Roman" w:hAnsi="Times New Roman" w:eastAsia="標楷體"/>
          <w:b w:val="0"/>
          <w:sz w:val="18"/>
        </w:rPr>
        <w:t>[A] Jeoungseok Yoon (2007). Application of experimental design and optimization to PFC model calibration in uniaxial compression simulation. International Journal of Rock Mechanics and Mining Sciences, 44, 871-889 (issue 6). https://doi.org/10.1016/j.ijrmms.2007.01.004</w:t>
      </w:r>
    </w:p>
    <w:p>
      <w:pPr>
        <w:spacing w:after="40" w:line="245" w:lineRule="auto"/>
        <w:ind w:left="360" w:hanging="360"/>
      </w:pPr>
      <w:r>
        <w:rPr>
          <w:rFonts w:ascii="Times New Roman" w:hAnsi="Times New Roman" w:eastAsia="標楷體"/>
          <w:b w:val="0"/>
          <w:sz w:val="18"/>
        </w:rPr>
        <w:t>[C] David Oskar Potyondy (2015). The bonded-particle model as a tool for rock mechanics research and application: current trends and future directions. Geosystem Engineering, 18, 1-28 (issue 1). https://doi.org/10.1080/12269328.2014.998346</w:t>
      </w:r>
    </w:p>
    <w:p>
      <w:pPr>
        <w:spacing w:after="40" w:line="245" w:lineRule="auto"/>
        <w:ind w:left="360" w:hanging="360"/>
      </w:pPr>
      <w:r>
        <w:rPr>
          <w:rFonts w:ascii="Times New Roman" w:hAnsi="Times New Roman" w:eastAsia="標楷體"/>
          <w:b w:val="0"/>
          <w:sz w:val="18"/>
        </w:rPr>
        <w:t>[A] Wu, S., &amp; Xu, X. (2016). A study of three intrinsic problems of the classic discrete element method using flat-joint model. Rock Mechanics and Rock Engineering, 49, 1813-1830. https://doi.org/10.1007/s00603-015-0890-z</w:t>
      </w:r>
    </w:p>
    <w:p>
      <w:pPr>
        <w:spacing w:after="40" w:line="245" w:lineRule="auto"/>
        <w:ind w:left="360" w:hanging="360"/>
      </w:pPr>
      <w:r>
        <w:rPr>
          <w:rFonts w:ascii="Times New Roman" w:hAnsi="Times New Roman" w:eastAsia="標楷體"/>
          <w:b w:val="0"/>
          <w:sz w:val="18"/>
        </w:rPr>
        <w:t>[A] Nitka, M., &amp; Tejchman, J. (2018). A three-dimensional meso-scale approach to concrete fracture based on combined DEM with X-ray μCT images. Cement and Concrete Research, 107, 11-29. https://doi.org/10.1016/j.cemconres.2018.02.006</w:t>
      </w:r>
    </w:p>
    <w:p>
      <w:pPr>
        <w:spacing w:after="40" w:line="245" w:lineRule="auto"/>
        <w:ind w:left="360" w:hanging="360"/>
      </w:pPr>
      <w:r>
        <w:rPr>
          <w:rFonts w:ascii="Times New Roman" w:hAnsi="Times New Roman" w:eastAsia="標楷體"/>
          <w:b w:val="0"/>
          <w:sz w:val="18"/>
        </w:rPr>
        <w:t>[C] M. Nitka; J. Tejchman (2015). Modelling of concrete behaviour in uniaxial compression and tension with DEM. Granular Matter, 17, 145-164 (issue 1). https://doi.org/10.1007/s10035-015-0546-4</w:t>
      </w:r>
    </w:p>
    <w:p>
      <w:pPr>
        <w:spacing w:after="40" w:line="245" w:lineRule="auto"/>
        <w:ind w:left="360" w:hanging="360"/>
      </w:pPr>
      <w:r>
        <w:rPr>
          <w:rFonts w:ascii="Times New Roman" w:hAnsi="Times New Roman" w:eastAsia="標楷體"/>
          <w:b w:val="0"/>
          <w:sz w:val="18"/>
        </w:rPr>
        <w:t>[C] Jun Peng; Louis Ngai Yuen Wong; Cee Ing Teh (2017). Effects of grain size-to-particle size ratio on micro-cracking behavior using a bonded-particle grain-based model. International Journal of Rock Mechanics and Mining Sciences, 100, 207-217. https://doi.org/10.1016/j.ijrmms.2017.10.004</w:t>
      </w:r>
    </w:p>
    <w:p>
      <w:pPr>
        <w:spacing w:after="40" w:line="245" w:lineRule="auto"/>
        <w:ind w:left="360" w:hanging="360"/>
      </w:pPr>
      <w:r>
        <w:rPr>
          <w:rFonts w:ascii="Times New Roman" w:hAnsi="Times New Roman" w:eastAsia="標楷體"/>
          <w:b w:val="0"/>
          <w:sz w:val="18"/>
        </w:rPr>
        <w:t>[B] Matthew Tsang; Ian Clark; Jurij Karlovšek (2023). Automating the Calibration of Flat-Jointed Bonded Particle Model Microproperties for the Rewan Sandstone Case Study. Rock Mechanics and Rock Engineering, 56, 6459-6480 (issue 9). https://doi.org/10.1007/s00603-023-03390-4</w:t>
      </w:r>
    </w:p>
    <w:p>
      <w:pPr>
        <w:pStyle w:val="Heading2"/>
      </w:pPr>
      <w:r>
        <w:rPr>
          <w:rFonts w:ascii="Times New Roman" w:hAnsi="Times New Roman" w:eastAsia="標楷體"/>
          <w:b/>
          <w:sz w:val="28"/>
        </w:rPr>
        <w:t>5C｜結構劣化與補強維護對策（2 篇，TUST 1）</w:t>
      </w:r>
    </w:p>
    <w:p>
      <w:pPr>
        <w:spacing w:after="20"/>
        <w:ind w:left="240"/>
      </w:pPr>
      <w:r>
        <w:rPr>
          <w:rFonts w:ascii="Times New Roman" w:hAnsi="Times New Roman" w:eastAsia="標楷體"/>
          <w:b w:val="0"/>
          <w:sz w:val="20"/>
        </w:rPr>
        <w:t>蒐集與支撐：襯砌勁度折減、材料劣化與補強工法，用以支撐維護對策與工程含義之論述。</w:t>
      </w:r>
    </w:p>
    <w:p>
      <w:pPr>
        <w:spacing w:after="20"/>
        <w:ind w:left="240"/>
      </w:pPr>
      <w:r>
        <w:rPr>
          <w:rFonts w:ascii="Times New Roman" w:hAnsi="Times New Roman" w:eastAsia="標楷體"/>
          <w:b w:val="0"/>
          <w:sz w:val="20"/>
        </w:rPr>
        <w:t>檢索詞：lining stiffness degradation、tunnel rehabilitation、lining strengthening</w:t>
      </w:r>
    </w:p>
    <w:p>
      <w:pPr>
        <w:spacing w:after="20"/>
        <w:ind w:left="240"/>
      </w:pPr>
      <w:r>
        <w:rPr>
          <w:rFonts w:ascii="Times New Roman" w:hAnsi="Times New Roman" w:eastAsia="標楷體"/>
          <w:b w:val="0"/>
          <w:sz w:val="20"/>
        </w:rPr>
        <w:t>引用位置：§5.3 工程含義｜賣點 5（對策端）</w:t>
      </w:r>
    </w:p>
    <w:p>
      <w:pPr>
        <w:spacing w:after="40" w:line="245" w:lineRule="auto"/>
        <w:ind w:left="360" w:hanging="360"/>
      </w:pPr>
      <w:r>
        <w:rPr>
          <w:rFonts w:ascii="Times New Roman" w:hAnsi="Times New Roman" w:eastAsia="標楷體"/>
          <w:b w:val="0"/>
          <w:sz w:val="18"/>
        </w:rPr>
        <w:t>[C] [TUST] Liu, D., Shang, Q., Li, M., Zuo, J., Gao, Y., &amp; Xu, F. (2022). Cracking behaviour of tunnel lining under bias pressure strengthened using FRP Grid-PCM method. Tunnelling and Underground Space Technology, 123, 104436. https://doi.org/10.1016/j.tust.2022.104436</w:t>
      </w:r>
    </w:p>
    <w:p>
      <w:pPr>
        <w:spacing w:after="40" w:line="245" w:lineRule="auto"/>
        <w:ind w:left="360" w:hanging="360"/>
      </w:pPr>
      <w:r>
        <w:rPr>
          <w:rFonts w:ascii="Times New Roman" w:hAnsi="Times New Roman" w:eastAsia="標楷體"/>
          <w:b w:val="0"/>
          <w:sz w:val="18"/>
        </w:rPr>
        <w:t>[B] Ma, G.; He, Z.; He, C.; Kang, X.; Wang, S.; Xu, G. (2023). Time-dependent performance assessment of mountain tunnels considering the hazards associated with squeezing and nonuniform steel corrosion of RC lining. Computers and Geotechnics, 164, 105808. https://doi.org/10.1016/j.compgeo.2023.105808</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Times New Roman" w:hAnsi="Times New Roman" w:eastAsia="標楷體"/>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eastAsia="標楷體"/>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Times New Roman" w:hAnsi="Times New Roman" w:eastAsia="標楷體"/>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Times New Roman" w:hAnsi="Times New Roman" w:eastAsia="標楷體"/>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Times New Roman" w:hAnsi="Times New Roman" w:eastAsia="標楷體"/>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