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29,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offline rule-based polarity, prose-oriented readability formulas, optional dictionary-based pronunciation evidence, transparent candidate-meter comparisons, phonological patterns, lexical-style counts, PoetryID candidate lexical-affective neighborhoods, and inherited-form resemblance. VADER polarity, readability, concreteness, corpus-relative frequency, retrospective Age of Acquisition, pronunciation/lexical stress, meter fit, rhyme/sound evidence, lexical diversity, word length, structural word counts, PoetryID, and inherited-form consistency remain separately documented constructs. VerseVAD does not determine the emotion of a poem, speaker, author, or reader, diagnose cognition, establish definitive meter, performed rhythm, or genre identity,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Each expanded report section ends with a compact centered upward-arrow control that closes the section immediately in the browser without rerunning the analysis page. The Additional Optional Models and Analysis Configuration panels use the same icon control; hovering or focusing it identifies the section it will collapse.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offline VADER positive/neutral/negative polarity proportions, compound score,</w:t>
      </w:r>
    </w:p>
    <w:p>
      <w:pPr>
        <w:widowControl/>
        <w:spacing w:before="0" w:after="120" w:line="300" w:lineRule="auto"/>
      </w:pPr>
      <w:r>
        <w:rPr>
          <w:rFonts w:ascii="Calibri" w:hAnsi="Calibri"/>
          <w:sz w:val="22"/>
        </w:rPr>
        <w:t xml:space="preserve">  and sentence-level evidence with visible domain cautions;</w:t>
      </w:r>
    </w:p>
    <w:p>
      <w:pPr>
        <w:widowControl/>
        <w:numPr>
          <w:ilvl w:val="0"/>
          <w:numId w:val="10"/>
        </w:numPr>
        <w:spacing w:before="0" w:after="80" w:line="300" w:lineRule="auto"/>
        <w:ind w:left="540" w:hanging="271"/>
      </w:pPr>
      <w:r>
        <w:rPr>
          <w:rFonts w:ascii="Calibri" w:hAnsi="Calibri"/>
          <w:sz w:val="22"/>
        </w:rPr>
        <w:t>line-level valence, arousal, dominance, and optional normalized-concreteness</w:t>
      </w:r>
    </w:p>
    <w:p>
      <w:pPr>
        <w:widowControl/>
        <w:spacing w:before="0" w:after="120" w:line="300" w:lineRule="auto"/>
      </w:pPr>
      <w:r>
        <w:rPr>
          <w:rFonts w:ascii="Calibri" w:hAnsi="Calibri"/>
          <w:sz w:val="22"/>
        </w:rPr>
        <w:t xml:space="preserve">  trajectories for one explicitly selected VAD source;</w:t>
      </w:r>
    </w:p>
    <w:p>
      <w:pPr>
        <w:widowControl/>
        <w:numPr>
          <w:ilvl w:val="0"/>
          <w:numId w:val="10"/>
        </w:numPr>
        <w:spacing w:before="0" w:after="80" w:line="300" w:lineRule="auto"/>
        <w:ind w:left="540" w:hanging="271"/>
      </w:pPr>
      <w:r>
        <w:rPr>
          <w:rFonts w:ascii="Calibri" w:hAnsi="Calibri"/>
          <w:sz w:val="22"/>
        </w:rPr>
        <w:t>resource-free Flesch Reading Ease, Flesch-Kincaid Grade, Gunning Fog,</w:t>
      </w:r>
    </w:p>
    <w:p>
      <w:pPr>
        <w:widowControl/>
        <w:spacing w:before="0" w:after="120" w:line="300" w:lineRule="auto"/>
      </w:pPr>
      <w:r>
        <w:rPr>
          <w:rFonts w:ascii="Calibri" w:hAnsi="Calibri"/>
          <w:sz w:val="22"/>
        </w:rPr>
        <w:t xml:space="preserve">  Automated Readability Index, Coleman-Liau, and sentence-qualified SMOG   evidence with auditable syllable methods;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an external generative-AI or hosted text-analysis service. Once the local environment is installed, ordinary analysis does not require a third-party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with Git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groups workspaces under:</w:t>
      </w:r>
    </w:p>
    <w:p>
      <w:pPr>
        <w:widowControl/>
        <w:numPr>
          <w:ilvl w:val="0"/>
          <w:numId w:val="10"/>
        </w:numPr>
        <w:spacing w:before="0" w:after="80" w:line="300" w:lineRule="auto"/>
        <w:ind w:left="540" w:hanging="271"/>
      </w:pPr>
      <w:r>
        <w:rPr>
          <w:rFonts w:ascii="Calibri" w:hAnsi="Calibri"/>
          <w:b/>
          <w:sz w:val="22"/>
        </w:rPr>
        <w:t>Analyze</w:t>
      </w:r>
      <w:r>
        <w:rPr>
          <w:rFonts w:ascii="Calibri" w:hAnsi="Calibri"/>
          <w:sz w:val="22"/>
        </w:rPr>
        <w:t>: Single Poem, Compare Poems, Other Text, and Lexicon Explorer;</w:t>
      </w:r>
    </w:p>
    <w:p>
      <w:pPr>
        <w:widowControl/>
        <w:numPr>
          <w:ilvl w:val="0"/>
          <w:numId w:val="10"/>
        </w:numPr>
        <w:spacing w:before="0" w:after="80" w:line="300" w:lineRule="auto"/>
        <w:ind w:left="540" w:hanging="271"/>
      </w:pPr>
      <w:r>
        <w:rPr>
          <w:rFonts w:ascii="Calibri" w:hAnsi="Calibri"/>
          <w:b/>
          <w:sz w:val="22"/>
        </w:rPr>
        <w:t>Collections</w:t>
      </w:r>
      <w:r>
        <w:rPr>
          <w:rFonts w:ascii="Calibri" w:hAnsi="Calibri"/>
          <w:sz w:val="22"/>
        </w:rPr>
        <w:t>: Saved Projects, Reference Corpora, and Analysis Library;</w:t>
      </w:r>
    </w:p>
    <w:p>
      <w:pPr>
        <w:widowControl/>
        <w:numPr>
          <w:ilvl w:val="0"/>
          <w:numId w:val="10"/>
        </w:numPr>
        <w:spacing w:before="0" w:after="80" w:line="300" w:lineRule="auto"/>
        <w:ind w:left="540" w:hanging="271"/>
      </w:pPr>
      <w:r>
        <w:rPr>
          <w:rFonts w:ascii="Calibri" w:hAnsi="Calibri"/>
          <w:b/>
          <w:sz w:val="22"/>
        </w:rPr>
        <w:t>Explore</w:t>
      </w:r>
      <w:r>
        <w:rPr>
          <w:rFonts w:ascii="Calibri" w:hAnsi="Calibri"/>
          <w:sz w:val="22"/>
        </w:rPr>
        <w:t>: VerseMap, Lexicon Explorer, Form Library, and Corpus Browser;</w:t>
      </w:r>
    </w:p>
    <w:p>
      <w:pPr>
        <w:widowControl/>
        <w:numPr>
          <w:ilvl w:val="0"/>
          <w:numId w:val="10"/>
        </w:numPr>
        <w:spacing w:before="0" w:after="80" w:line="300" w:lineRule="auto"/>
        <w:ind w:left="540" w:hanging="271"/>
      </w:pPr>
      <w:r>
        <w:rPr>
          <w:rFonts w:ascii="Calibri" w:hAnsi="Calibri"/>
          <w:b/>
          <w:sz w:val="22"/>
        </w:rPr>
        <w:t>Learn</w:t>
      </w:r>
      <w:r>
        <w:rPr>
          <w:rFonts w:ascii="Calibri" w:hAnsi="Calibri"/>
          <w:sz w:val="22"/>
        </w:rPr>
        <w:t>: Documentation and Methodology;</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sz w:val="22"/>
        </w:rPr>
        <w:t xml:space="preserve">a circular appearance menu for </w:t>
      </w: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circular gear and question-mark controls for settings and help.</w:t>
      </w:r>
    </w:p>
    <w:p>
      <w:pPr>
        <w:widowControl/>
        <w:spacing w:before="0" w:after="120" w:line="300" w:lineRule="auto"/>
      </w:pPr>
      <w:r>
        <w:rPr>
          <w:rFonts w:ascii="Calibri" w:hAnsi="Calibri"/>
          <w:sz w:val="22"/>
        </w:rPr>
        <w:t>Personal Corpus remains exclusive to the downloadable local edition. Routes whose later implementation is not yet complete are visibly marked as planned. The contextual sidebar keeps the current object, analysis profile, settings, comparison resources, research-notes location, analysis-management location, and export guidance together.</w:t>
      </w:r>
    </w:p>
    <w:p>
      <w:pPr>
        <w:widowControl/>
        <w:spacing w:before="0" w:after="120" w:line="300" w:lineRule="auto"/>
      </w:pPr>
      <w:r>
        <w:rPr>
          <w:rFonts w:ascii="Calibri" w:hAnsi="Calibri"/>
          <w:sz w:val="22"/>
        </w:rPr>
        <w:t xml:space="preserve">Built-in analysis profiles are </w:t>
      </w: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Select </w:t>
      </w:r>
      <w:r>
        <w:rPr>
          <w:rFonts w:ascii="Calibri" w:hAnsi="Calibri"/>
          <w:b/>
          <w:sz w:val="22"/>
        </w:rPr>
        <w:t>Apply / Restore</w:t>
      </w:r>
      <w:r>
        <w:rPr>
          <w:rFonts w:ascii="Calibri" w:hAnsi="Calibri"/>
          <w:sz w:val="22"/>
        </w:rPr>
        <w:t xml:space="preserve"> to establish a profile's defaults, then continue customizing if needed. Hosted custom profiles store configuration only for the current browser session; they never retain poem text, metadata, pronunciation overrides, results, or exports.</w:t>
      </w:r>
    </w:p>
    <w:p>
      <w:pPr>
        <w:widowControl/>
        <w:spacing w:before="0" w:after="120" w:line="300" w:lineRule="auto"/>
      </w:pPr>
      <w:r>
        <w:rPr>
          <w:rFonts w:ascii="Calibri" w:hAnsi="Calibri"/>
          <w:sz w:val="22"/>
        </w:rPr>
        <w:t>The selected theme persists across closing and reopening VerseVAD. Legacy Light and System choices migrate safely to Classic.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Additional Optional Models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Rhyme &amp; Sound, and Inherited Form Analysis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Inherited-form candidate analysis</w:t>
      </w:r>
    </w:p>
    <w:p>
      <w:pPr>
        <w:widowControl/>
        <w:spacing w:before="0" w:after="120" w:line="300" w:lineRule="auto"/>
      </w:pPr>
      <w:r>
        <w:rPr>
          <w:rFonts w:ascii="Calibri" w:hAnsi="Calibri"/>
          <w:sz w:val="22"/>
        </w:rPr>
        <w:t xml:space="preserve">When enabled, </w:t>
      </w:r>
      <w:r>
        <w:rPr>
          <w:rFonts w:ascii="Calibri" w:hAnsi="Calibri"/>
          <w:b/>
          <w:sz w:val="22"/>
        </w:rPr>
        <w:t>Inherited Form Analysis</w:t>
      </w:r>
      <w:r>
        <w:rPr>
          <w:rFonts w:ascii="Calibri" w:hAnsi="Calibri"/>
          <w:sz w:val="22"/>
        </w:rPr>
        <w:t xml:space="preserve"> compares the poem with registry version 2.0's 169 source-documented profiles. Fifty-eight profiles are automatically assessable, 27 are partially assessable, and 84 retain defining requirements for manual scholarly confirmation. A manual profile remains selectable and keeps its requirement visible and unscored, but it cannot become an automatic suggestion.</w:t>
      </w:r>
    </w:p>
    <w:p>
      <w:pPr>
        <w:widowControl/>
        <w:spacing w:before="0" w:after="120" w:line="300" w:lineRule="auto"/>
      </w:pPr>
      <w:r>
        <w:rPr>
          <w:rFonts w:ascii="Calibri" w:hAnsi="Calibri"/>
          <w:sz w:val="22"/>
        </w:rPr>
        <w:t>It automatically reuses the shared poem document, pronunciation, meter, and graded-rhyme results. It does not retokenize, reload CMUdict, or perform an independent scansion. New form-specific detectors compare ordered refrains, sestina end-word rotation and envoi, pantoum interstanza repetition, terza-rima rhyme chains, limerick long/short lines, and ghazal radif/qafia evidence.</w:t>
      </w:r>
    </w:p>
    <w:p>
      <w:pPr>
        <w:widowControl/>
        <w:spacing w:before="0" w:after="120" w:line="300" w:lineRule="auto"/>
      </w:pPr>
      <w:r>
        <w:rPr>
          <w:rFonts w:ascii="Calibri" w:hAnsi="Calibri"/>
          <w:sz w:val="22"/>
        </w:rPr>
        <w:t>Read four distinctions carefully:</w:t>
      </w:r>
    </w:p>
    <w:p>
      <w:pPr>
        <w:widowControl/>
        <w:numPr>
          <w:ilvl w:val="0"/>
          <w:numId w:val="10"/>
        </w:numPr>
        <w:spacing w:before="0" w:after="80" w:line="300" w:lineRule="auto"/>
        <w:ind w:left="540" w:hanging="271"/>
      </w:pPr>
      <w:r>
        <w:rPr>
          <w:rFonts w:ascii="Calibri" w:hAnsi="Calibri"/>
          <w:b/>
          <w:sz w:val="22"/>
        </w:rPr>
        <w:t>candidate</w:t>
      </w:r>
      <w:r>
        <w:rPr>
          <w:rFonts w:ascii="Calibri" w:hAnsi="Calibri"/>
          <w:sz w:val="22"/>
        </w:rPr>
        <w:t xml:space="preserve"> is the highest-ranked eligible profile;</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is weighted agreement with available profile rules;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is how much possible weighted evidence could be tested;</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also considers required features and separation from the</w:t>
      </w:r>
    </w:p>
    <w:p>
      <w:pPr>
        <w:widowControl/>
        <w:spacing w:before="0" w:after="120" w:line="300" w:lineRule="auto"/>
      </w:pPr>
      <w:r>
        <w:rPr>
          <w:rFonts w:ascii="Calibri" w:hAnsi="Calibri"/>
          <w:sz w:val="22"/>
        </w:rPr>
        <w:t xml:space="preserve">  nearest alternative.</w:t>
      </w:r>
    </w:p>
    <w:p>
      <w:pPr>
        <w:widowControl/>
        <w:spacing w:before="0" w:after="120" w:line="300" w:lineRule="auto"/>
      </w:pPr>
      <w:r>
        <w:rPr>
          <w:rFonts w:ascii="Calibri" w:hAnsi="Calibri"/>
          <w:sz w:val="22"/>
        </w:rPr>
        <w:t>Confidence is low, moderate, or high and is not a probability. Missing pronunciation, meter, rhyme, or syllable evidence has no feature score and lowers coverage; it is never converted to mismatch.</w:t>
      </w:r>
    </w:p>
    <w:p>
      <w:pPr>
        <w:widowControl/>
        <w:spacing w:before="0" w:after="120" w:line="300" w:lineRule="auto"/>
      </w:pPr>
      <w:r>
        <w:rPr>
          <w:rFonts w:ascii="Calibri" w:hAnsi="Calibri"/>
          <w:sz w:val="22"/>
        </w:rPr>
        <w:t>Classifications are Strict, Strongly conforming, Modified, Form-derived, Suggestive resemblance, and No inherited-form match. A candidate must pass the consistency, total-coverage, required-feature-coverage, and contradiction rules before VerseVAD calls it a potential match.</w:t>
      </w:r>
    </w:p>
    <w:p>
      <w:pPr>
        <w:widowControl/>
        <w:spacing w:before="0" w:after="120" w:line="300" w:lineRule="auto"/>
      </w:pPr>
      <w:r>
        <w:rPr>
          <w:rFonts w:ascii="Calibri" w:hAnsi="Calibri"/>
          <w:sz w:val="22"/>
        </w:rPr>
        <w:t>Hover over the classification metric or read the visible information box for the traditional definition plus the poem's strongest agreements and departures. The ranking table and candidate-evidence selector retain every profile, expected and detected value, role, weight, feature score, coverage, and source module. The sources and limitations expander links to the definition sources.</w:t>
      </w:r>
    </w:p>
    <w:p>
      <w:pPr>
        <w:widowControl/>
        <w:spacing w:before="0" w:after="120" w:line="300" w:lineRule="auto"/>
      </w:pPr>
      <w:r>
        <w:rPr>
          <w:rFonts w:ascii="Calibri" w:hAnsi="Calibri"/>
          <w:sz w:val="22"/>
        </w:rPr>
        <w:t xml:space="preserve">The haiku profile is deliberately narrow. It tests an English-language 5–7–5 structural convention; it does not treat English syllables as Japanese </w:t>
      </w:r>
      <w:r>
        <w:rPr>
          <w:rFonts w:ascii="Calibri" w:hAnsi="Calibri"/>
          <w:i/>
          <w:sz w:val="22"/>
        </w:rPr>
        <w:t>on</w:t>
      </w:r>
      <w:r>
        <w:rPr>
          <w:rFonts w:ascii="Calibri" w:hAnsi="Calibri"/>
          <w:sz w:val="22"/>
        </w:rPr>
        <w:t xml:space="preserve"> or claim to detect kigo, kireji, juxtaposition, or haiku identity. Ghazal semantic autonomy and optional maqta are not guessed. Sonnet volta evidence is not guessed.</w:t>
      </w:r>
    </w:p>
    <w:p>
      <w:pPr>
        <w:widowControl/>
        <w:spacing w:before="0" w:after="120" w:line="300" w:lineRule="auto"/>
      </w:pPr>
      <w:r>
        <w:rPr>
          <w:rFonts w:ascii="Calibri" w:hAnsi="Calibri"/>
          <w:sz w:val="22"/>
        </w:rPr>
        <w:t>Safe wording is: “VerseVAD reports a modified Elizabethan-sonnet potential match with 78% consistency across 86% of the profile's weighted evidence.” Do not write: “VerseVAD proved that the poem is an Elizabethan sonnet.”</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average words per nonblank physical line, average words per stanza, and</w:t>
      </w:r>
    </w:p>
    <w:p>
      <w:pPr>
        <w:widowControl/>
        <w:spacing w:before="0" w:after="120" w:line="300" w:lineRule="auto"/>
      </w:pPr>
      <w:r>
        <w:rPr>
          <w:rFonts w:ascii="Calibri" w:hAnsi="Calibri"/>
          <w:sz w:val="22"/>
        </w:rPr>
        <w:t xml:space="preserve">  average nonblank physical lines per stanza, each with its population   standard deviation;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is blank by default, is not required, and labels the temporary session if supplied; it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PoetryID, or Inherited Form Analysis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and inherited-form resemblance answer different questions and remain separate. PoetryID requires an enabled VAD source and reuses its completed result; selecting meter or rhyme automatically runs its pronunciation dependency. Inherited Form Analysis automatically reuses pronunciation, meter, and graded rhyme evidence without independently rescanning the poem.</w:t>
      </w:r>
    </w:p>
    <w:p>
      <w:pPr>
        <w:widowControl/>
        <w:spacing w:before="0" w:after="120" w:line="300" w:lineRule="auto"/>
      </w:pPr>
      <w:r>
        <w:rPr>
          <w:rFonts w:ascii="Calibri" w:hAnsi="Calibri"/>
          <w:sz w:val="22"/>
        </w:rPr>
        <w:t xml:space="preserve">The same nine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Intensity, and Sentiment section</w:t>
      </w:r>
    </w:p>
    <w:p>
      <w:pPr>
        <w:widowControl/>
        <w:spacing w:before="0" w:after="120" w:line="300" w:lineRule="auto"/>
      </w:pPr>
      <w:r>
        <w:rPr>
          <w:rFonts w:ascii="Calibri" w:hAnsi="Calibri"/>
          <w:sz w:val="22"/>
        </w:rPr>
        <w:t>The eight emotion associations, positive/negative NRC sentiment associations, numeric emotion intensities, and VADER rule-based polarity appear as separate constructs. VADER reports raw positive/neutral/negative proportions and a rule-adjusted compound score. Its conventional threshold label is not a declaration of the poem's emotion, and its social-media design can misread poetic ambiguity, irony, persona, quotation, and historical usage. Do not compare these values as though they were alternate VAD scales.</w:t>
      </w:r>
    </w:p>
    <w:p>
      <w:pPr>
        <w:widowControl/>
        <w:spacing w:before="0" w:after="120" w:line="300" w:lineRule="auto"/>
      </w:pPr>
      <w:r>
        <w:rPr>
          <w:rFonts w:ascii="Calibri" w:hAnsi="Calibri"/>
          <w:sz w:val="22"/>
        </w:rPr>
        <w:t xml:space="preserve">The interface directly displays a fixed-height </w:t>
      </w:r>
      <w:r>
        <w:rPr>
          <w:rFonts w:ascii="Calibri" w:hAnsi="Calibri"/>
          <w:b/>
          <w:sz w:val="22"/>
        </w:rPr>
        <w:t>Sentence-Level VADER Scores</w:t>
      </w:r>
      <w:r>
        <w:rPr>
          <w:rFonts w:ascii="Calibri" w:hAnsi="Calibri"/>
          <w:sz w:val="22"/>
        </w:rPr>
        <w:t xml:space="preserve"> table containing each model-segmented sentence's source lines, text, positive/neutral/negative proportions, compound score, and threshold label. VADER scores the complete preserved text directly for the document compound; the sentence compounds are diagnostics and are not averaged into that value.</w:t>
      </w:r>
    </w:p>
    <w:p>
      <w:pPr>
        <w:pStyle w:val="Heading2"/>
      </w:pPr>
      <w:r>
        <w:rPr>
          <w:rFonts w:ascii="Calibri" w:hAnsi="Calibri"/>
          <w:sz w:val="22"/>
        </w:rPr>
        <w:t>Affective Evidence: Lexical Trajectory section</w:t>
      </w:r>
    </w:p>
    <w:p>
      <w:pPr>
        <w:widowControl/>
        <w:spacing w:before="0" w:after="120" w:line="300" w:lineRule="auto"/>
      </w:pPr>
      <w:r>
        <w:rPr>
          <w:rFonts w:ascii="Calibri" w:hAnsi="Calibri"/>
          <w:sz w:val="22"/>
        </w:rPr>
        <w:t xml:space="preserve">This default-collapsed section plots token-weighted mean normalized valence, arousal, and dominance by preserved physical line for one selected VAD source. When Concreteness was enabled, it adds a fourth line using </w:t>
      </w:r>
      <w:r>
        <w:rPr>
          <w:rFonts w:ascii="Consolas" w:hAnsi="Consolas"/>
          <w:color w:val="1F4D78"/>
          <w:sz w:val="19"/>
        </w:rPr>
        <w:t>(rating - 1) / 4</w:t>
      </w:r>
      <w:r>
        <w:rPr>
          <w:rFonts w:ascii="Calibri" w:hAnsi="Calibri"/>
          <w:sz w:val="22"/>
        </w:rPr>
        <w:t xml:space="preserve"> for overlay display while retaining the original 1-5 mean in the table and export. Multiple VAD lexicons remain separate in the source dropdown. Changing the source or token scope retains Affective Evidence. Missing line evidence remains a gap rather than zero.</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Acquisition and Readability section</w:t>
      </w:r>
    </w:p>
    <w:p>
      <w:pPr>
        <w:widowControl/>
        <w:spacing w:before="0" w:after="120" w:line="300" w:lineRule="auto"/>
      </w:pPr>
      <w:r>
        <w:rPr>
          <w:rFonts w:ascii="Calibri" w:hAnsi="Calibri"/>
          <w:sz w:val="22"/>
        </w:rPr>
        <w:t>The always-available readability subsection reports Flesch Reading Ease, Flesch-Kincaid Grade, Gunning Fog, Automated Readability Index, Coleman-Liau, and SMOG with the exact word, sentence, syllable, character, and pronunciation- coverage denominators. SMOG remains missing below 30 model-segmented sentences. Contractions and hyphenated expressions count as one orthographic word. Out-of-dictionary syllables use a clearly labeled heuristic until the user approves or edits a session pronunciation override. These prose-oriented formulas do not measure literary quality, reader ability, actual comprehension, or a required grade.</w:t>
      </w:r>
    </w:p>
    <w:p>
      <w:pPr>
        <w:widowControl/>
        <w:spacing w:before="0" w:after="120" w:line="300" w:lineRule="auto"/>
      </w:pPr>
      <w:r>
        <w:rPr>
          <w:rFonts w:ascii="Calibri" w:hAnsi="Calibri"/>
          <w:sz w:val="22"/>
        </w:rPr>
        <w:t>The normative AoA subsection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For an ambiguous dictionary entry, select a retained CMUdict candidate, use its </w:t>
      </w:r>
      <w:r>
        <w:rPr>
          <w:rFonts w:ascii="Calibri" w:hAnsi="Calibri"/>
          <w:b/>
          <w:sz w:val="22"/>
        </w:rPr>
        <w:t>Hear</w:t>
      </w:r>
      <w:r>
        <w:rPr>
          <w:rFonts w:ascii="Calibri" w:hAnsi="Calibri"/>
          <w:sz w:val="22"/>
        </w:rPr>
        <w:t xml:space="preserve"> speaker control when useful, and choose </w:t>
      </w:r>
      <w:r>
        <w:rPr>
          <w:rFonts w:ascii="Calibri" w:hAnsi="Calibri"/>
          <w:b/>
          <w:sz w:val="22"/>
        </w:rPr>
        <w:t>Apply Approved Pronunciations and Reanalyze</w:t>
      </w:r>
      <w:r>
        <w:rPr>
          <w:rFonts w:ascii="Calibri" w:hAnsi="Calibri"/>
          <w:sz w:val="22"/>
        </w:rPr>
        <w:t>. The selection is copied into the editable session override field and dependent meter, rhyme/sound, and inherited-form evidence is recomputed.</w:t>
      </w:r>
    </w:p>
    <w:p>
      <w:pPr>
        <w:widowControl/>
        <w:spacing w:before="0" w:after="120" w:line="300" w:lineRule="auto"/>
      </w:pPr>
      <w:r>
        <w:rPr>
          <w:rFonts w:ascii="Calibri" w:hAnsi="Calibri"/>
          <w:sz w:val="22"/>
        </w:rPr>
        <w:t xml:space="preserve">An out-of-dictionary word remains visibly </w:t>
      </w:r>
      <w:r>
        <w:rPr>
          <w:rFonts w:ascii="Calibri" w:hAnsi="Calibri"/>
          <w:b/>
          <w:sz w:val="22"/>
        </w:rPr>
        <w:t>unmatched</w:t>
      </w:r>
      <w:r>
        <w:rPr>
          <w:rFonts w:ascii="Calibri" w:hAnsi="Calibri"/>
          <w:sz w:val="22"/>
        </w:rPr>
        <w:t xml:space="preserve">. VerseVAD displays a local eSpeak NG 1.52.0 US-English G2P candidate as </w:t>
      </w:r>
      <w:r>
        <w:rPr>
          <w:rFonts w:ascii="Calibri" w:hAnsi="Calibri"/>
          <w:b/>
          <w:sz w:val="22"/>
        </w:rPr>
        <w:t>provisional—not confirmed</w:t>
      </w:r>
      <w:r>
        <w:rPr>
          <w:rFonts w:ascii="Calibri" w:hAnsi="Calibri"/>
          <w:sz w:val="22"/>
        </w:rPr>
        <w:t xml:space="preserve">. </w:t>
      </w:r>
      <w:r>
        <w:rPr>
          <w:rFonts w:ascii="Calibri" w:hAnsi="Calibri"/>
          <w:b/>
          <w:sz w:val="22"/>
        </w:rPr>
        <w:t>Leave explicitly unresolved</w:t>
      </w:r>
      <w:r>
        <w:rPr>
          <w:rFonts w:ascii="Calibri" w:hAnsi="Calibri"/>
          <w:sz w:val="22"/>
        </w:rPr>
        <w:t xml:space="preserve"> is the default and keeps pronunciation-dependent evidence missing. You may instead approve the prediction or edit its ARPAbet directly, choose </w:t>
      </w:r>
      <w:r>
        <w:rPr>
          <w:rFonts w:ascii="Calibri" w:hAnsi="Calibri"/>
          <w:b/>
          <w:sz w:val="22"/>
        </w:rPr>
        <w:t>Approve or edit for this session</w:t>
      </w:r>
      <w:r>
        <w:rPr>
          <w:rFonts w:ascii="Calibri" w:hAnsi="Calibri"/>
          <w:sz w:val="22"/>
        </w:rPr>
        <w:t>, and apply it. Only this explicit action creates a source-labeled session override and recomputes dependent evidence. Removing the override and analyzing again reverses it.</w:t>
      </w:r>
    </w:p>
    <w:p>
      <w:pPr>
        <w:widowControl/>
        <w:spacing w:before="0" w:after="120" w:line="300" w:lineRule="auto"/>
      </w:pPr>
      <w:r>
        <w:rPr>
          <w:rFonts w:ascii="Calibri" w:hAnsi="Calibri"/>
          <w:sz w:val="22"/>
        </w:rPr>
        <w:t>The speaker controls synthesize the exact displayed ARPAbet sequence locally with bundled eSpeak NG. The robotic preview is an orientation aid, not a human recording, dialect authority, or context-sensitive performance.</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Sound &amp; Form: Inherited Form Analysis section</w:t>
      </w:r>
    </w:p>
    <w:p>
      <w:pPr>
        <w:widowControl/>
        <w:spacing w:before="0" w:after="120" w:line="300" w:lineRule="auto"/>
      </w:pPr>
      <w:r>
        <w:rPr>
          <w:rFonts w:ascii="Calibri" w:hAnsi="Calibri"/>
          <w:sz w:val="22"/>
        </w:rPr>
        <w:t xml:space="preserve">This section appears when </w:t>
      </w:r>
      <w:r>
        <w:rPr>
          <w:rFonts w:ascii="Calibri" w:hAnsi="Calibri"/>
          <w:b/>
          <w:sz w:val="22"/>
        </w:rPr>
        <w:t>Inherited-form candidate analysis</w:t>
      </w:r>
      <w:r>
        <w:rPr>
          <w:rFonts w:ascii="Calibri" w:hAnsi="Calibri"/>
          <w:sz w:val="22"/>
        </w:rPr>
        <w:t xml:space="preserve"> is enabled. It reuses the poem's preserved line and stanza structure plus the existing pronunciation, meter, and rhyme results; it does not rescan those layers independently. Registry version 2.0 ranks 169 source-documented automatic, partial, and manual profiles.</w:t>
      </w:r>
    </w:p>
    <w:p>
      <w:pPr>
        <w:widowControl/>
        <w:spacing w:before="0" w:after="120" w:line="300" w:lineRule="auto"/>
      </w:pPr>
      <w:r>
        <w:rPr>
          <w:rFonts w:ascii="Calibri" w:hAnsi="Calibri"/>
          <w:sz w:val="22"/>
        </w:rPr>
        <w:t xml:space="preserve">Read </w:t>
      </w:r>
      <w:r>
        <w:rPr>
          <w:rFonts w:ascii="Calibri" w:hAnsi="Calibri"/>
          <w:b/>
          <w:sz w:val="22"/>
        </w:rPr>
        <w:t>Potential match</w:t>
      </w:r>
      <w:r>
        <w:rPr>
          <w:rFonts w:ascii="Calibri" w:hAnsi="Calibri"/>
          <w:sz w:val="22"/>
        </w:rPr>
        <w:t xml:space="preserve">, </w:t>
      </w:r>
      <w:r>
        <w:rPr>
          <w:rFonts w:ascii="Calibri" w:hAnsi="Calibri"/>
          <w:b/>
          <w:sz w:val="22"/>
        </w:rPr>
        <w:t>Classification</w:t>
      </w:r>
      <w:r>
        <w:rPr>
          <w:rFonts w:ascii="Calibri" w:hAnsi="Calibri"/>
          <w:sz w:val="22"/>
        </w:rPr>
        <w:t xml:space="preserve">, </w:t>
      </w:r>
      <w:r>
        <w:rPr>
          <w:rFonts w:ascii="Calibri" w:hAnsi="Calibri"/>
          <w:b/>
          <w:sz w:val="22"/>
        </w:rPr>
        <w:t>Consistency</w:t>
      </w:r>
      <w:r>
        <w:rPr>
          <w:rFonts w:ascii="Calibri" w:hAnsi="Calibri"/>
          <w:sz w:val="22"/>
        </w:rPr>
        <w:t xml:space="preserve">, </w:t>
      </w:r>
      <w:r>
        <w:rPr>
          <w:rFonts w:ascii="Calibri" w:hAnsi="Calibri"/>
          <w:b/>
          <w:sz w:val="22"/>
        </w:rPr>
        <w:t>Evidence coverage</w:t>
      </w:r>
      <w:r>
        <w:rPr>
          <w:rFonts w:ascii="Calibri" w:hAnsi="Calibri"/>
          <w:sz w:val="22"/>
        </w:rPr>
        <w:t xml:space="preserve">, </w:t>
      </w:r>
      <w:r>
        <w:rPr>
          <w:rFonts w:ascii="Calibri" w:hAnsi="Calibri"/>
          <w:b/>
          <w:sz w:val="22"/>
        </w:rPr>
        <w:t>Required evidence</w:t>
      </w:r>
      <w:r>
        <w:rPr>
          <w:rFonts w:ascii="Calibri" w:hAnsi="Calibri"/>
          <w:sz w:val="22"/>
        </w:rPr>
        <w:t xml:space="preserve">, </w:t>
      </w:r>
      <w:r>
        <w:rPr>
          <w:rFonts w:ascii="Calibri" w:hAnsi="Calibri"/>
          <w:b/>
          <w:sz w:val="22"/>
        </w:rPr>
        <w:t>Confidence</w:t>
      </w:r>
      <w:r>
        <w:rPr>
          <w:rFonts w:ascii="Calibri" w:hAnsi="Calibri"/>
          <w:sz w:val="22"/>
        </w:rPr>
        <w:t xml:space="preserve">, and </w:t>
      </w:r>
      <w:r>
        <w:rPr>
          <w:rFonts w:ascii="Calibri" w:hAnsi="Calibri"/>
          <w:b/>
          <w:sz w:val="22"/>
        </w:rPr>
        <w:t>Nearest alternative</w:t>
      </w:r>
      <w:r>
        <w:rPr>
          <w:rFonts w:ascii="Calibri" w:hAnsi="Calibri"/>
          <w:sz w:val="22"/>
        </w:rPr>
        <w:t xml:space="preserve"> together. A suggestion appears only when the configured consistency and coverage minimums are met and no available required feature severely contradicts the profile. Confidence is rule-based and non-probabilistic.</w:t>
      </w:r>
    </w:p>
    <w:p>
      <w:pPr>
        <w:widowControl/>
        <w:spacing w:before="0" w:after="120" w:line="300" w:lineRule="auto"/>
      </w:pPr>
      <w:r>
        <w:rPr>
          <w:rFonts w:ascii="Calibri" w:hAnsi="Calibri"/>
          <w:sz w:val="22"/>
        </w:rPr>
        <w:t xml:space="preserve">Hover over the suggested match or its classification to read the form's traditional definition, followed by poem-specific </w:t>
      </w:r>
      <w:r>
        <w:rPr>
          <w:rFonts w:ascii="Calibri" w:hAnsi="Calibri"/>
          <w:b/>
          <w:sz w:val="22"/>
        </w:rPr>
        <w:t>Agreement</w:t>
      </w:r>
      <w:r>
        <w:rPr>
          <w:rFonts w:ascii="Calibri" w:hAnsi="Calibri"/>
          <w:sz w:val="22"/>
        </w:rPr>
        <w:t xml:space="preserve"> and </w:t>
      </w:r>
      <w:r>
        <w:rPr>
          <w:rFonts w:ascii="Calibri" w:hAnsi="Calibri"/>
          <w:b/>
          <w:sz w:val="22"/>
        </w:rPr>
        <w:t>Departures</w:t>
      </w:r>
      <w:r>
        <w:rPr>
          <w:rFonts w:ascii="Calibri" w:hAnsi="Calibri"/>
          <w:sz w:val="22"/>
        </w:rPr>
        <w:t xml:space="preserve">. A no-match result displays only the ten nearest profiles. </w:t>
      </w:r>
      <w:r>
        <w:rPr>
          <w:rFonts w:ascii="Calibri" w:hAnsi="Calibri"/>
          <w:b/>
          <w:sz w:val="22"/>
        </w:rPr>
        <w:t>All Inherited Forms</w:t>
      </w:r>
      <w:r>
        <w:rPr>
          <w:rFonts w:ascii="Calibri" w:hAnsi="Calibri"/>
          <w:sz w:val="22"/>
        </w:rPr>
        <w:t xml:space="preserve"> keeps every registry entry selectable, including obviously distant and manual-confirmation forms, and exposes each feature's role, weight, score, coverage, observed evidence, and explanation. The sources and limitations panel documents the profile definitions and boundary decisions. If the evidence is insufficient or conflicting, VerseVAD reports </w:t>
      </w:r>
      <w:r>
        <w:rPr>
          <w:rFonts w:ascii="Calibri" w:hAnsi="Calibri"/>
          <w:b/>
          <w:sz w:val="22"/>
        </w:rPr>
        <w:t>No inherited-form match</w:t>
      </w:r>
      <w:r>
        <w:rPr>
          <w:rFonts w:ascii="Calibri" w:hAnsi="Calibri"/>
          <w:sz w:val="22"/>
        </w:rPr>
        <w:t xml:space="preserve"> rather than forcing the nearest profile into a suggestion.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 xml:space="preserve">The </w:t>
      </w:r>
      <w:r>
        <w:rPr>
          <w:rFonts w:ascii="Calibri" w:hAnsi="Calibri"/>
          <w:b/>
          <w:sz w:val="22"/>
        </w:rPr>
        <w:t>Structural Count Summary</w:t>
      </w:r>
      <w:r>
        <w:rPr>
          <w:rFonts w:ascii="Calibri" w:hAnsi="Calibri"/>
          <w:sz w:val="22"/>
        </w:rPr>
        <w:t xml:space="preserve"> shows:</w:t>
      </w:r>
    </w:p>
    <w:p>
      <w:pPr>
        <w:widowControl/>
        <w:numPr>
          <w:ilvl w:val="0"/>
          <w:numId w:val="10"/>
        </w:numPr>
        <w:spacing w:before="0" w:after="80" w:line="300" w:lineRule="auto"/>
        <w:ind w:left="540" w:hanging="271"/>
      </w:pPr>
      <w:r>
        <w:rPr>
          <w:rFonts w:ascii="Calibri" w:hAnsi="Calibri"/>
          <w:sz w:val="22"/>
        </w:rPr>
        <w:t>average words per nonblank physical line and its population standard</w:t>
      </w:r>
    </w:p>
    <w:p>
      <w:pPr>
        <w:widowControl/>
        <w:spacing w:before="0" w:after="120" w:line="300" w:lineRule="auto"/>
      </w:pPr>
      <w:r>
        <w:rPr>
          <w:rFonts w:ascii="Calibri" w:hAnsi="Calibri"/>
          <w:sz w:val="22"/>
        </w:rPr>
        <w:t xml:space="preserve">  deviation;</w:t>
      </w:r>
    </w:p>
    <w:p>
      <w:pPr>
        <w:widowControl/>
        <w:numPr>
          <w:ilvl w:val="0"/>
          <w:numId w:val="10"/>
        </w:numPr>
        <w:spacing w:before="0" w:after="80" w:line="300" w:lineRule="auto"/>
        <w:ind w:left="540" w:hanging="271"/>
      </w:pPr>
      <w:r>
        <w:rPr>
          <w:rFonts w:ascii="Calibri" w:hAnsi="Calibri"/>
          <w:sz w:val="22"/>
        </w:rPr>
        <w:t>average words per stanza and its population standard deviation; and</w:t>
      </w:r>
    </w:p>
    <w:p>
      <w:pPr>
        <w:widowControl/>
        <w:numPr>
          <w:ilvl w:val="0"/>
          <w:numId w:val="10"/>
        </w:numPr>
        <w:spacing w:before="0" w:after="80" w:line="300" w:lineRule="auto"/>
        <w:ind w:left="540" w:hanging="271"/>
      </w:pPr>
      <w:r>
        <w:rPr>
          <w:rFonts w:ascii="Calibri" w:hAnsi="Calibri"/>
          <w:sz w:val="22"/>
        </w:rPr>
        <w:t>average nonblank physical lines per stanza and its population standard</w:t>
      </w:r>
    </w:p>
    <w:p>
      <w:pPr>
        <w:widowControl/>
        <w:spacing w:before="0" w:after="120" w:line="300" w:lineRule="auto"/>
      </w:pPr>
      <w:r>
        <w:rPr>
          <w:rFonts w:ascii="Calibri" w:hAnsi="Calibri"/>
          <w:sz w:val="22"/>
        </w:rPr>
        <w:t xml:space="preserve">  deviation.</w:t>
      </w:r>
    </w:p>
    <w:p>
      <w:pPr>
        <w:widowControl/>
        <w:spacing w:before="0" w:after="120" w:line="300" w:lineRule="auto"/>
      </w:pPr>
      <w:r>
        <w:rPr>
          <w:rFonts w:ascii="Calibri" w:hAnsi="Calibri"/>
          <w:sz w:val="22"/>
        </w:rPr>
        <w:t>The standard deviations describe dispersion across all corresponding units in the poem, so VerseVAD uses population rather than sample standard deviation. Blank stanza-separator lines remain visible in the detailed line table but do not enter the words-per-line or lines-per-stanza denominators.</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Saved Projects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Collections → Saved Projects</w:t>
      </w:r>
      <w:r>
        <w:rPr>
          <w:rFonts w:ascii="Calibri" w:hAnsi="Calibri"/>
          <w:sz w:val="22"/>
        </w:rPr>
        <w:t xml:space="preserve">, expand </w:t>
      </w:r>
      <w:r>
        <w:rPr>
          <w:rFonts w:ascii="Calibri" w:hAnsi="Calibri"/>
          <w:b/>
          <w:sz w:val="22"/>
        </w:rPr>
        <w:t>Create a research project</w:t>
      </w:r>
      <w:r>
        <w:rPr>
          <w:rFonts w:ascii="Calibri" w:hAnsi="Calibri"/>
          <w:sz w:val="22"/>
        </w:rPr>
        <w:t>, and enter a title. Description and researcher fields are optional. This is the workspace formerly labeled Project / Corpus. In the hosted edition its data are session-isolated and may be erased after disconnection or restart.</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Inherited-form corpus results likewise remain poem-specific. The comparison table shows each work's potential match, classification, consistency, evidence coverage, confidence, nearest alternative, and margin. It is designed for poem-to-poem comparison and does not assign one inherited form to the corpus as a whole.</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sz w:val="22"/>
        </w:rPr>
        <w:t xml:space="preserve">Every displayed CMUdict candidate includes a </w:t>
      </w:r>
      <w:r>
        <w:rPr>
          <w:rFonts w:ascii="Calibri" w:hAnsi="Calibri"/>
          <w:b/>
          <w:sz w:val="22"/>
        </w:rPr>
        <w:t>Hear</w:t>
      </w:r>
      <w:r>
        <w:rPr>
          <w:rFonts w:ascii="Calibri" w:hAnsi="Calibri"/>
          <w:sz w:val="22"/>
        </w:rPr>
        <w:t xml:space="preserve"> speaker control. It synthesizes that exact ARPAbet sequence locally with eSpeak NG; no query or audio is sent to a service. The preview is not a recording or an additional source of pronunciation evidence.</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Rule-based sentiment and readability evidence</w:t>
      </w:r>
    </w:p>
    <w:p>
      <w:pPr>
        <w:widowControl/>
        <w:spacing w:before="0" w:after="120" w:line="300" w:lineRule="auto"/>
      </w:pPr>
      <w:r>
        <w:rPr>
          <w:rFonts w:ascii="Calibri" w:hAnsi="Calibri"/>
          <w:sz w:val="22"/>
        </w:rPr>
        <w:t>The Explorer calculates VADER positive, neutral, and negative proportions and compound score for the exact entered string. It also reports applicable word-level readability evidence: word and alphabetic-character counts, estimated syllables, polysyllabic status, pronunciation coverage, and the method used for each syllable estimate. These are local derived values rather than additional published lexicon ratings.</w:t>
      </w:r>
    </w:p>
    <w:p>
      <w:pPr>
        <w:widowControl/>
        <w:spacing w:before="0" w:after="120" w:line="300" w:lineRule="auto"/>
      </w:pPr>
      <w:r>
        <w:rPr>
          <w:rFonts w:ascii="Calibri" w:hAnsi="Calibri"/>
          <w:sz w:val="22"/>
        </w:rPr>
        <w:t>Document-level Flesch Reading Ease, grade, Fog, ARI, Coleman-Liau, and SMOG values are intentionally not reported for an isolated lookup. Use a complete poem or Other Text analysis for those formulas.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local VADER and word-level readability evidence,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 positive/neutral/negative proportions, compound score, thresholds, package version, and citation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vader_sentiment_sentences.csv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Model-sentence polarity proportions, compound scores, labels, line numbers, and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VADER findings, method, denominators, 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Formula scores plus word, sentence, syllable, character, polysyllable, and pronunciation-method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readability_word_audit.csv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readability word's line, characters, syllables, dictionary/override/heuristic method, and polysyllable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readability findings, denominators, prose-domain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VAD source and token scope by physical line, with VAD means, normalized/source-scale concreteness means, and match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Suggested candidate, classification, consistency, total and required evidence coverage, confidence, nearest alternative, and margin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169 ranked profiles with definitions, assessment modes, scores, coverage, contradictions, margins, and suggestion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inherited_form_features.csv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Candidate-by-feature rule roles, weights, scores, local coverage, observed evidence, and explanations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Versioned profile definitions, traditions, rules, weights, and source references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thresholds, configuration, scoring explanations, limitations, and safe interpretive wording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Module/version identity, text/configuration IDs, dependent resource provenance,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potential-match report with traditional definition, agreement, departures, alternatives, sources,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Inherited-form candidate formulas</w:t>
      </w:r>
    </w:p>
    <w:p>
      <w:pPr>
        <w:widowControl/>
        <w:spacing w:before="0" w:after="120" w:line="300" w:lineRule="auto"/>
      </w:pPr>
      <w:r>
        <w:rPr>
          <w:rFonts w:ascii="Calibri" w:hAnsi="Calibri"/>
          <w:sz w:val="22"/>
        </w:rPr>
        <w:t xml:space="preserve">For profile rule </w:t>
      </w:r>
      <w:r>
        <w:rPr>
          <w:rFonts w:ascii="Consolas" w:hAnsi="Consolas"/>
          <w:color w:val="1F4D78"/>
          <w:sz w:val="19"/>
        </w:rPr>
        <w:t>i</w:t>
      </w:r>
      <w:r>
        <w:rPr>
          <w:rFonts w:ascii="Calibri" w:hAnsi="Calibri"/>
          <w:sz w:val="22"/>
        </w:rPr>
        <w:t xml:space="preserve">, let </w:t>
      </w:r>
      <w:r>
        <w:rPr>
          <w:rFonts w:ascii="Consolas" w:hAnsi="Consolas"/>
          <w:color w:val="1F4D78"/>
          <w:sz w:val="19"/>
        </w:rPr>
        <w:t>w_i</w:t>
      </w:r>
      <w:r>
        <w:rPr>
          <w:rFonts w:ascii="Calibri" w:hAnsi="Calibri"/>
          <w:sz w:val="22"/>
        </w:rPr>
        <w:t xml:space="preserve"> be its documented importance weight, </w:t>
      </w:r>
      <w:r>
        <w:rPr>
          <w:rFonts w:ascii="Consolas" w:hAnsi="Consolas"/>
          <w:color w:val="1F4D78"/>
          <w:sz w:val="19"/>
        </w:rPr>
        <w:t>s_i</w:t>
      </w:r>
      <w:r>
        <w:rPr>
          <w:rFonts w:ascii="Calibri" w:hAnsi="Calibri"/>
          <w:sz w:val="22"/>
        </w:rPr>
        <w:t xml:space="preserve"> its graded agreement score from 0 to 1, and </w:t>
      </w:r>
      <w:r>
        <w:rPr>
          <w:rFonts w:ascii="Consolas" w:hAnsi="Consolas"/>
          <w:color w:val="1F4D78"/>
          <w:sz w:val="19"/>
        </w:rPr>
        <w:t>c_i</w:t>
      </w:r>
      <w:r>
        <w:rPr>
          <w:rFonts w:ascii="Calibri" w:hAnsi="Calibri"/>
          <w:sz w:val="22"/>
        </w:rPr>
        <w:t xml:space="preserve"> its local evidence coverage from 0 to 1. Only rules with available evidence enter the consistency numerator and denominator.</w:t>
      </w:r>
    </w:p>
    <w:p>
      <w:pPr>
        <w:pStyle w:val="Formula"/>
      </w:pPr>
      <w:r>
        <w:rPr>
          <w:rFonts w:ascii="Consolas" w:hAnsi="Consolas"/>
          <w:color w:val="1F4D78"/>
          <w:sz w:val="19"/>
        </w:rPr>
        <w:t>effective_weight_i = w_i * c_i</w:t>
      </w:r>
    </w:p>
    <w:p>
      <w:pPr>
        <w:pStyle w:val="Formula"/>
      </w:pPr>
      <w:r>
        <w:rPr>
          <w:rFonts w:ascii="Consolas" w:hAnsi="Consolas"/>
          <w:color w:val="1F4D78"/>
          <w:sz w:val="19"/>
        </w:rPr>
        <w:t>candidate_consistency = sum(effective_weight_i * s_i) / sum(effective_weight_i)</w:t>
      </w:r>
    </w:p>
    <w:p>
      <w:pPr>
        <w:pStyle w:val="Formula"/>
      </w:pPr>
      <w:r>
        <w:rPr>
          <w:rFonts w:ascii="Consolas" w:hAnsi="Consolas"/>
          <w:color w:val="1F4D78"/>
          <w:sz w:val="19"/>
        </w:rPr>
        <w:t>evidence_coverage = sum(effective_weight_i for available rules) / sum(w_i for all configured rules)</w:t>
      </w:r>
    </w:p>
    <w:p>
      <w:pPr>
        <w:pStyle w:val="Formula"/>
      </w:pPr>
      <w:r>
        <w:rPr>
          <w:rFonts w:ascii="Consolas" w:hAnsi="Consolas"/>
          <w:color w:val="1F4D78"/>
          <w:sz w:val="19"/>
        </w:rPr>
        <w:t>required_evidence_coverage = sum(effective_weight_i for available required rules) / sum(w_i for all required rules)</w:t>
      </w:r>
    </w:p>
    <w:p>
      <w:pPr>
        <w:widowControl/>
        <w:spacing w:before="0" w:after="120" w:line="300" w:lineRule="auto"/>
      </w:pPr>
      <w:r>
        <w:rPr>
          <w:rFonts w:ascii="Calibri" w:hAnsi="Calibri"/>
          <w:sz w:val="22"/>
        </w:rPr>
        <w:t xml:space="preserve">Missing evidence therefore lowers coverage; it is never silently scored as agreement or contradiction. A candidate can be suggested only when consistency is at least </w:t>
      </w:r>
      <w:r>
        <w:rPr>
          <w:rFonts w:ascii="Consolas" w:hAnsi="Consolas"/>
          <w:color w:val="1F4D78"/>
          <w:sz w:val="19"/>
        </w:rPr>
        <w:t>0.55</w:t>
      </w:r>
      <w:r>
        <w:rPr>
          <w:rFonts w:ascii="Calibri" w:hAnsi="Calibri"/>
          <w:sz w:val="22"/>
        </w:rPr>
        <w:t xml:space="preserve">, overall evidence coverage is at least </w:t>
      </w:r>
      <w:r>
        <w:rPr>
          <w:rFonts w:ascii="Consolas" w:hAnsi="Consolas"/>
          <w:color w:val="1F4D78"/>
          <w:sz w:val="19"/>
        </w:rPr>
        <w:t>0.35</w:t>
      </w:r>
      <w:r>
        <w:rPr>
          <w:rFonts w:ascii="Calibri" w:hAnsi="Calibri"/>
          <w:sz w:val="22"/>
        </w:rPr>
        <w:t xml:space="preserve">, required evidence coverage is at least </w:t>
      </w:r>
      <w:r>
        <w:rPr>
          <w:rFonts w:ascii="Consolas" w:hAnsi="Consolas"/>
          <w:color w:val="1F4D78"/>
          <w:sz w:val="19"/>
        </w:rPr>
        <w:t>0.70</w:t>
      </w:r>
      <w:r>
        <w:rPr>
          <w:rFonts w:ascii="Calibri" w:hAnsi="Calibri"/>
          <w:sz w:val="22"/>
        </w:rPr>
        <w:t xml:space="preserve">, and no available required rule scores below </w:t>
      </w:r>
      <w:r>
        <w:rPr>
          <w:rFonts w:ascii="Consolas" w:hAnsi="Consolas"/>
          <w:color w:val="1F4D78"/>
          <w:sz w:val="19"/>
        </w:rPr>
        <w:t>0.20</w:t>
      </w:r>
      <w:r>
        <w:rPr>
          <w:rFonts w:ascii="Calibri" w:hAnsi="Calibri"/>
          <w:sz w:val="22"/>
        </w:rPr>
        <w:t>. Moderate and high confidence additionally require stronger consistency, coverage, and separation from the next-ranked candidate. These configured indices and labels are comparative heuristics, not probabilities.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inherited-form profile compared with the poem's available structural, syllabic, metrical, rhyme, and repetition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consistency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Coverage-adjusted weighted agreement between the available poem evidence and one inherited-form profile;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rule weight divided by all configured 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Required 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weight for required rules divided by all required-rule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may show a local, review-only G2P candidate for an unmatched form,</w:t>
      </w:r>
    </w:p>
    <w:p>
      <w:pPr>
        <w:widowControl/>
        <w:spacing w:before="0" w:after="120" w:line="300" w:lineRule="auto"/>
      </w:pPr>
      <w:r>
        <w:rPr>
          <w:rFonts w:ascii="Calibri" w:hAnsi="Calibri"/>
          <w:sz w:val="22"/>
        </w:rPr>
        <w:t xml:space="preserve">  but never applies it through hidden pronunciation selection. The word stays   unmatched until explicit approval;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widowControl/>
        <w:numPr>
          <w:ilvl w:val="0"/>
          <w:numId w:val="10"/>
        </w:numPr>
        <w:spacing w:before="0" w:after="80" w:line="300" w:lineRule="auto"/>
        <w:ind w:left="540" w:hanging="271"/>
      </w:pPr>
      <w:r>
        <w:rPr>
          <w:rFonts w:ascii="Calibri" w:hAnsi="Calibri"/>
          <w:sz w:val="22"/>
        </w:rPr>
        <w:t>Registry version 2.0 compares 169 encoded, source-documented profiles. This</w:t>
      </w:r>
    </w:p>
    <w:p>
      <w:pPr>
        <w:widowControl/>
        <w:spacing w:before="0" w:after="120" w:line="300" w:lineRule="auto"/>
      </w:pPr>
      <w:r>
        <w:rPr>
          <w:rFonts w:ascii="Calibri" w:hAnsi="Calibri"/>
          <w:sz w:val="22"/>
        </w:rPr>
        <w:t xml:space="preserve">  broad registry still does not claim a universal, closed taxonomy of every   named, historical, regional, community, or contemporary poetic practice.</w:t>
      </w:r>
    </w:p>
    <w:p>
      <w:pPr>
        <w:widowControl/>
        <w:numPr>
          <w:ilvl w:val="0"/>
          <w:numId w:val="10"/>
        </w:numPr>
        <w:spacing w:before="0" w:after="80" w:line="300" w:lineRule="auto"/>
        <w:ind w:left="540" w:hanging="271"/>
      </w:pPr>
      <w:r>
        <w:rPr>
          <w:rFonts w:ascii="Calibri" w:hAnsi="Calibri"/>
          <w:sz w:val="22"/>
        </w:rPr>
        <w:t>Form suggestions are non-probabilistic rule-based affinities. They do not</w:t>
      </w:r>
    </w:p>
    <w:p>
      <w:pPr>
        <w:widowControl/>
        <w:spacing w:before="0" w:after="120" w:line="300" w:lineRule="auto"/>
      </w:pPr>
      <w:r>
        <w:rPr>
          <w:rFonts w:ascii="Calibri" w:hAnsi="Calibri"/>
          <w:sz w:val="22"/>
        </w:rPr>
        <w:t xml:space="preserve">  establish authorial intention, historical membership, literary value, or a   definitive genre label.</w:t>
      </w:r>
    </w:p>
    <w:p>
      <w:pPr>
        <w:widowControl/>
        <w:numPr>
          <w:ilvl w:val="0"/>
          <w:numId w:val="10"/>
        </w:numPr>
        <w:spacing w:before="0" w:after="80" w:line="300" w:lineRule="auto"/>
        <w:ind w:left="540" w:hanging="271"/>
      </w:pPr>
      <w:r>
        <w:rPr>
          <w:rFonts w:ascii="Calibri" w:hAnsi="Calibri"/>
          <w:sz w:val="22"/>
        </w:rPr>
        <w:t>Free verse, nonce forms, hybrids, translations, adaptations, and materially</w:t>
      </w:r>
    </w:p>
    <w:p>
      <w:pPr>
        <w:widowControl/>
        <w:spacing w:before="0" w:after="120" w:line="300" w:lineRule="auto"/>
      </w:pPr>
      <w:r>
        <w:rPr>
          <w:rFonts w:ascii="Calibri" w:hAnsi="Calibri"/>
          <w:sz w:val="22"/>
        </w:rPr>
        <w:t xml:space="preserve">  variant traditions may appropriately receive no suggestion or only   form-derived/suggestive resemblance.</w:t>
      </w:r>
    </w:p>
    <w:p>
      <w:pPr>
        <w:widowControl/>
        <w:numPr>
          <w:ilvl w:val="0"/>
          <w:numId w:val="10"/>
        </w:numPr>
        <w:spacing w:before="0" w:after="80" w:line="300" w:lineRule="auto"/>
        <w:ind w:left="540" w:hanging="271"/>
      </w:pPr>
      <w:r>
        <w:rPr>
          <w:rFonts w:ascii="Calibri" w:hAnsi="Calibri"/>
          <w:sz w:val="22"/>
        </w:rPr>
        <w:t>The narrow English-language 5-7-5 haiku profile is not a universal definition</w:t>
      </w:r>
    </w:p>
    <w:p>
      <w:pPr>
        <w:widowControl/>
        <w:spacing w:before="0" w:after="120" w:line="300" w:lineRule="auto"/>
      </w:pPr>
      <w:r>
        <w:rPr>
          <w:rFonts w:ascii="Calibri" w:hAnsi="Calibri"/>
          <w:sz w:val="22"/>
        </w:rPr>
        <w:t xml:space="preserve">  of Japanese haiku, and its result must be read with the displayed   tradition-specific limitation.</w:t>
      </w:r>
    </w:p>
    <w:p>
      <w:pPr>
        <w:widowControl/>
        <w:numPr>
          <w:ilvl w:val="0"/>
          <w:numId w:val="10"/>
        </w:numPr>
        <w:spacing w:before="0" w:after="80" w:line="300" w:lineRule="auto"/>
        <w:ind w:left="540" w:hanging="271"/>
      </w:pPr>
      <w:r>
        <w:rPr>
          <w:rFonts w:ascii="Calibri" w:hAnsi="Calibri"/>
          <w:sz w:val="22"/>
        </w:rPr>
        <w:t>Form evidence inherits the limitations and missingness of structural,</w:t>
      </w:r>
    </w:p>
    <w:p>
      <w:pPr>
        <w:widowControl/>
        <w:spacing w:before="0" w:after="120" w:line="300" w:lineRule="auto"/>
      </w:pPr>
      <w:r>
        <w:rPr>
          <w:rFonts w:ascii="Calibri" w:hAnsi="Calibri"/>
          <w:sz w:val="22"/>
        </w:rPr>
        <w:t xml:space="preserve">  CMUdict pronunciation, meter, rhyme, spelling, and repeated-line analysis.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A Stage 15 result retains the exact profile registry and version, rule weights and roles, active thresholds, dependent pronunciation/meter/rhyme provenance, candidate ranking, feature-level evidence and coverage, contradictions, alternatives, confidence explanation, sources, limitations, configuration identity, and warnings.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