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80"/>
      </w:pPr>
    </w:p>
    <w:p>
      <w:pPr>
        <w:pStyle w:val="VerseVADKicker"/>
        <w:jc w:val="center"/>
      </w:pPr>
      <w:r>
        <w:t>VERSEVAD TRAINING PATHWAY · ANALYST LEVEL 2</w:t>
      </w:r>
    </w:p>
    <w:p>
      <w:pPr>
        <w:pStyle w:val="Title"/>
        <w:jc w:val="center"/>
      </w:pPr>
      <w:r>
        <w:t>Advanced Corpus and Research Analysis</w:t>
      </w:r>
    </w:p>
    <w:p>
      <w:pPr>
        <w:pStyle w:val="Subtitle"/>
        <w:jc w:val="center"/>
      </w:pPr>
      <w:r>
        <w:t>Reproducible VerseVAD Corpus Study</w:t>
      </w:r>
    </w:p>
    <w:tbl>
      <w:tblPr>
        <w:tblW w:type="dxa" w:w="6000"/>
        <w:jc w:val="center"/>
        <w:tblLook w:firstColumn="1" w:firstRow="1" w:lastColumn="0" w:lastRow="0" w:noHBand="0" w:noVBand="1" w:val="04A0"/>
        <w:tblLayout w:type="fixed"/>
        <w:tblBorders>
          <w:top w:val="single" w:sz="0" w:space="0" w:color="8A3B20"/>
          <w:left w:val="single" w:sz="0" w:space="0" w:color="8A3B20"/>
          <w:bottom w:val="single" w:sz="0" w:space="0" w:color="8A3B20"/>
          <w:right w:val="single" w:sz="0" w:space="0" w:color="8A3B20"/>
          <w:insideH w:val="single" w:sz="0" w:space="0" w:color="8A3B20"/>
          <w:insideV w:val="single" w:sz="0" w:space="0" w:color="8A3B20"/>
        </w:tblBorders>
        <w:tblCaption w:val="Decorative cover rule"/>
        <w:tblDescription w:val="Rust-colored separator beneath the training title."/>
      </w:tblPr>
      <w:tblGrid>
        <w:gridCol w:w="9360"/>
      </w:tblGrid>
      <w:tr>
        <w:tc>
          <w:tcPr>
            <w:tcW w:type="dxa" w:w="9360"/>
            <w:shd w:fill="8A3B20"/>
            <w:tcMar>
              <w:top w:w="18" w:type="dxa"/>
              <w:start w:w="0" w:type="dxa"/>
              <w:bottom w:w="18" w:type="dxa"/>
              <w:end w:w="0" w:type="dxa"/>
            </w:tcMar>
          </w:tcPr>
          <w:p>
            <w:r/>
          </w:p>
        </w:tc>
      </w:tr>
    </w:tbl>
    <w:p/>
    <w:tbl>
      <w:tblPr>
        <w:tblW w:type="dxa" w:w="6700"/>
        <w:jc w:val="center"/>
        <w:tblLook w:firstColumn="1" w:firstRow="1" w:lastColumn="0" w:lastRow="0" w:noHBand="0" w:noVBand="1" w:val="04A0"/>
        <w:tblLayout w:type="fixed"/>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Caption w:val="Training document metadata"/>
        <w:tblDescription w:val="Purpose, study time, prerequisite, versions, preparation date, and private distribution status."/>
      </w:tblPr>
      <w:tblGrid>
        <w:gridCol w:w="4680"/>
        <w:gridCol w:w="4680"/>
      </w:tblGrid>
      <w:tr>
        <w:trPr>
          <w:cantSplit/>
          <w:trHeight w:hRule="atLeast"/>
        </w:trPr>
        <w:tc>
          <w:tcPr>
            <w:tcW w:type="dxa" w:w="1900"/>
            <w:tcMar>
              <w:top w:w="65" w:type="dxa"/>
              <w:start w:w="100" w:type="dxa"/>
              <w:bottom w:w="65" w:type="dxa"/>
              <w:end w:w="100" w:type="dxa"/>
            </w:tcMar>
            <w:vAlign w:val="center"/>
          </w:tcPr>
          <w:p>
            <w:pPr>
              <w:spacing w:after="0"/>
            </w:pPr>
            <w:r>
              <w:rPr>
                <w:b/>
                <w:color w:val="8A3B20"/>
                <w:sz w:val="16"/>
              </w:rPr>
              <w:t>PURPOSE</w:t>
            </w:r>
          </w:p>
        </w:tc>
        <w:tc>
          <w:tcPr>
            <w:tcW w:type="dxa" w:w="4800"/>
            <w:tcMar>
              <w:top w:w="65" w:type="dxa"/>
              <w:start w:w="100" w:type="dxa"/>
              <w:bottom w:w="65" w:type="dxa"/>
              <w:end w:w="100" w:type="dxa"/>
            </w:tcMar>
            <w:vAlign w:val="center"/>
          </w:tcPr>
          <w:p>
            <w:pPr>
              <w:spacing w:after="0"/>
            </w:pPr>
            <w:r>
              <w:rPr>
                <w:sz w:val="18"/>
              </w:rPr>
              <w:t>Applied performance assessment for VerseVAD Analyst — Level 2 course</w:t>
            </w:r>
          </w:p>
        </w:tc>
      </w:tr>
      <w:tr>
        <w:trPr>
          <w:cantSplit/>
          <w:trHeight w:hRule="atLeast"/>
        </w:trPr>
        <w:tc>
          <w:tcPr>
            <w:tcW w:type="dxa" w:w="1900"/>
            <w:tcMar>
              <w:top w:w="65" w:type="dxa"/>
              <w:start w:w="100" w:type="dxa"/>
              <w:bottom w:w="65" w:type="dxa"/>
              <w:end w:w="100" w:type="dxa"/>
            </w:tcMar>
            <w:vAlign w:val="center"/>
          </w:tcPr>
          <w:p>
            <w:pPr>
              <w:spacing w:after="0"/>
            </w:pPr>
            <w:r>
              <w:rPr>
                <w:b/>
                <w:color w:val="8A3B20"/>
                <w:sz w:val="16"/>
              </w:rPr>
              <w:t>ESTIMATED STUDY</w:t>
            </w:r>
          </w:p>
        </w:tc>
        <w:tc>
          <w:tcPr>
            <w:tcW w:type="dxa" w:w="4800"/>
            <w:tcMar>
              <w:top w:w="65" w:type="dxa"/>
              <w:start w:w="100" w:type="dxa"/>
              <w:bottom w:w="65" w:type="dxa"/>
              <w:end w:w="100" w:type="dxa"/>
            </w:tcMar>
            <w:vAlign w:val="center"/>
          </w:tcPr>
          <w:p>
            <w:pPr>
              <w:spacing w:after="0"/>
            </w:pPr>
            <w:r>
              <w:rPr>
                <w:sz w:val="18"/>
              </w:rPr>
              <w:t>24–40 hours</w:t>
            </w:r>
          </w:p>
        </w:tc>
      </w:tr>
      <w:tr>
        <w:trPr>
          <w:cantSplit/>
          <w:trHeight w:hRule="atLeast"/>
        </w:trPr>
        <w:tc>
          <w:tcPr>
            <w:tcW w:type="dxa" w:w="1900"/>
            <w:tcMar>
              <w:top w:w="65" w:type="dxa"/>
              <w:start w:w="100" w:type="dxa"/>
              <w:bottom w:w="65" w:type="dxa"/>
              <w:end w:w="100" w:type="dxa"/>
            </w:tcMar>
            <w:vAlign w:val="center"/>
          </w:tcPr>
          <w:p>
            <w:pPr>
              <w:spacing w:after="0"/>
            </w:pPr>
            <w:r>
              <w:rPr>
                <w:b/>
                <w:color w:val="8A3B20"/>
                <w:sz w:val="16"/>
              </w:rPr>
              <w:t>PREREQUISITE</w:t>
            </w:r>
          </w:p>
        </w:tc>
        <w:tc>
          <w:tcPr>
            <w:tcW w:type="dxa" w:w="4800"/>
            <w:tcMar>
              <w:top w:w="65" w:type="dxa"/>
              <w:start w:w="100" w:type="dxa"/>
              <w:bottom w:w="65" w:type="dxa"/>
              <w:end w:w="100" w:type="dxa"/>
            </w:tcMar>
            <w:vAlign w:val="center"/>
          </w:tcPr>
          <w:p>
            <w:pPr>
              <w:spacing w:after="0"/>
            </w:pPr>
            <w:r>
              <w:rPr>
                <w:sz w:val="18"/>
              </w:rPr>
              <w:t>VerseVAD Analyst Level 1 or equivalent demonstrated competence</w:t>
            </w:r>
          </w:p>
        </w:tc>
      </w:tr>
      <w:tr>
        <w:trPr>
          <w:cantSplit/>
          <w:trHeight w:hRule="atLeast"/>
        </w:trPr>
        <w:tc>
          <w:tcPr>
            <w:tcW w:type="dxa" w:w="1900"/>
            <w:tcMar>
              <w:top w:w="65" w:type="dxa"/>
              <w:start w:w="100" w:type="dxa"/>
              <w:bottom w:w="65" w:type="dxa"/>
              <w:end w:w="100" w:type="dxa"/>
            </w:tcMar>
            <w:vAlign w:val="center"/>
          </w:tcPr>
          <w:p>
            <w:pPr>
              <w:spacing w:after="0"/>
            </w:pPr>
            <w:r>
              <w:rPr>
                <w:b/>
                <w:color w:val="8A3B20"/>
                <w:sz w:val="16"/>
              </w:rPr>
              <w:t>TRAINING VERSION</w:t>
            </w:r>
          </w:p>
        </w:tc>
        <w:tc>
          <w:tcPr>
            <w:tcW w:type="dxa" w:w="4800"/>
            <w:tcMar>
              <w:top w:w="65" w:type="dxa"/>
              <w:start w:w="100" w:type="dxa"/>
              <w:bottom w:w="65" w:type="dxa"/>
              <w:end w:w="100" w:type="dxa"/>
            </w:tcMar>
            <w:vAlign w:val="center"/>
          </w:tcPr>
          <w:p>
            <w:pPr>
              <w:spacing w:after="0"/>
            </w:pPr>
            <w:r>
              <w:rPr>
                <w:sz w:val="18"/>
              </w:rPr>
              <w:t>1.0 — Free Course Edition</w:t>
            </w:r>
          </w:p>
        </w:tc>
      </w:tr>
      <w:tr>
        <w:trPr>
          <w:cantSplit/>
          <w:trHeight w:hRule="atLeast"/>
        </w:trPr>
        <w:tc>
          <w:tcPr>
            <w:tcW w:type="dxa" w:w="1900"/>
            <w:tcMar>
              <w:top w:w="65" w:type="dxa"/>
              <w:start w:w="100" w:type="dxa"/>
              <w:bottom w:w="65" w:type="dxa"/>
              <w:end w:w="100" w:type="dxa"/>
            </w:tcMar>
            <w:vAlign w:val="center"/>
          </w:tcPr>
          <w:p>
            <w:pPr>
              <w:spacing w:after="0"/>
            </w:pPr>
            <w:r>
              <w:rPr>
                <w:b/>
                <w:color w:val="8A3B20"/>
                <w:sz w:val="16"/>
              </w:rPr>
              <w:t>SOFTWARE BASIS</w:t>
            </w:r>
          </w:p>
        </w:tc>
        <w:tc>
          <w:tcPr>
            <w:tcW w:type="dxa" w:w="4800"/>
            <w:tcMar>
              <w:top w:w="65" w:type="dxa"/>
              <w:start w:w="100" w:type="dxa"/>
              <w:bottom w:w="65" w:type="dxa"/>
              <w:end w:w="100" w:type="dxa"/>
            </w:tcMar>
            <w:vAlign w:val="center"/>
          </w:tcPr>
          <w:p>
            <w:pPr>
              <w:spacing w:after="0"/>
            </w:pPr>
            <w:r>
              <w:rPr>
                <w:sz w:val="18"/>
              </w:rPr>
              <w:t>VerseVAD 1.0.0 · implementation a7d93c6</w:t>
            </w:r>
          </w:p>
        </w:tc>
      </w:tr>
      <w:tr>
        <w:trPr>
          <w:cantSplit/>
          <w:trHeight w:hRule="atLeast"/>
        </w:trPr>
        <w:tc>
          <w:tcPr>
            <w:tcW w:type="dxa" w:w="1900"/>
            <w:tcMar>
              <w:top w:w="65" w:type="dxa"/>
              <w:start w:w="100" w:type="dxa"/>
              <w:bottom w:w="65" w:type="dxa"/>
              <w:end w:w="100" w:type="dxa"/>
            </w:tcMar>
            <w:vAlign w:val="center"/>
          </w:tcPr>
          <w:p>
            <w:pPr>
              <w:spacing w:after="0"/>
            </w:pPr>
            <w:r>
              <w:rPr>
                <w:b/>
                <w:color w:val="8A3B20"/>
                <w:sz w:val="16"/>
              </w:rPr>
              <w:t>PREPARED</w:t>
            </w:r>
          </w:p>
        </w:tc>
        <w:tc>
          <w:tcPr>
            <w:tcW w:type="dxa" w:w="4800"/>
            <w:tcMar>
              <w:top w:w="65" w:type="dxa"/>
              <w:start w:w="100" w:type="dxa"/>
              <w:bottom w:w="65" w:type="dxa"/>
              <w:end w:w="100" w:type="dxa"/>
            </w:tcMar>
            <w:vAlign w:val="center"/>
          </w:tcPr>
          <w:p>
            <w:pPr>
              <w:spacing w:after="0"/>
            </w:pPr>
            <w:r>
              <w:rPr>
                <w:sz w:val="18"/>
              </w:rPr>
              <w:t>August 1, 2026</w:t>
            </w:r>
          </w:p>
        </w:tc>
      </w:tr>
      <w:tr>
        <w:trPr>
          <w:cantSplit/>
          <w:trHeight w:hRule="atLeast"/>
        </w:trPr>
        <w:tc>
          <w:tcPr>
            <w:tcW w:type="dxa" w:w="1900"/>
            <w:tcMar>
              <w:top w:w="65" w:type="dxa"/>
              <w:start w:w="100" w:type="dxa"/>
              <w:bottom w:w="65" w:type="dxa"/>
              <w:end w:w="100" w:type="dxa"/>
            </w:tcMar>
            <w:vAlign w:val="center"/>
          </w:tcPr>
          <w:p>
            <w:pPr>
              <w:spacing w:after="0"/>
            </w:pPr>
            <w:r>
              <w:rPr>
                <w:b/>
                <w:color w:val="8A3B20"/>
                <w:sz w:val="16"/>
              </w:rPr>
              <w:t>DISTRIBUTION</w:t>
            </w:r>
          </w:p>
        </w:tc>
        <w:tc>
          <w:tcPr>
            <w:tcW w:type="dxa" w:w="4800"/>
            <w:tcMar>
              <w:top w:w="65" w:type="dxa"/>
              <w:start w:w="100" w:type="dxa"/>
              <w:bottom w:w="65" w:type="dxa"/>
              <w:end w:w="100" w:type="dxa"/>
            </w:tcMar>
            <w:vAlign w:val="center"/>
          </w:tcPr>
          <w:p>
            <w:pPr>
              <w:spacing w:after="0"/>
            </w:pPr>
            <w:r>
              <w:rPr>
                <w:sz w:val="18"/>
              </w:rPr>
              <w:t>Free VerseVAD Training Material</w:t>
            </w:r>
          </w:p>
        </w:tc>
      </w:tr>
    </w:tbl>
    <w:p/>
    <w:tbl>
      <w:tblPr>
        <w:tblW w:type="dxa" w:w="6700"/>
        <w:jc w:val="center"/>
        <w:tblLook w:firstColumn="1" w:firstRow="1" w:lastColumn="0" w:lastRow="0" w:noHBand="0" w:noVBand="1" w:val="04A0"/>
        <w:tblLayout w:type="fixed"/>
        <w:tblCaption w:val="Private distribution notice"/>
        <w:tblDescription w:val="Private Training Material / Not for Public Distribution"/>
      </w:tblPr>
      <w:tblGrid>
        <w:gridCol w:w="9360"/>
      </w:tblGrid>
      <w:tr>
        <w:tc>
          <w:tcPr>
            <w:tcW w:type="dxa" w:w="9360"/>
            <w:shd w:fill="F4E9E3"/>
            <w:tcMar>
              <w:top w:w="140" w:type="dxa"/>
              <w:start w:w="170" w:type="dxa"/>
              <w:bottom w:w="140" w:type="dxa"/>
              <w:end w:w="170" w:type="dxa"/>
            </w:tcMar>
          </w:tcPr>
          <w:p>
            <w:pPr>
              <w:spacing w:after="0"/>
            </w:pPr>
            <w:r>
              <w:rPr>
                <w:b/>
                <w:color w:val="8A3B20"/>
              </w:rPr>
              <w:t>Free VerseVAD Training Material</w:t>
            </w:r>
          </w:p>
        </w:tc>
      </w:tr>
    </w:tbl>
    <w:p>
      <w:r/>
    </w:p>
    <w:p>
      <w:pPr>
        <w:pStyle w:val="Heading1"/>
      </w:pPr>
      <w:r>
        <w:t>Contents and Course Map</w:t>
      </w:r>
    </w:p>
    <w:p>
      <w:r>
        <w:rPr>
          <w:i/>
          <w:color w:val="5E6B75"/>
          <w:sz w:val="18"/>
        </w:rPr>
        <w:t>Use Word's Navigation pane to move among structured headings. This field-free map renders consistently across Word installations.</w:t>
      </w:r>
    </w:p>
    <w:p>
      <w:pPr>
        <w:spacing w:after="80"/>
      </w:pPr>
      <w:r>
        <w:rPr>
          <w:b/>
          <w:color w:val="1F4D78"/>
        </w:rPr>
        <w:t>Course Orientation</w:t>
      </w:r>
    </w:p>
    <w:p>
      <w:pPr>
        <w:spacing w:after="80"/>
      </w:pPr>
      <w:r>
        <w:rPr>
          <w:b/>
          <w:color w:val="1F4D78"/>
        </w:rPr>
        <w:t>Purpose</w:t>
      </w:r>
    </w:p>
    <w:p>
      <w:pPr>
        <w:spacing w:after="80"/>
      </w:pPr>
      <w:r>
        <w:rPr>
          <w:b/>
          <w:color w:val="1F4D78"/>
        </w:rPr>
        <w:t>Assignment at a Glance</w:t>
      </w:r>
    </w:p>
    <w:p>
      <w:pPr>
        <w:spacing w:after="80"/>
      </w:pPr>
      <w:r>
        <w:rPr>
          <w:b/>
          <w:color w:val="1F4D78"/>
        </w:rPr>
        <w:t>Required Workflow</w:t>
      </w:r>
    </w:p>
    <w:p>
      <w:pPr>
        <w:spacing w:after="80"/>
      </w:pPr>
      <w:r>
        <w:rPr>
          <w:b/>
          <w:color w:val="1F4D78"/>
        </w:rPr>
        <w:t>Submission Specifications</w:t>
      </w:r>
    </w:p>
    <w:p>
      <w:pPr>
        <w:spacing w:after="80"/>
      </w:pPr>
      <w:r>
        <w:rPr>
          <w:b/>
          <w:color w:val="1F4D78"/>
        </w:rPr>
        <w:t>Templates and Checklists</w:t>
      </w:r>
    </w:p>
    <w:p>
      <w:pPr>
        <w:spacing w:after="80"/>
      </w:pPr>
      <w:r>
        <w:rPr>
          <w:b/>
          <w:color w:val="1F4D78"/>
        </w:rPr>
        <w:t>Integrity and Privacy</w:t>
      </w:r>
    </w:p>
    <w:p>
      <w:pPr>
        <w:pStyle w:val="Heading1"/>
      </w:pPr>
      <w:r>
        <w:t>Purpose</w:t>
      </w:r>
    </w:p>
    <w:p>
      <w:r>
        <w:t>This assignment requires actual VerseVAD use and an auditable interpretive or instructional product. It assesses whether the learner can select a method, operate the software, inspect evidence, make a restrained claim, and preserve reproducibility. A polished essay or lesson cannot compensate for fabricated, incompatible, unauthorized, or methodologically misrepresented evidence.</w:t>
      </w:r>
    </w:p>
    <w:tbl>
      <w:tblPr>
        <w:tblW w:type="dxa" w:w="9360"/>
        <w:jc w:val="center"/>
        <w:tblLook w:firstColumn="1" w:firstRow="1" w:lastColumn="0" w:lastRow="0" w:noHBand="0" w:noVBand="1" w:val="04A0"/>
        <w:tblLayout w:type="fixed"/>
        <w:tblBorders>
          <w:top w:val="single" w:sz="6" w:space="0" w:color="8A3B20"/>
          <w:left w:val="single" w:sz="6" w:space="0" w:color="8A3B20"/>
          <w:bottom w:val="single" w:sz="6" w:space="0" w:color="8A3B20"/>
          <w:right w:val="single" w:sz="6" w:space="0" w:color="8A3B20"/>
          <w:insideH w:val="single" w:sz="6" w:space="0" w:color="8A3B20"/>
          <w:insideV w:val="single" w:sz="6" w:space="0" w:color="8A3B20"/>
        </w:tblBorders>
        <w:tblCaption w:val="Caution callout"/>
        <w:tblDescription w:val="The assignment does not authorize distribution of third-party lexicons, copyrighted texts, private poems, databases, notes, or evaluator materials."/>
      </w:tblPr>
      <w:tblGrid>
        <w:gridCol w:w="9360"/>
      </w:tblGrid>
      <w:tr>
        <w:trPr>
          <w:tblHeader w:val="true"/>
        </w:trPr>
        <w:tc>
          <w:tcPr>
            <w:tcW w:type="dxa" w:w="9360"/>
            <w:shd w:fill="F4E9E3"/>
            <w:tcMar>
              <w:top w:w="140" w:type="dxa"/>
              <w:start w:w="160" w:type="dxa"/>
              <w:bottom w:w="140" w:type="dxa"/>
              <w:end w:w="160" w:type="dxa"/>
            </w:tcMar>
          </w:tcPr>
          <w:p>
            <w:pPr>
              <w:spacing w:after="0"/>
            </w:pPr>
            <w:r>
              <w:rPr>
                <w:b/>
                <w:color w:val="8A3B20"/>
              </w:rPr>
              <w:t xml:space="preserve">CAUTION: </w:t>
            </w:r>
            <w:r>
              <w:t>The assignment does not authorize distribution of third-party lexicons, copyrighted texts, private poems, databases, notes, or evaluator materials.</w:t>
            </w:r>
          </w:p>
        </w:tc>
      </w:tr>
    </w:tbl>
    <w:p>
      <w:pPr>
        <w:spacing w:after="0"/>
      </w:pPr>
    </w:p>
    <w:p>
      <w:pPr>
        <w:pStyle w:val="Heading1"/>
      </w:pPr>
      <w:r>
        <w:t>Assignment at a Glance</w:t>
      </w:r>
    </w:p>
    <w:tbl>
      <w:tblPr>
        <w:tblW w:type="dxa" w:w="9360"/>
        <w:jc w:val="center"/>
        <w:tblLayout w:type="fixed"/>
        <w:tblLook w:firstColumn="1" w:firstRow="1" w:lastColumn="0" w:lastRow="0" w:noHBand="0" w:noVBand="1" w:val="04A0"/>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Caption w:val="Applied assignment at a glance"/>
        <w:tblDescription w:val="Scope, length, text or corpus, software version, scoring, and credential boundary."/>
      </w:tblPr>
      <w:tblGrid>
        <w:gridCol w:w="4680"/>
        <w:gridCol w:w="4680"/>
      </w:tblGrid>
      <w:tr>
        <w:trPr>
          <w:cantSplit/>
          <w:trHeight w:hRule="atLeast"/>
          <w:tblHeader w:val="true"/>
        </w:trPr>
        <w:tc>
          <w:tcPr>
            <w:tcW w:type="dxa" w:w="2300"/>
            <w:tcMar>
              <w:top w:w="75" w:type="dxa"/>
              <w:start w:w="100" w:type="dxa"/>
              <w:bottom w:w="75" w:type="dxa"/>
              <w:end w:w="100" w:type="dxa"/>
            </w:tcMar>
            <w:vAlign w:val="center"/>
            <w:shd w:fill="E8EEF5"/>
          </w:tcPr>
          <w:p>
            <w:pPr>
              <w:spacing w:after="0" w:line="264" w:lineRule="auto"/>
            </w:pPr>
            <w:r>
              <w:rPr>
                <w:b/>
                <w:color w:val="1F4D78"/>
                <w:sz w:val="17"/>
              </w:rPr>
              <w:t>Element</w:t>
            </w:r>
          </w:p>
        </w:tc>
        <w:tc>
          <w:tcPr>
            <w:tcW w:type="dxa" w:w="7060"/>
            <w:tcMar>
              <w:top w:w="75" w:type="dxa"/>
              <w:start w:w="100" w:type="dxa"/>
              <w:bottom w:w="75" w:type="dxa"/>
              <w:end w:w="100" w:type="dxa"/>
            </w:tcMar>
            <w:vAlign w:val="center"/>
            <w:shd w:fill="E8EEF5"/>
          </w:tcPr>
          <w:p>
            <w:pPr>
              <w:spacing w:after="0" w:line="264" w:lineRule="auto"/>
            </w:pPr>
            <w:r>
              <w:rPr>
                <w:b/>
                <w:color w:val="1F4D78"/>
                <w:sz w:val="17"/>
              </w:rPr>
              <w:t>Requirement</w:t>
            </w:r>
          </w:p>
        </w:tc>
      </w:tr>
      <w:tr>
        <w:trPr>
          <w:cantSplit/>
          <w:trHeight w:hRule="atLeast"/>
        </w:trPr>
        <w:tc>
          <w:tcPr>
            <w:tcW w:type="dxa" w:w="2300"/>
            <w:tcMar>
              <w:top w:w="75" w:type="dxa"/>
              <w:start w:w="100" w:type="dxa"/>
              <w:bottom w:w="75" w:type="dxa"/>
              <w:end w:w="100" w:type="dxa"/>
            </w:tcMar>
            <w:vAlign w:val="center"/>
          </w:tcPr>
          <w:p>
            <w:pPr>
              <w:spacing w:after="0" w:line="264" w:lineRule="auto"/>
            </w:pPr>
            <w:r>
              <w:rPr>
                <w:sz w:val="17"/>
              </w:rPr>
              <w:t>Title</w:t>
            </w:r>
          </w:p>
        </w:tc>
        <w:tc>
          <w:tcPr>
            <w:tcW w:type="dxa" w:w="7060"/>
            <w:tcMar>
              <w:top w:w="75" w:type="dxa"/>
              <w:start w:w="100" w:type="dxa"/>
              <w:bottom w:w="75" w:type="dxa"/>
              <w:end w:w="100" w:type="dxa"/>
            </w:tcMar>
            <w:vAlign w:val="center"/>
          </w:tcPr>
          <w:p>
            <w:pPr>
              <w:spacing w:after="0" w:line="264" w:lineRule="auto"/>
            </w:pPr>
            <w:r>
              <w:rPr>
                <w:sz w:val="17"/>
              </w:rPr>
              <w:t>Reproducible VerseVAD Corpus Study</w:t>
            </w:r>
          </w:p>
        </w:tc>
      </w:tr>
      <w:tr>
        <w:trPr>
          <w:cantSplit/>
          <w:trHeight w:hRule="atLeast"/>
        </w:trPr>
        <w:tc>
          <w:tcPr>
            <w:tcW w:type="dxa" w:w="2300"/>
            <w:tcMar>
              <w:top w:w="75" w:type="dxa"/>
              <w:start w:w="100" w:type="dxa"/>
              <w:bottom w:w="75" w:type="dxa"/>
              <w:end w:w="100" w:type="dxa"/>
            </w:tcMar>
            <w:vAlign w:val="center"/>
          </w:tcPr>
          <w:p>
            <w:pPr>
              <w:spacing w:after="0" w:line="264" w:lineRule="auto"/>
            </w:pPr>
            <w:r>
              <w:rPr>
                <w:sz w:val="17"/>
              </w:rPr>
              <w:t>Length / performance</w:t>
            </w:r>
          </w:p>
        </w:tc>
        <w:tc>
          <w:tcPr>
            <w:tcW w:type="dxa" w:w="7060"/>
            <w:tcMar>
              <w:top w:w="75" w:type="dxa"/>
              <w:start w:w="100" w:type="dxa"/>
              <w:bottom w:w="75" w:type="dxa"/>
              <w:end w:w="100" w:type="dxa"/>
            </w:tcMar>
            <w:vAlign w:val="center"/>
          </w:tcPr>
          <w:p>
            <w:pPr>
              <w:spacing w:after="0" w:line="264" w:lineRule="auto"/>
            </w:pPr>
            <w:r>
              <w:rPr>
                <w:sz w:val="17"/>
              </w:rPr>
              <w:t>2,500–4,000 words plus corpus protocol, tables, and reproducibility appendix</w:t>
            </w:r>
          </w:p>
        </w:tc>
      </w:tr>
      <w:tr>
        <w:trPr>
          <w:cantSplit/>
          <w:trHeight w:hRule="atLeast"/>
        </w:trPr>
        <w:tc>
          <w:tcPr>
            <w:tcW w:type="dxa" w:w="2300"/>
            <w:tcMar>
              <w:top w:w="75" w:type="dxa"/>
              <w:start w:w="100" w:type="dxa"/>
              <w:bottom w:w="75" w:type="dxa"/>
              <w:end w:w="100" w:type="dxa"/>
            </w:tcMar>
            <w:vAlign w:val="center"/>
          </w:tcPr>
          <w:p>
            <w:pPr>
              <w:spacing w:after="0" w:line="264" w:lineRule="auto"/>
            </w:pPr>
            <w:r>
              <w:rPr>
                <w:sz w:val="17"/>
              </w:rPr>
              <w:t>Text or corpus</w:t>
            </w:r>
          </w:p>
        </w:tc>
        <w:tc>
          <w:tcPr>
            <w:tcW w:type="dxa" w:w="7060"/>
            <w:tcMar>
              <w:top w:w="75" w:type="dxa"/>
              <w:start w:w="100" w:type="dxa"/>
              <w:bottom w:w="75" w:type="dxa"/>
              <w:end w:w="100" w:type="dxa"/>
            </w:tcMar>
            <w:vAlign w:val="center"/>
          </w:tcPr>
          <w:p>
            <w:pPr>
              <w:spacing w:after="0" w:line="264" w:lineRule="auto"/>
            </w:pPr>
            <w:r>
              <w:rPr>
                <w:sz w:val="17"/>
              </w:rPr>
              <w:t>A rights-cleared corpus of 12–30 poems with at least two justified groups and enough works for work-level inspection</w:t>
            </w:r>
          </w:p>
        </w:tc>
      </w:tr>
      <w:tr>
        <w:trPr>
          <w:cantSplit/>
          <w:trHeight w:hRule="atLeast"/>
        </w:trPr>
        <w:tc>
          <w:tcPr>
            <w:tcW w:type="dxa" w:w="2300"/>
            <w:tcMar>
              <w:top w:w="75" w:type="dxa"/>
              <w:start w:w="100" w:type="dxa"/>
              <w:bottom w:w="75" w:type="dxa"/>
              <w:end w:w="100" w:type="dxa"/>
            </w:tcMar>
            <w:vAlign w:val="center"/>
          </w:tcPr>
          <w:p>
            <w:pPr>
              <w:spacing w:after="0" w:line="264" w:lineRule="auto"/>
            </w:pPr>
            <w:r>
              <w:rPr>
                <w:sz w:val="17"/>
              </w:rPr>
              <w:t>Software basis</w:t>
            </w:r>
          </w:p>
        </w:tc>
        <w:tc>
          <w:tcPr>
            <w:tcW w:type="dxa" w:w="7060"/>
            <w:tcMar>
              <w:top w:w="75" w:type="dxa"/>
              <w:start w:w="100" w:type="dxa"/>
              <w:bottom w:w="75" w:type="dxa"/>
              <w:end w:w="100" w:type="dxa"/>
            </w:tcMar>
            <w:vAlign w:val="center"/>
          </w:tcPr>
          <w:p>
            <w:pPr>
              <w:spacing w:after="0" w:line="264" w:lineRule="auto"/>
            </w:pPr>
            <w:r>
              <w:rPr>
                <w:sz w:val="17"/>
              </w:rPr>
              <w:t>VerseVAD 1.0.0, implementation a7d93c6</w:t>
            </w:r>
          </w:p>
        </w:tc>
      </w:tr>
      <w:tr>
        <w:trPr>
          <w:cantSplit/>
          <w:trHeight w:hRule="atLeast"/>
        </w:trPr>
        <w:tc>
          <w:tcPr>
            <w:tcW w:type="dxa" w:w="2300"/>
            <w:tcMar>
              <w:top w:w="75" w:type="dxa"/>
              <w:start w:w="100" w:type="dxa"/>
              <w:bottom w:w="75" w:type="dxa"/>
              <w:end w:w="100" w:type="dxa"/>
            </w:tcMar>
            <w:vAlign w:val="center"/>
          </w:tcPr>
          <w:p>
            <w:pPr>
              <w:spacing w:after="0" w:line="264" w:lineRule="auto"/>
            </w:pPr>
            <w:r>
              <w:rPr>
                <w:sz w:val="17"/>
              </w:rPr>
              <w:t>Scoring</w:t>
            </w:r>
          </w:p>
        </w:tc>
        <w:tc>
          <w:tcPr>
            <w:tcW w:type="dxa" w:w="7060"/>
            <w:tcMar>
              <w:top w:w="75" w:type="dxa"/>
              <w:start w:w="100" w:type="dxa"/>
              <w:bottom w:w="75" w:type="dxa"/>
              <w:end w:w="100" w:type="dxa"/>
            </w:tcMar>
            <w:vAlign w:val="center"/>
          </w:tcPr>
          <w:p>
            <w:pPr>
              <w:spacing w:after="0" w:line="264" w:lineRule="auto"/>
            </w:pPr>
            <w:r>
              <w:rPr>
                <w:sz w:val="17"/>
              </w:rPr>
              <w:t>Separate 100-point analytic rubric; critical-error review applies</w:t>
            </w:r>
          </w:p>
        </w:tc>
      </w:tr>
      <w:tr>
        <w:trPr>
          <w:cantSplit/>
          <w:trHeight w:hRule="atLeast"/>
        </w:trPr>
        <w:tc>
          <w:tcPr>
            <w:tcW w:type="dxa" w:w="2300"/>
            <w:tcMar>
              <w:top w:w="75" w:type="dxa"/>
              <w:start w:w="100" w:type="dxa"/>
              <w:bottom w:w="75" w:type="dxa"/>
              <w:end w:w="100" w:type="dxa"/>
            </w:tcMar>
            <w:vAlign w:val="center"/>
          </w:tcPr>
          <w:p>
            <w:pPr>
              <w:spacing w:after="0" w:line="264" w:lineRule="auto"/>
            </w:pPr>
            <w:r>
              <w:rPr>
                <w:sz w:val="17"/>
              </w:rPr>
              <w:t>Credential boundary</w:t>
            </w:r>
          </w:p>
        </w:tc>
        <w:tc>
          <w:tcPr>
            <w:tcW w:type="dxa" w:w="7060"/>
            <w:tcMar>
              <w:top w:w="75" w:type="dxa"/>
              <w:start w:w="100" w:type="dxa"/>
              <w:bottom w:w="75" w:type="dxa"/>
              <w:end w:w="100" w:type="dxa"/>
            </w:tcMar>
            <w:vAlign w:val="center"/>
          </w:tcPr>
          <w:p>
            <w:pPr>
              <w:spacing w:after="0" w:line="264" w:lineRule="auto"/>
            </w:pPr>
            <w:r>
              <w:rPr>
                <w:sz w:val="17"/>
              </w:rPr>
              <w:t>Submission supports owner-approved evaluation but does not generate a certificate or authorization</w:t>
            </w:r>
          </w:p>
        </w:tc>
      </w:tr>
    </w:tbl>
    <w:p>
      <w:pPr>
        <w:pStyle w:val="Heading1"/>
      </w:pPr>
      <w:r>
        <w:t>Required Deliverables</w:t>
      </w:r>
    </w:p>
    <w:p>
      <w:pPr>
        <w:pStyle w:val="ListBullet"/>
      </w:pPr>
      <w:r>
        <w:t>Research question, population, sampling frame, and corpus protocol</w:t>
      </w:r>
    </w:p>
    <w:p>
      <w:pPr>
        <w:pStyle w:val="ListBullet"/>
      </w:pPr>
      <w:r>
        <w:t>UTF-8 text manifest, metadata dictionary, provenance, cleaning log, and rights statement</w:t>
      </w:r>
    </w:p>
    <w:p>
      <w:pPr>
        <w:pStyle w:val="ListBullet"/>
      </w:pPr>
      <w:r>
        <w:t>Versioned Saved Project or equivalent corpus analysis</w:t>
      </w:r>
    </w:p>
    <w:p>
      <w:pPr>
        <w:pStyle w:val="ListBullet"/>
      </w:pPr>
      <w:r>
        <w:t>Coverage and missingness audit by poem and group</w:t>
      </w:r>
    </w:p>
    <w:p>
      <w:pPr>
        <w:pStyle w:val="ListBullet"/>
      </w:pPr>
      <w:r>
        <w:t>Descriptive distributions with equal-work and one sensitivity aggregation</w:t>
      </w:r>
    </w:p>
    <w:p>
      <w:pPr>
        <w:pStyle w:val="ListBullet"/>
      </w:pPr>
      <w:r>
        <w:t>Standardized or VerseMap comparison with reference and shared-weight documentation</w:t>
      </w:r>
    </w:p>
    <w:p>
      <w:pPr>
        <w:pStyle w:val="ListBullet"/>
      </w:pPr>
      <w:r>
        <w:t>Close reading of at least one characteristic and one distant or complicating poem</w:t>
      </w:r>
    </w:p>
    <w:p>
      <w:pPr>
        <w:pStyle w:val="ListBullet"/>
      </w:pPr>
      <w:r>
        <w:t>Explicit decision to use or decline inferential analysis; external script and assumptions if used</w:t>
      </w:r>
    </w:p>
    <w:p>
      <w:pPr>
        <w:pStyle w:val="ListBullet"/>
      </w:pPr>
      <w:r>
        <w:t>Limitations, ethics/data-governance plan, and reproducibility appendix</w:t>
      </w:r>
    </w:p>
    <w:p>
      <w:pPr>
        <w:pStyle w:val="ListBullet"/>
      </w:pPr>
      <w:r>
        <w:t>8–12 minute oral or recorded methodological defense</w:t>
      </w:r>
    </w:p>
    <w:p>
      <w:pPr>
        <w:pStyle w:val="Heading1"/>
      </w:pPr>
      <w:r>
        <w:t>Required Workflow</w:t>
      </w:r>
    </w:p>
    <w:p>
      <w:pPr>
        <w:pStyle w:val="Heading2"/>
      </w:pPr>
      <w:r>
        <w:t>Part A · Planning and source control</w:t>
      </w:r>
    </w:p>
    <w:p>
      <w:pPr>
        <w:pStyle w:val="ListNumber"/>
      </w:pPr>
      <w:r>
        <w:t>State the scholarly or instructional question and the unit of analysis.</w:t>
      </w:r>
    </w:p>
    <w:p>
      <w:pPr>
        <w:pStyle w:val="ListNumber"/>
      </w:pPr>
      <w:r>
        <w:t>Verify rights, source identity, edition, text integrity, and metadata.</w:t>
      </w:r>
    </w:p>
    <w:p>
      <w:pPr>
        <w:pStyle w:val="ListNumber"/>
      </w:pPr>
      <w:r>
        <w:t>Write the intended metric or teaching evidence before inspecting results.</w:t>
      </w:r>
    </w:p>
    <w:p>
      <w:pPr>
        <w:pStyle w:val="ListNumber"/>
      </w:pPr>
      <w:r>
        <w:t>Record an alternative explanation and a condition that would require revision.</w:t>
      </w:r>
    </w:p>
    <w:p>
      <w:pPr>
        <w:pStyle w:val="Heading2"/>
      </w:pPr>
      <w:r>
        <w:t>Part B · Practical software validation</w:t>
      </w:r>
    </w:p>
    <w:p>
      <w:pPr>
        <w:pStyle w:val="ListNumber"/>
      </w:pPr>
      <w:r>
        <w:t xml:space="preserve">Create a private Saved Project and import validated UTF-8 </w:t>
      </w:r>
      <w:r>
        <w:rPr>
          <w:rFonts w:ascii="Consolas" w:hAnsi="Consolas"/>
          <w:color w:val="1F4D78"/>
          <w:sz w:val="19"/>
        </w:rPr>
        <w:t>.txt</w:t>
      </w:r>
      <w:r>
        <w:t xml:space="preserve"> poems with metadata.</w:t>
      </w:r>
    </w:p>
    <w:p>
      <w:pPr>
        <w:pStyle w:val="ListNumber"/>
      </w:pPr>
      <w:r>
        <w:t>Verify work identities, source versions, grouping metadata, and corpus composition.</w:t>
      </w:r>
    </w:p>
    <w:p>
      <w:pPr>
        <w:pStyle w:val="ListNumber"/>
      </w:pPr>
      <w:r>
        <w:t>Run one immutable corpus batch with a documented profile and scenario state.</w:t>
      </w:r>
    </w:p>
    <w:p>
      <w:pPr>
        <w:pStyle w:val="ListNumber"/>
      </w:pPr>
      <w:r>
        <w:t>Inspect Whole Corpus and individual-poem report views, coverage, and aggregation choices.</w:t>
      </w:r>
    </w:p>
    <w:p>
      <w:pPr>
        <w:pStyle w:val="ListNumber"/>
      </w:pPr>
      <w:r>
        <w:t>Run a fixed-profile VerseMap comparison against a named indexed corpus and inspect shared evidence.</w:t>
      </w:r>
    </w:p>
    <w:p>
      <w:pPr>
        <w:pStyle w:val="ListNumber"/>
      </w:pPr>
      <w:r>
        <w:t>Export the research bundle and assemble the private manifest, methods memo, and defense record.</w:t>
      </w:r>
    </w:p>
    <w:p>
      <w:pPr>
        <w:pStyle w:val="Heading2"/>
      </w:pPr>
      <w:r>
        <w:t>Part C · Evidence audit and synthesis</w:t>
      </w:r>
    </w:p>
    <w:p>
      <w:pPr>
        <w:pStyle w:val="ListNumber"/>
      </w:pPr>
      <w:r>
        <w:t>Record eligible counts, matched counts, coverage, warnings, resource versions, and unresolved evidence.</w:t>
      </w:r>
    </w:p>
    <w:p>
      <w:pPr>
        <w:pStyle w:val="ListNumber"/>
      </w:pPr>
      <w:r>
        <w:t>Identify at least one result that supports the starting hypothesis and one that complicates, redirects, or weakens it.</w:t>
      </w:r>
    </w:p>
    <w:p>
      <w:pPr>
        <w:pStyle w:val="ListNumber"/>
      </w:pPr>
      <w:r>
        <w:t>Return to passages, poems, or learner responses selected through a transparent criterion.</w:t>
      </w:r>
    </w:p>
    <w:p>
      <w:pPr>
        <w:pStyle w:val="ListNumber"/>
      </w:pPr>
      <w:r>
        <w:t>Revise the claim so its scope matches the evidence and its limitations.</w:t>
      </w:r>
    </w:p>
    <w:p>
      <w:pPr>
        <w:pStyle w:val="Heading2"/>
      </w:pPr>
      <w:r>
        <w:t>Part D · Reproducibility and submission</w:t>
      </w:r>
    </w:p>
    <w:p>
      <w:pPr>
        <w:pStyle w:val="ListNumber"/>
      </w:pPr>
      <w:r>
        <w:t>Prepare a concise methods statement naming software, resources, profile, settings, weighting, stopwords, versions, and storage mode.</w:t>
      </w:r>
    </w:p>
    <w:p>
      <w:pPr>
        <w:pStyle w:val="ListNumber"/>
      </w:pPr>
      <w:r>
        <w:t>Attach the narrative deliverable and the minimum statistical or audit evidence needed for evaluation.</w:t>
      </w:r>
    </w:p>
    <w:p>
      <w:pPr>
        <w:pStyle w:val="ListNumber"/>
      </w:pPr>
      <w:r>
        <w:t>Exclude research notes unless deliberately selected and authorized for evaluator review.</w:t>
      </w:r>
    </w:p>
    <w:p>
      <w:pPr>
        <w:pStyle w:val="ListNumber"/>
      </w:pPr>
      <w:r>
        <w:t>Verify that no licensed, copyrighted, private, or evaluator-only material is placed in public source control.</w:t>
      </w:r>
    </w:p>
    <w:p>
      <w:pPr>
        <w:pStyle w:val="Heading1"/>
      </w:pPr>
      <w:r>
        <w:t>Submission Specifications</w:t>
      </w:r>
    </w:p>
    <w:tbl>
      <w:tblPr>
        <w:tblW w:type="dxa" w:w="9360"/>
        <w:jc w:val="center"/>
        <w:tblLayout w:type="fixed"/>
        <w:tblLook w:firstColumn="1" w:firstRow="1" w:lastColumn="0" w:lastRow="0" w:noHBand="0" w:noVBand="1" w:val="04A0"/>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Caption w:val="Applied assignment submission package"/>
        <w:tblDescription w:val="Required files, contents, and privacy handling."/>
      </w:tblPr>
      <w:tblGrid>
        <w:gridCol w:w="3120"/>
        <w:gridCol w:w="3120"/>
        <w:gridCol w:w="3120"/>
      </w:tblGrid>
      <w:tr>
        <w:trPr>
          <w:cantSplit/>
          <w:trHeight w:hRule="atLeast"/>
          <w:tblHeader w:val="true"/>
        </w:trPr>
        <w:tc>
          <w:tcPr>
            <w:tcW w:type="dxa" w:w="2300"/>
            <w:tcMar>
              <w:top w:w="75" w:type="dxa"/>
              <w:start w:w="100" w:type="dxa"/>
              <w:bottom w:w="75" w:type="dxa"/>
              <w:end w:w="100" w:type="dxa"/>
            </w:tcMar>
            <w:vAlign w:val="center"/>
            <w:shd w:fill="E8EEF5"/>
          </w:tcPr>
          <w:p>
            <w:pPr>
              <w:spacing w:after="0" w:line="264" w:lineRule="auto"/>
            </w:pPr>
            <w:r>
              <w:rPr>
                <w:b/>
                <w:color w:val="1F4D78"/>
                <w:sz w:val="17"/>
              </w:rPr>
              <w:t>File</w:t>
            </w:r>
          </w:p>
        </w:tc>
        <w:tc>
          <w:tcPr>
            <w:tcW w:type="dxa" w:w="4360"/>
            <w:tcMar>
              <w:top w:w="75" w:type="dxa"/>
              <w:start w:w="100" w:type="dxa"/>
              <w:bottom w:w="75" w:type="dxa"/>
              <w:end w:w="100" w:type="dxa"/>
            </w:tcMar>
            <w:vAlign w:val="center"/>
            <w:shd w:fill="E8EEF5"/>
          </w:tcPr>
          <w:p>
            <w:pPr>
              <w:spacing w:after="0" w:line="264" w:lineRule="auto"/>
            </w:pPr>
            <w:r>
              <w:rPr>
                <w:b/>
                <w:color w:val="1F4D78"/>
                <w:sz w:val="17"/>
              </w:rPr>
              <w:t>Required contents</w:t>
            </w:r>
          </w:p>
        </w:tc>
        <w:tc>
          <w:tcPr>
            <w:tcW w:type="dxa" w:w="2700"/>
            <w:tcMar>
              <w:top w:w="75" w:type="dxa"/>
              <w:start w:w="100" w:type="dxa"/>
              <w:bottom w:w="75" w:type="dxa"/>
              <w:end w:w="100" w:type="dxa"/>
            </w:tcMar>
            <w:vAlign w:val="center"/>
            <w:shd w:fill="E8EEF5"/>
          </w:tcPr>
          <w:p>
            <w:pPr>
              <w:spacing w:after="0" w:line="264" w:lineRule="auto"/>
            </w:pPr>
            <w:r>
              <w:rPr>
                <w:b/>
                <w:color w:val="1F4D78"/>
                <w:sz w:val="17"/>
              </w:rPr>
              <w:t>Privacy</w:t>
            </w:r>
          </w:p>
        </w:tc>
      </w:tr>
      <w:tr>
        <w:trPr>
          <w:cantSplit/>
          <w:trHeight w:hRule="atLeast"/>
        </w:trPr>
        <w:tc>
          <w:tcPr>
            <w:tcW w:type="dxa" w:w="2300"/>
            <w:tcMar>
              <w:top w:w="75" w:type="dxa"/>
              <w:start w:w="100" w:type="dxa"/>
              <w:bottom w:w="75" w:type="dxa"/>
              <w:end w:w="100" w:type="dxa"/>
            </w:tcMar>
            <w:vAlign w:val="center"/>
          </w:tcPr>
          <w:p>
            <w:pPr>
              <w:spacing w:after="0" w:line="264" w:lineRule="auto"/>
            </w:pPr>
            <w:r>
              <w:rPr>
                <w:sz w:val="17"/>
              </w:rPr>
              <w:t>01_primary.docx or .pdf</w:t>
            </w:r>
          </w:p>
        </w:tc>
        <w:tc>
          <w:tcPr>
            <w:tcW w:type="dxa" w:w="4360"/>
            <w:tcMar>
              <w:top w:w="75" w:type="dxa"/>
              <w:start w:w="100" w:type="dxa"/>
              <w:bottom w:w="75" w:type="dxa"/>
              <w:end w:w="100" w:type="dxa"/>
            </w:tcMar>
            <w:vAlign w:val="center"/>
          </w:tcPr>
          <w:p>
            <w:pPr>
              <w:spacing w:after="0" w:line="264" w:lineRule="auto"/>
            </w:pPr>
            <w:r>
              <w:rPr>
                <w:sz w:val="17"/>
              </w:rPr>
              <w:t>Main analysis, corpus report, or instructional portfolio</w:t>
            </w:r>
          </w:p>
        </w:tc>
        <w:tc>
          <w:tcPr>
            <w:tcW w:type="dxa" w:w="2700"/>
            <w:tcMar>
              <w:top w:w="75" w:type="dxa"/>
              <w:start w:w="100" w:type="dxa"/>
              <w:bottom w:w="75" w:type="dxa"/>
              <w:end w:w="100" w:type="dxa"/>
            </w:tcMar>
            <w:vAlign w:val="center"/>
          </w:tcPr>
          <w:p>
            <w:pPr>
              <w:spacing w:after="0" w:line="264" w:lineRule="auto"/>
            </w:pPr>
            <w:r>
              <w:rPr>
                <w:sz w:val="17"/>
              </w:rPr>
              <w:t>Use a private candidate ID if required</w:t>
            </w:r>
          </w:p>
        </w:tc>
      </w:tr>
      <w:tr>
        <w:trPr>
          <w:cantSplit/>
          <w:trHeight w:hRule="atLeast"/>
        </w:trPr>
        <w:tc>
          <w:tcPr>
            <w:tcW w:type="dxa" w:w="2300"/>
            <w:tcMar>
              <w:top w:w="75" w:type="dxa"/>
              <w:start w:w="100" w:type="dxa"/>
              <w:bottom w:w="75" w:type="dxa"/>
              <w:end w:w="100" w:type="dxa"/>
            </w:tcMar>
            <w:vAlign w:val="center"/>
          </w:tcPr>
          <w:p>
            <w:pPr>
              <w:spacing w:after="0" w:line="264" w:lineRule="auto"/>
            </w:pPr>
            <w:r>
              <w:rPr>
                <w:sz w:val="17"/>
              </w:rPr>
              <w:t>02_methods.md or .docx</w:t>
            </w:r>
          </w:p>
        </w:tc>
        <w:tc>
          <w:tcPr>
            <w:tcW w:type="dxa" w:w="4360"/>
            <w:tcMar>
              <w:top w:w="75" w:type="dxa"/>
              <w:start w:w="100" w:type="dxa"/>
              <w:bottom w:w="75" w:type="dxa"/>
              <w:end w:w="100" w:type="dxa"/>
            </w:tcMar>
            <w:vAlign w:val="center"/>
          </w:tcPr>
          <w:p>
            <w:pPr>
              <w:spacing w:after="0" w:line="264" w:lineRule="auto"/>
            </w:pPr>
            <w:r>
              <w:rPr>
                <w:sz w:val="17"/>
              </w:rPr>
              <w:t>Question, text/corpus protocol, settings, versions, coverage, and limitations</w:t>
            </w:r>
          </w:p>
        </w:tc>
        <w:tc>
          <w:tcPr>
            <w:tcW w:type="dxa" w:w="2700"/>
            <w:tcMar>
              <w:top w:w="75" w:type="dxa"/>
              <w:start w:w="100" w:type="dxa"/>
              <w:bottom w:w="75" w:type="dxa"/>
              <w:end w:w="100" w:type="dxa"/>
            </w:tcMar>
            <w:vAlign w:val="center"/>
          </w:tcPr>
          <w:p>
            <w:pPr>
              <w:spacing w:after="0" w:line="264" w:lineRule="auto"/>
            </w:pPr>
            <w:r>
              <w:rPr>
                <w:sz w:val="17"/>
              </w:rPr>
              <w:t>Do not embed licensed resource files</w:t>
            </w:r>
          </w:p>
        </w:tc>
      </w:tr>
      <w:tr>
        <w:trPr>
          <w:cantSplit/>
          <w:trHeight w:hRule="atLeast"/>
        </w:trPr>
        <w:tc>
          <w:tcPr>
            <w:tcW w:type="dxa" w:w="2300"/>
            <w:tcMar>
              <w:top w:w="75" w:type="dxa"/>
              <w:start w:w="100" w:type="dxa"/>
              <w:bottom w:w="75" w:type="dxa"/>
              <w:end w:w="100" w:type="dxa"/>
            </w:tcMar>
            <w:vAlign w:val="center"/>
          </w:tcPr>
          <w:p>
            <w:pPr>
              <w:spacing w:after="0" w:line="264" w:lineRule="auto"/>
            </w:pPr>
            <w:r>
              <w:rPr>
                <w:sz w:val="17"/>
              </w:rPr>
              <w:t>03_evidence.zip</w:t>
            </w:r>
          </w:p>
        </w:tc>
        <w:tc>
          <w:tcPr>
            <w:tcW w:type="dxa" w:w="4360"/>
            <w:tcMar>
              <w:top w:w="75" w:type="dxa"/>
              <w:start w:w="100" w:type="dxa"/>
              <w:bottom w:w="75" w:type="dxa"/>
              <w:end w:w="100" w:type="dxa"/>
            </w:tcMar>
            <w:vAlign w:val="center"/>
          </w:tcPr>
          <w:p>
            <w:pPr>
              <w:spacing w:after="0" w:line="264" w:lineRule="auto"/>
            </w:pPr>
            <w:r>
              <w:rPr>
                <w:sz w:val="17"/>
              </w:rPr>
              <w:t>Selected VerseVAD CSV/DOCX/audit artifacts required for scoring</w:t>
            </w:r>
          </w:p>
        </w:tc>
        <w:tc>
          <w:tcPr>
            <w:tcW w:type="dxa" w:w="2700"/>
            <w:tcMar>
              <w:top w:w="75" w:type="dxa"/>
              <w:start w:w="100" w:type="dxa"/>
              <w:bottom w:w="75" w:type="dxa"/>
              <w:end w:w="100" w:type="dxa"/>
            </w:tcMar>
            <w:vAlign w:val="center"/>
          </w:tcPr>
          <w:p>
            <w:pPr>
              <w:spacing w:after="0" w:line="264" w:lineRule="auto"/>
            </w:pPr>
            <w:r>
              <w:rPr>
                <w:sz w:val="17"/>
              </w:rPr>
              <w:t>Review source text and note inclusion before sharing</w:t>
            </w:r>
          </w:p>
        </w:tc>
      </w:tr>
      <w:tr>
        <w:trPr>
          <w:cantSplit/>
          <w:trHeight w:hRule="atLeast"/>
        </w:trPr>
        <w:tc>
          <w:tcPr>
            <w:tcW w:type="dxa" w:w="2300"/>
            <w:tcMar>
              <w:top w:w="75" w:type="dxa"/>
              <w:start w:w="100" w:type="dxa"/>
              <w:bottom w:w="75" w:type="dxa"/>
              <w:end w:w="100" w:type="dxa"/>
            </w:tcMar>
            <w:vAlign w:val="center"/>
          </w:tcPr>
          <w:p>
            <w:pPr>
              <w:spacing w:after="0" w:line="264" w:lineRule="auto"/>
            </w:pPr>
            <w:r>
              <w:rPr>
                <w:sz w:val="17"/>
              </w:rPr>
              <w:t>04_manifest.csv</w:t>
            </w:r>
          </w:p>
        </w:tc>
        <w:tc>
          <w:tcPr>
            <w:tcW w:type="dxa" w:w="4360"/>
            <w:tcMar>
              <w:top w:w="75" w:type="dxa"/>
              <w:start w:w="100" w:type="dxa"/>
              <w:bottom w:w="75" w:type="dxa"/>
              <w:end w:w="100" w:type="dxa"/>
            </w:tcMar>
            <w:vAlign w:val="center"/>
          </w:tcPr>
          <w:p>
            <w:pPr>
              <w:spacing w:after="0" w:line="264" w:lineRule="auto"/>
            </w:pPr>
            <w:r>
              <w:rPr>
                <w:sz w:val="17"/>
              </w:rPr>
              <w:t>File names, roles, hashes or stable IDs, and source/rights notes</w:t>
            </w:r>
          </w:p>
        </w:tc>
        <w:tc>
          <w:tcPr>
            <w:tcW w:type="dxa" w:w="2700"/>
            <w:tcMar>
              <w:top w:w="75" w:type="dxa"/>
              <w:start w:w="100" w:type="dxa"/>
              <w:bottom w:w="75" w:type="dxa"/>
              <w:end w:w="100" w:type="dxa"/>
            </w:tcMar>
            <w:vAlign w:val="center"/>
          </w:tcPr>
          <w:p>
            <w:pPr>
              <w:spacing w:after="0" w:line="264" w:lineRule="auto"/>
            </w:pPr>
            <w:r>
              <w:rPr>
                <w:sz w:val="17"/>
              </w:rPr>
              <w:t>Store privately</w:t>
            </w:r>
          </w:p>
        </w:tc>
      </w:tr>
      <w:tr>
        <w:trPr>
          <w:cantSplit/>
          <w:trHeight w:hRule="atLeast"/>
        </w:trPr>
        <w:tc>
          <w:tcPr>
            <w:tcW w:type="dxa" w:w="2300"/>
            <w:tcMar>
              <w:top w:w="75" w:type="dxa"/>
              <w:start w:w="100" w:type="dxa"/>
              <w:bottom w:w="75" w:type="dxa"/>
              <w:end w:w="100" w:type="dxa"/>
            </w:tcMar>
            <w:vAlign w:val="center"/>
          </w:tcPr>
          <w:p>
            <w:pPr>
              <w:spacing w:after="0" w:line="264" w:lineRule="auto"/>
            </w:pPr>
            <w:r>
              <w:rPr>
                <w:sz w:val="17"/>
              </w:rPr>
              <w:t>05_reflection.docx</w:t>
            </w:r>
          </w:p>
        </w:tc>
        <w:tc>
          <w:tcPr>
            <w:tcW w:type="dxa" w:w="4360"/>
            <w:tcMar>
              <w:top w:w="75" w:type="dxa"/>
              <w:start w:w="100" w:type="dxa"/>
              <w:bottom w:w="75" w:type="dxa"/>
              <w:end w:w="100" w:type="dxa"/>
            </w:tcMar>
            <w:vAlign w:val="center"/>
          </w:tcPr>
          <w:p>
            <w:pPr>
              <w:spacing w:after="0" w:line="264" w:lineRule="auto"/>
            </w:pPr>
            <w:r>
              <w:rPr>
                <w:sz w:val="17"/>
              </w:rPr>
              <w:t>Support, challenge, revision, limitation, and next method decision</w:t>
            </w:r>
          </w:p>
        </w:tc>
        <w:tc>
          <w:tcPr>
            <w:tcW w:type="dxa" w:w="2700"/>
            <w:tcMar>
              <w:top w:w="75" w:type="dxa"/>
              <w:start w:w="100" w:type="dxa"/>
              <w:bottom w:w="75" w:type="dxa"/>
              <w:end w:w="100" w:type="dxa"/>
            </w:tcMar>
            <w:vAlign w:val="center"/>
          </w:tcPr>
          <w:p>
            <w:pPr>
              <w:spacing w:after="0" w:line="264" w:lineRule="auto"/>
            </w:pPr>
            <w:r>
              <w:rPr>
                <w:sz w:val="17"/>
              </w:rPr>
              <w:t>May be evaluator-only</w:t>
            </w:r>
          </w:p>
        </w:tc>
      </w:tr>
    </w:tbl>
    <w:p>
      <w:pPr>
        <w:pStyle w:val="Heading1"/>
      </w:pPr>
      <w:r>
        <w:t>Templates and Checklists</w:t>
      </w:r>
    </w:p>
    <w:p>
      <w:pPr>
        <w:pStyle w:val="Heading2"/>
      </w:pPr>
      <w:r>
        <w:t>Methods statement template</w:t>
      </w:r>
    </w:p>
    <w:p>
      <w:r>
        <w:t>This study used **VerseVAD [version/commit]** to analyze **[text/corpus identity]** under **[profile]** with **[lexicons/resources]**. The active view used **[token/type weighting]**, **[all-matched/stopword-excluded]**, and **[relevant POS, threshold, pronunciation, or scenario settings]**. The primary result used **[eligible denominator]**, with **[matched count and coverage]**. **[Warnings/unresolved evidence]** limit the claim by **[consequence]**. Exports and private research records were stored at **[location]** under **[rights/privacy plan]**.</w:t>
      </w:r>
    </w:p>
    <w:p>
      <w:pPr>
        <w:pStyle w:val="Heading2"/>
      </w:pPr>
      <w:r>
        <w:t>Evidence-to-claim matrix</w:t>
      </w:r>
    </w:p>
    <w:tbl>
      <w:tblPr>
        <w:tblW w:type="dxa" w:w="9360"/>
        <w:jc w:val="center"/>
        <w:tblLayout w:type="fixed"/>
        <w:tblLook w:firstColumn="1" w:firstRow="1" w:lastColumn="0" w:lastRow="0" w:noHBand="0" w:noVBand="1" w:val="04A0"/>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Caption w:val="Evidence-to-claim planning matrix"/>
        <w:tblDescription w:val="Blank worksheet connecting results, local evidence, limitations, and revised interpretation."/>
      </w:tblPr>
      <w:tblGrid>
        <w:gridCol w:w="1872"/>
        <w:gridCol w:w="1872"/>
        <w:gridCol w:w="1872"/>
        <w:gridCol w:w="1872"/>
        <w:gridCol w:w="1872"/>
      </w:tblGrid>
      <w:tr>
        <w:trPr>
          <w:cantSplit/>
          <w:trHeight w:hRule="atLeast"/>
          <w:tblHeader w:val="true"/>
        </w:trPr>
        <w:tc>
          <w:tcPr>
            <w:tcW w:type="dxa" w:w="1600"/>
            <w:tcMar>
              <w:top w:w="75" w:type="dxa"/>
              <w:start w:w="100" w:type="dxa"/>
              <w:bottom w:w="75" w:type="dxa"/>
              <w:end w:w="100" w:type="dxa"/>
            </w:tcMar>
            <w:vAlign w:val="center"/>
            <w:shd w:fill="E8EEF5"/>
          </w:tcPr>
          <w:p>
            <w:pPr>
              <w:spacing w:after="0" w:line="264" w:lineRule="auto"/>
            </w:pPr>
            <w:r>
              <w:rPr>
                <w:b/>
                <w:color w:val="1F4D78"/>
                <w:sz w:val="17"/>
              </w:rPr>
              <w:t>Claim component</w:t>
            </w:r>
          </w:p>
        </w:tc>
        <w:tc>
          <w:tcPr>
            <w:tcW w:type="dxa" w:w="1900"/>
            <w:tcMar>
              <w:top w:w="75" w:type="dxa"/>
              <w:start w:w="100" w:type="dxa"/>
              <w:bottom w:w="75" w:type="dxa"/>
              <w:end w:w="100" w:type="dxa"/>
            </w:tcMar>
            <w:vAlign w:val="center"/>
            <w:shd w:fill="E8EEF5"/>
          </w:tcPr>
          <w:p>
            <w:pPr>
              <w:spacing w:after="0" w:line="264" w:lineRule="auto"/>
            </w:pPr>
            <w:r>
              <w:rPr>
                <w:b/>
                <w:color w:val="1F4D78"/>
                <w:sz w:val="17"/>
              </w:rPr>
              <w:t>VerseVAD evidence</w:t>
            </w:r>
          </w:p>
        </w:tc>
        <w:tc>
          <w:tcPr>
            <w:tcW w:type="dxa" w:w="2100"/>
            <w:tcMar>
              <w:top w:w="75" w:type="dxa"/>
              <w:start w:w="100" w:type="dxa"/>
              <w:bottom w:w="75" w:type="dxa"/>
              <w:end w:w="100" w:type="dxa"/>
            </w:tcMar>
            <w:vAlign w:val="center"/>
            <w:shd w:fill="E8EEF5"/>
          </w:tcPr>
          <w:p>
            <w:pPr>
              <w:spacing w:after="0" w:line="264" w:lineRule="auto"/>
            </w:pPr>
            <w:r>
              <w:rPr>
                <w:b/>
                <w:color w:val="1F4D78"/>
                <w:sz w:val="17"/>
              </w:rPr>
              <w:t>Local text/work evidence</w:t>
            </w:r>
          </w:p>
        </w:tc>
        <w:tc>
          <w:tcPr>
            <w:tcW w:type="dxa" w:w="1900"/>
            <w:tcMar>
              <w:top w:w="75" w:type="dxa"/>
              <w:start w:w="100" w:type="dxa"/>
              <w:bottom w:w="75" w:type="dxa"/>
              <w:end w:w="100" w:type="dxa"/>
            </w:tcMar>
            <w:vAlign w:val="center"/>
            <w:shd w:fill="E8EEF5"/>
          </w:tcPr>
          <w:p>
            <w:pPr>
              <w:spacing w:after="0" w:line="264" w:lineRule="auto"/>
            </w:pPr>
            <w:r>
              <w:rPr>
                <w:b/>
                <w:color w:val="1F4D78"/>
                <w:sz w:val="17"/>
              </w:rPr>
              <w:t>Coverage or limitation</w:t>
            </w:r>
          </w:p>
        </w:tc>
        <w:tc>
          <w:tcPr>
            <w:tcW w:type="dxa" w:w="1860"/>
            <w:tcMar>
              <w:top w:w="75" w:type="dxa"/>
              <w:start w:w="100" w:type="dxa"/>
              <w:bottom w:w="75" w:type="dxa"/>
              <w:end w:w="100" w:type="dxa"/>
            </w:tcMar>
            <w:vAlign w:val="center"/>
            <w:shd w:fill="E8EEF5"/>
          </w:tcPr>
          <w:p>
            <w:pPr>
              <w:spacing w:after="0" w:line="264" w:lineRule="auto"/>
            </w:pPr>
            <w:r>
              <w:rPr>
                <w:b/>
                <w:color w:val="1F4D78"/>
                <w:sz w:val="17"/>
              </w:rPr>
              <w:t>Revision</w:t>
            </w:r>
          </w:p>
        </w:tc>
      </w:tr>
      <w:tr>
        <w:trPr>
          <w:cantSplit/>
          <w:trHeight w:hRule="atLeast"/>
        </w:trPr>
        <w:tc>
          <w:tcPr>
            <w:tcW w:type="dxa" w:w="1600"/>
            <w:tcMar>
              <w:top w:w="75" w:type="dxa"/>
              <w:start w:w="100" w:type="dxa"/>
              <w:bottom w:w="75" w:type="dxa"/>
              <w:end w:w="100" w:type="dxa"/>
            </w:tcMar>
            <w:vAlign w:val="center"/>
          </w:tcPr>
          <w:p>
            <w:pPr>
              <w:spacing w:after="0" w:line="264" w:lineRule="auto"/>
            </w:pPr>
            <w:r>
              <w:rPr>
                <w:sz w:val="17"/>
              </w:rPr>
              <w:t>Primary support</w:t>
            </w:r>
          </w:p>
        </w:tc>
        <w:tc>
          <w:tcPr>
            <w:tcW w:type="dxa" w:w="1900"/>
            <w:tcMar>
              <w:top w:w="75" w:type="dxa"/>
              <w:start w:w="100" w:type="dxa"/>
              <w:bottom w:w="75" w:type="dxa"/>
              <w:end w:w="100" w:type="dxa"/>
            </w:tcMar>
            <w:vAlign w:val="center"/>
          </w:tcPr>
          <w:p>
            <w:pPr>
              <w:spacing w:after="0" w:line="264" w:lineRule="auto"/>
            </w:pPr>
          </w:p>
        </w:tc>
        <w:tc>
          <w:tcPr>
            <w:tcW w:type="dxa" w:w="2100"/>
            <w:tcMar>
              <w:top w:w="75" w:type="dxa"/>
              <w:start w:w="100" w:type="dxa"/>
              <w:bottom w:w="75" w:type="dxa"/>
              <w:end w:w="100" w:type="dxa"/>
            </w:tcMar>
            <w:vAlign w:val="center"/>
          </w:tcPr>
          <w:p>
            <w:pPr>
              <w:spacing w:after="0" w:line="264" w:lineRule="auto"/>
            </w:pPr>
          </w:p>
        </w:tc>
        <w:tc>
          <w:tcPr>
            <w:tcW w:type="dxa" w:w="1900"/>
            <w:tcMar>
              <w:top w:w="75" w:type="dxa"/>
              <w:start w:w="100" w:type="dxa"/>
              <w:bottom w:w="75" w:type="dxa"/>
              <w:end w:w="100" w:type="dxa"/>
            </w:tcMar>
            <w:vAlign w:val="center"/>
          </w:tcPr>
          <w:p>
            <w:pPr>
              <w:spacing w:after="0" w:line="264" w:lineRule="auto"/>
            </w:pPr>
          </w:p>
        </w:tc>
        <w:tc>
          <w:tcPr>
            <w:tcW w:type="dxa" w:w="1860"/>
            <w:tcMar>
              <w:top w:w="75" w:type="dxa"/>
              <w:start w:w="100" w:type="dxa"/>
              <w:bottom w:w="75" w:type="dxa"/>
              <w:end w:w="100" w:type="dxa"/>
            </w:tcMar>
            <w:vAlign w:val="center"/>
          </w:tcPr>
          <w:p>
            <w:pPr>
              <w:spacing w:after="0" w:line="264" w:lineRule="auto"/>
            </w:pPr>
          </w:p>
        </w:tc>
      </w:tr>
      <w:tr>
        <w:trPr>
          <w:cantSplit/>
          <w:trHeight w:hRule="atLeast"/>
        </w:trPr>
        <w:tc>
          <w:tcPr>
            <w:tcW w:type="dxa" w:w="1600"/>
            <w:tcMar>
              <w:top w:w="75" w:type="dxa"/>
              <w:start w:w="100" w:type="dxa"/>
              <w:bottom w:w="75" w:type="dxa"/>
              <w:end w:w="100" w:type="dxa"/>
            </w:tcMar>
            <w:vAlign w:val="center"/>
          </w:tcPr>
          <w:p>
            <w:pPr>
              <w:spacing w:after="0" w:line="264" w:lineRule="auto"/>
            </w:pPr>
            <w:r>
              <w:rPr>
                <w:sz w:val="17"/>
              </w:rPr>
              <w:t>Complication</w:t>
            </w:r>
          </w:p>
        </w:tc>
        <w:tc>
          <w:tcPr>
            <w:tcW w:type="dxa" w:w="1900"/>
            <w:tcMar>
              <w:top w:w="75" w:type="dxa"/>
              <w:start w:w="100" w:type="dxa"/>
              <w:bottom w:w="75" w:type="dxa"/>
              <w:end w:w="100" w:type="dxa"/>
            </w:tcMar>
            <w:vAlign w:val="center"/>
          </w:tcPr>
          <w:p>
            <w:pPr>
              <w:spacing w:after="0" w:line="264" w:lineRule="auto"/>
            </w:pPr>
          </w:p>
        </w:tc>
        <w:tc>
          <w:tcPr>
            <w:tcW w:type="dxa" w:w="2100"/>
            <w:tcMar>
              <w:top w:w="75" w:type="dxa"/>
              <w:start w:w="100" w:type="dxa"/>
              <w:bottom w:w="75" w:type="dxa"/>
              <w:end w:w="100" w:type="dxa"/>
            </w:tcMar>
            <w:vAlign w:val="center"/>
          </w:tcPr>
          <w:p>
            <w:pPr>
              <w:spacing w:after="0" w:line="264" w:lineRule="auto"/>
            </w:pPr>
          </w:p>
        </w:tc>
        <w:tc>
          <w:tcPr>
            <w:tcW w:type="dxa" w:w="1900"/>
            <w:tcMar>
              <w:top w:w="75" w:type="dxa"/>
              <w:start w:w="100" w:type="dxa"/>
              <w:bottom w:w="75" w:type="dxa"/>
              <w:end w:w="100" w:type="dxa"/>
            </w:tcMar>
            <w:vAlign w:val="center"/>
          </w:tcPr>
          <w:p>
            <w:pPr>
              <w:spacing w:after="0" w:line="264" w:lineRule="auto"/>
            </w:pPr>
          </w:p>
        </w:tc>
        <w:tc>
          <w:tcPr>
            <w:tcW w:type="dxa" w:w="1860"/>
            <w:tcMar>
              <w:top w:w="75" w:type="dxa"/>
              <w:start w:w="100" w:type="dxa"/>
              <w:bottom w:w="75" w:type="dxa"/>
              <w:end w:w="100" w:type="dxa"/>
            </w:tcMar>
            <w:vAlign w:val="center"/>
          </w:tcPr>
          <w:p>
            <w:pPr>
              <w:spacing w:after="0" w:line="264" w:lineRule="auto"/>
            </w:pPr>
          </w:p>
        </w:tc>
      </w:tr>
      <w:tr>
        <w:trPr>
          <w:cantSplit/>
          <w:trHeight w:hRule="atLeast"/>
        </w:trPr>
        <w:tc>
          <w:tcPr>
            <w:tcW w:type="dxa" w:w="1600"/>
            <w:tcMar>
              <w:top w:w="75" w:type="dxa"/>
              <w:start w:w="100" w:type="dxa"/>
              <w:bottom w:w="75" w:type="dxa"/>
              <w:end w:w="100" w:type="dxa"/>
            </w:tcMar>
            <w:vAlign w:val="center"/>
          </w:tcPr>
          <w:p>
            <w:pPr>
              <w:spacing w:after="0" w:line="264" w:lineRule="auto"/>
            </w:pPr>
            <w:r>
              <w:rPr>
                <w:sz w:val="17"/>
              </w:rPr>
              <w:t>Alternative explanation</w:t>
            </w:r>
          </w:p>
        </w:tc>
        <w:tc>
          <w:tcPr>
            <w:tcW w:type="dxa" w:w="1900"/>
            <w:tcMar>
              <w:top w:w="75" w:type="dxa"/>
              <w:start w:w="100" w:type="dxa"/>
              <w:bottom w:w="75" w:type="dxa"/>
              <w:end w:w="100" w:type="dxa"/>
            </w:tcMar>
            <w:vAlign w:val="center"/>
          </w:tcPr>
          <w:p>
            <w:pPr>
              <w:spacing w:after="0" w:line="264" w:lineRule="auto"/>
            </w:pPr>
          </w:p>
        </w:tc>
        <w:tc>
          <w:tcPr>
            <w:tcW w:type="dxa" w:w="2100"/>
            <w:tcMar>
              <w:top w:w="75" w:type="dxa"/>
              <w:start w:w="100" w:type="dxa"/>
              <w:bottom w:w="75" w:type="dxa"/>
              <w:end w:w="100" w:type="dxa"/>
            </w:tcMar>
            <w:vAlign w:val="center"/>
          </w:tcPr>
          <w:p>
            <w:pPr>
              <w:spacing w:after="0" w:line="264" w:lineRule="auto"/>
            </w:pPr>
          </w:p>
        </w:tc>
        <w:tc>
          <w:tcPr>
            <w:tcW w:type="dxa" w:w="1900"/>
            <w:tcMar>
              <w:top w:w="75" w:type="dxa"/>
              <w:start w:w="100" w:type="dxa"/>
              <w:bottom w:w="75" w:type="dxa"/>
              <w:end w:w="100" w:type="dxa"/>
            </w:tcMar>
            <w:vAlign w:val="center"/>
          </w:tcPr>
          <w:p>
            <w:pPr>
              <w:spacing w:after="0" w:line="264" w:lineRule="auto"/>
            </w:pPr>
          </w:p>
        </w:tc>
        <w:tc>
          <w:tcPr>
            <w:tcW w:type="dxa" w:w="1860"/>
            <w:tcMar>
              <w:top w:w="75" w:type="dxa"/>
              <w:start w:w="100" w:type="dxa"/>
              <w:bottom w:w="75" w:type="dxa"/>
              <w:end w:w="100" w:type="dxa"/>
            </w:tcMar>
            <w:vAlign w:val="center"/>
          </w:tcPr>
          <w:p>
            <w:pPr>
              <w:spacing w:after="0" w:line="264" w:lineRule="auto"/>
            </w:pPr>
          </w:p>
        </w:tc>
      </w:tr>
    </w:tbl>
    <w:p>
      <w:pPr>
        <w:pStyle w:val="Heading2"/>
      </w:pPr>
      <w:r>
        <w:t>Final submission checklist</w:t>
      </w:r>
    </w:p>
    <w:p>
      <w:pPr>
        <w:pStyle w:val="ListBullet"/>
      </w:pPr>
      <w:r>
        <w:t>The text or corpus source and rights are documented.</w:t>
      </w:r>
    </w:p>
    <w:p>
      <w:pPr>
        <w:pStyle w:val="ListBullet"/>
      </w:pPr>
      <w:r>
        <w:t>The analytical question and selected metrics are aligned.</w:t>
      </w:r>
    </w:p>
    <w:p>
      <w:pPr>
        <w:pStyle w:val="ListBullet"/>
      </w:pPr>
      <w:r>
        <w:t>Every comparison uses compatible settings or clearly explains why not.</w:t>
      </w:r>
    </w:p>
    <w:p>
      <w:pPr>
        <w:pStyle w:val="ListBullet"/>
      </w:pPr>
      <w:r>
        <w:t>Coverage, eligible counts, missingness, and warnings are reported.</w:t>
      </w:r>
    </w:p>
    <w:p>
      <w:pPr>
        <w:pStyle w:val="ListBullet"/>
      </w:pPr>
      <w:r>
        <w:t>At least one complicating result is interpreted.</w:t>
      </w:r>
    </w:p>
    <w:p>
      <w:pPr>
        <w:pStyle w:val="ListBullet"/>
      </w:pPr>
      <w:r>
        <w:t>Local textual or instructional evidence appears alongside aggregate results.</w:t>
      </w:r>
    </w:p>
    <w:p>
      <w:pPr>
        <w:pStyle w:val="ListBullet"/>
      </w:pPr>
      <w:r>
        <w:t>Methods and versions are sufficient for reconstruction.</w:t>
      </w:r>
    </w:p>
    <w:p>
      <w:pPr>
        <w:pStyle w:val="ListBullet"/>
      </w:pPr>
      <w:r>
        <w:t>Private notes and licensed resources are excluded unless explicitly authorized.</w:t>
      </w:r>
    </w:p>
    <w:p>
      <w:pPr>
        <w:pStyle w:val="ListBullet"/>
      </w:pPr>
      <w:r>
        <w:t>The rubric has been used for self-review.</w:t>
      </w:r>
    </w:p>
    <w:p>
      <w:pPr>
        <w:pStyle w:val="Heading1"/>
      </w:pPr>
      <w:r>
        <w:t>Integrity and Privacy</w:t>
      </w:r>
    </w:p>
    <w:p>
      <w:r>
        <w:t>Use complete public-domain poems only through lawful source access; cite rather than reproduce the full poem inside this public exercise. Do not submit texts or data that the evaluator is not authorized to receive. If an external statistical program is used, identify it and include the script or command record; do not describe external results as VerseVAD calculations.</w:t>
      </w:r>
    </w:p>
    <w:p>
      <w:pPr>
        <w:pStyle w:val="Heading2"/>
      </w:pPr>
      <w:r>
        <w:t>Automatic remediation triggers</w:t>
      </w:r>
    </w:p>
    <w:p>
      <w:pPr>
        <w:pStyle w:val="ListBullet"/>
      </w:pPr>
      <w:r>
        <w:t>Undefined or post-hoc corpus inclusion that invalidates the main claim</w:t>
      </w:r>
    </w:p>
    <w:p>
      <w:pPr>
        <w:pStyle w:val="ListBullet"/>
      </w:pPr>
      <w:r>
        <w:t>Token-level pseudo-replication presented as poem-, author-, or period-level inference</w:t>
      </w:r>
    </w:p>
    <w:p>
      <w:pPr>
        <w:pStyle w:val="ListBullet"/>
      </w:pPr>
      <w:r>
        <w:t>Redistributing unauthorized texts, lexicons, databases, or private notes</w:t>
      </w:r>
    </w:p>
    <w:p>
      <w:pPr>
        <w:pStyle w:val="ListBullet"/>
      </w:pPr>
      <w:r>
        <w:t>Treating PCA distance, z-scores, ranges, or coverage as inferential certainty</w:t>
      </w:r>
    </w:p>
    <w:p>
      <w:pPr>
        <w:pStyle w:val="ListBullet"/>
      </w:pPr>
      <w:r>
        <w:t>Overwriting or concealing source versions, configurations, or completed results</w:t>
      </w:r>
    </w:p>
    <w:sectPr w:rsidR="00FC693F" w:rsidRPr="0006063C" w:rsidSect="00034616">
      <w:headerReference w:type="default" r:id="rId9"/>
      <w:footerReference w:type="default" r:id="rId10"/>
      <w:headerReference w:type="first" r:id="rId11"/>
      <w:headerReference w:type="even" r:id="rId12"/>
      <w:footerReference w:type="first" r:id="rId13"/>
      <w:footerReference w:type="even" r:id="rId1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pPr>
    <w:r>
      <w:rPr>
        <w:rFonts w:ascii="Calibri" w:hAnsi="Calibri"/>
        <w:color w:val="5E6B75"/>
        <w:sz w:val="16"/>
      </w:rPr>
      <w:t>Free VerseVAD Training Material · Version 1.0</w:t>
    </w:r>
    <w:r>
      <w:tab/>
    </w:r>
    <w:r>
      <w:rPr>
        <w:sz w:val="16"/>
      </w:rPr>
      <w:t xml:space="preserve">Page </w:t>
    </w:r>
    <w:r/>
    <w:r/>
    <w:r/>
    <w:r>
      <w:rPr>
        <w:rFonts w:ascii="Calibri" w:hAnsi="Calibri"/>
        <w:sz w:val="16"/>
      </w:rPr>
      <w:t>1</w:t>
    </w:r>
    <w:r/>
    <w:r>
      <w:rPr>
        <w:sz w:val="16"/>
      </w:rPr>
      <w:t xml:space="preserve"> of </w:t>
    </w:r>
    <w:r/>
    <w:r/>
    <w:r/>
    <w:r>
      <w:rPr>
        <w:rFonts w:ascii="Calibri" w:hAnsi="Calibri"/>
        <w:sz w:val="16"/>
      </w:rPr>
      <w:t>1</w:t>
    </w: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jc w:val="left"/>
    </w:pPr>
    <w:r>
      <w:rPr>
        <w:rFonts w:ascii="Calibri" w:hAnsi="Calibri"/>
        <w:b/>
        <w:color w:val="5E6B75"/>
        <w:sz w:val="16"/>
      </w:rPr>
      <w:t>Advanced Corpus and Research Analysis · Applied Assignment</w:t>
    </w:r>
    <w:r>
      <w:tab/>
    </w:r>
    <w:r>
      <w:rPr>
        <w:rFonts w:ascii="Calibri" w:hAnsi="Calibri"/>
        <w:b/>
        <w:color w:val="8A3B20"/>
        <w:sz w:val="16"/>
      </w:rPr>
      <w:t>TRAINING 1.0 · FREE COURSE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00" w:lineRule="auto"/>
    </w:pPr>
    <w:rPr>
      <w:rFonts w:ascii="Calibri" w:hAnsi="Calibri"/>
      <w:color w:val="1E2B3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2243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360"/>
    </w:pPr>
    <w:rPr>
      <w:rFonts w:asciiTheme="majorHAnsi" w:eastAsiaTheme="majorEastAsia" w:hAnsiTheme="majorHAnsi" w:cstheme="majorBidi" w:ascii="Calibri" w:hAnsi="Calibri"/>
      <w:b w:val="0"/>
      <w:i/>
      <w:iCs/>
      <w:color w:val="8A3B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contextualSpacing/>
    </w:pPr>
    <w:rPr>
      <w:rFonts w:ascii="Calibri" w:hAnsi="Calibri"/>
      <w:color w:val="1E2B34"/>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contextualSpacing/>
    </w:pPr>
    <w:rPr>
      <w:rFonts w:ascii="Calibri" w:hAnsi="Calibri"/>
      <w:color w:val="1E2B34"/>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60" w:after="200"/>
    </w:pPr>
    <w:rPr>
      <w:rFonts w:ascii="Calibri" w:hAnsi="Calibri"/>
      <w:b/>
      <w:bCs/>
      <w:i/>
      <w:color w:val="5E6B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erseVADBullet">
    <w:name w:val="VerseVAD Bullet"/>
    <w:basedOn w:val="Normal"/>
    <w:pPr>
      <w:spacing w:after="80" w:line="300" w:lineRule="auto"/>
      <w:ind w:left="540" w:hanging="271"/>
    </w:pPr>
  </w:style>
  <w:style w:type="paragraph" w:customStyle="1" w:styleId="VerseVADNumber">
    <w:name w:val="VerseVAD Number"/>
    <w:basedOn w:val="Normal"/>
    <w:pPr>
      <w:spacing w:after="80" w:line="300" w:lineRule="auto"/>
      <w:ind w:left="540" w:hanging="271"/>
    </w:pPr>
  </w:style>
  <w:style w:type="paragraph" w:customStyle="1" w:styleId="VerseVADOption">
    <w:name w:val="VerseVAD Option"/>
    <w:basedOn w:val="Normal"/>
    <w:pPr>
      <w:keepLines/>
      <w:spacing w:after="60"/>
      <w:ind w:left="576" w:hanging="360"/>
    </w:pPr>
  </w:style>
  <w:style w:type="paragraph" w:customStyle="1" w:styleId="VerseVADKicker">
    <w:name w:val="VerseVAD Kicker"/>
    <w:basedOn w:val="Normal"/>
    <w:pPr>
      <w:keepNext/>
      <w:spacing w:after="160"/>
    </w:pPr>
    <w:rPr>
      <w:rFonts w:ascii="Calibri" w:hAnsi="Calibri"/>
      <w:b/>
      <w:color w:val="8A3B2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Corpus and Research Analysis</dc:title>
  <dc:subject>Applied performance assessment for VerseVAD Analyst — Level 2 course</dc:subject>
  <dc:creator/>
  <cp:keywords>VerseVAD; computational poetics; free training; learner material</cp:keywords>
  <dc:description>Free VerseVAD Training Material</dc:description>
  <cp:lastModifiedBy/>
  <cp:revision>1</cp:revision>
  <dcterms:created xsi:type="dcterms:W3CDTF">2013-12-23T23:15:00Z</dcterms:created>
  <dcterms:modified xsi:type="dcterms:W3CDTF">2013-12-23T23:15:00Z</dcterms:modified>
  <cp:category/>
</cp:coreProperties>
</file>