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VerseVADKicker"/>
        <w:jc w:val="center"/>
      </w:pPr>
      <w:r>
        <w:t>VERSEVAD TRAINING PATHWAY · FOUNDATIONS</w:t>
      </w:r>
    </w:p>
    <w:p>
      <w:pPr>
        <w:pStyle w:val="Title"/>
        <w:jc w:val="center"/>
      </w:pPr>
      <w:r>
        <w:t>VerseVAD Foundations</w:t>
      </w:r>
    </w:p>
    <w:p>
      <w:pPr>
        <w:pStyle w:val="Subtitle"/>
        <w:jc w:val="center"/>
      </w:pPr>
      <w:r>
        <w:t>Applied Analysis Assignment</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Decorative rust-colored rule separating the title from document metadata."/>
      </w:tblPr>
      <w:tblGrid>
        <w:gridCol w:w="9360"/>
      </w:tblGrid>
      <w:tr>
        <w:trPr>
          <w:tblHeader w:val="true"/>
        </w:trP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Document metadata"/>
        <w:tblDescription w:val="Purpose, training version, software basis, preparation date, and distribution status."/>
      </w:tblPr>
      <w:tblGrid>
        <w:gridCol w:w="4680"/>
        <w:gridCol w:w="4680"/>
      </w:tblGrid>
      <w:tr>
        <w:trPr>
          <w:tblHeader w:val="true"/>
        </w:trPr>
        <w:tc>
          <w:tcPr>
            <w:tcW w:type="dxa" w:w="1900"/>
            <w:tcMar>
              <w:top w:w="80" w:type="dxa"/>
              <w:start w:w="100" w:type="dxa"/>
              <w:bottom w:w="80" w:type="dxa"/>
              <w:end w:w="100" w:type="dxa"/>
            </w:tcMar>
            <w:vAlign w:val="center"/>
          </w:tcPr>
          <w:p>
            <w:pPr>
              <w:spacing w:after="0"/>
            </w:pPr>
            <w:r>
              <w:rPr>
                <w:b/>
                <w:color w:val="8A3B20"/>
                <w:sz w:val="16"/>
              </w:rPr>
              <w:t>PURPOSE</w:t>
            </w:r>
          </w:p>
        </w:tc>
        <w:tc>
          <w:tcPr>
            <w:tcW w:type="dxa" w:w="4800"/>
            <w:tcMar>
              <w:top w:w="80" w:type="dxa"/>
              <w:start w:w="100" w:type="dxa"/>
              <w:bottom w:w="80" w:type="dxa"/>
              <w:end w:w="100" w:type="dxa"/>
            </w:tcMar>
            <w:vAlign w:val="center"/>
          </w:tcPr>
          <w:p>
            <w:pPr>
              <w:spacing w:after="0"/>
            </w:pPr>
            <w:r>
              <w:rPr>
                <w:color w:val="1E2B34"/>
                <w:sz w:val="19"/>
              </w:rPr>
              <w:t>A guided 600–900 word evidence-led analysis using an owner-approved public-domain text</w:t>
            </w:r>
          </w:p>
        </w:tc>
      </w:tr>
      <w:tr>
        <w:tc>
          <w:tcPr>
            <w:tcW w:type="dxa" w:w="1900"/>
            <w:tcMar>
              <w:top w:w="80" w:type="dxa"/>
              <w:start w:w="100" w:type="dxa"/>
              <w:bottom w:w="80" w:type="dxa"/>
              <w:end w:w="100" w:type="dxa"/>
            </w:tcMar>
            <w:vAlign w:val="center"/>
          </w:tcPr>
          <w:p>
            <w:pPr>
              <w:spacing w:after="0"/>
            </w:pPr>
            <w:r>
              <w:rPr>
                <w:b/>
                <w:color w:val="8A3B20"/>
                <w:sz w:val="16"/>
              </w:rPr>
              <w:t>TRAINING VERSION</w:t>
            </w:r>
          </w:p>
        </w:tc>
        <w:tc>
          <w:tcPr>
            <w:tcW w:type="dxa" w:w="4800"/>
            <w:tcMar>
              <w:top w:w="80" w:type="dxa"/>
              <w:start w:w="100" w:type="dxa"/>
              <w:bottom w:w="80" w:type="dxa"/>
              <w:end w:w="100" w:type="dxa"/>
            </w:tcMar>
            <w:vAlign w:val="center"/>
          </w:tcPr>
          <w:p>
            <w:pPr>
              <w:spacing w:after="0"/>
            </w:pPr>
            <w:r>
              <w:rPr>
                <w:color w:val="1E2B34"/>
                <w:sz w:val="19"/>
              </w:rPr>
              <w:t>1.0 — Free Course Edition</w:t>
            </w:r>
          </w:p>
        </w:tc>
      </w:tr>
      <w:tr>
        <w:tc>
          <w:tcPr>
            <w:tcW w:type="dxa" w:w="1900"/>
            <w:tcMar>
              <w:top w:w="80" w:type="dxa"/>
              <w:start w:w="100" w:type="dxa"/>
              <w:bottom w:w="80" w:type="dxa"/>
              <w:end w:w="100" w:type="dxa"/>
            </w:tcMar>
            <w:vAlign w:val="center"/>
          </w:tcPr>
          <w:p>
            <w:pPr>
              <w:spacing w:after="0"/>
            </w:pPr>
            <w:r>
              <w:rPr>
                <w:b/>
                <w:color w:val="8A3B20"/>
                <w:sz w:val="16"/>
              </w:rPr>
              <w:t>SOFTWARE BASIS</w:t>
            </w:r>
          </w:p>
        </w:tc>
        <w:tc>
          <w:tcPr>
            <w:tcW w:type="dxa" w:w="4800"/>
            <w:tcMar>
              <w:top w:w="80" w:type="dxa"/>
              <w:start w:w="100" w:type="dxa"/>
              <w:bottom w:w="80" w:type="dxa"/>
              <w:end w:w="100" w:type="dxa"/>
            </w:tcMar>
            <w:vAlign w:val="center"/>
          </w:tcPr>
          <w:p>
            <w:pPr>
              <w:spacing w:after="0"/>
            </w:pPr>
            <w:r>
              <w:rPr>
                <w:color w:val="1E2B34"/>
                <w:sz w:val="19"/>
              </w:rPr>
              <w:t>VerseVAD 1.0.0 · implementation a7d93c6</w:t>
            </w:r>
          </w:p>
        </w:tc>
      </w:tr>
      <w:tr>
        <w:tc>
          <w:tcPr>
            <w:tcW w:type="dxa" w:w="1900"/>
            <w:tcMar>
              <w:top w:w="80" w:type="dxa"/>
              <w:start w:w="100" w:type="dxa"/>
              <w:bottom w:w="80" w:type="dxa"/>
              <w:end w:w="100" w:type="dxa"/>
            </w:tcMar>
            <w:vAlign w:val="center"/>
          </w:tcPr>
          <w:p>
            <w:pPr>
              <w:spacing w:after="0"/>
            </w:pPr>
            <w:r>
              <w:rPr>
                <w:b/>
                <w:color w:val="8A3B20"/>
                <w:sz w:val="16"/>
              </w:rPr>
              <w:t>PREPARED</w:t>
            </w:r>
          </w:p>
        </w:tc>
        <w:tc>
          <w:tcPr>
            <w:tcW w:type="dxa" w:w="4800"/>
            <w:tcMar>
              <w:top w:w="80" w:type="dxa"/>
              <w:start w:w="100" w:type="dxa"/>
              <w:bottom w:w="80" w:type="dxa"/>
              <w:end w:w="100" w:type="dxa"/>
            </w:tcMar>
            <w:vAlign w:val="center"/>
          </w:tcPr>
          <w:p>
            <w:pPr>
              <w:spacing w:after="0"/>
            </w:pPr>
            <w:r>
              <w:rPr>
                <w:color w:val="1E2B34"/>
                <w:sz w:val="19"/>
              </w:rPr>
              <w:t>August 1, 2026</w:t>
            </w:r>
          </w:p>
        </w:tc>
      </w:tr>
      <w:tr>
        <w:tc>
          <w:tcPr>
            <w:tcW w:type="dxa" w:w="1900"/>
            <w:tcMar>
              <w:top w:w="80" w:type="dxa"/>
              <w:start w:w="100" w:type="dxa"/>
              <w:bottom w:w="80" w:type="dxa"/>
              <w:end w:w="100" w:type="dxa"/>
            </w:tcMar>
            <w:vAlign w:val="center"/>
          </w:tcPr>
          <w:p>
            <w:pPr>
              <w:spacing w:after="0"/>
            </w:pPr>
            <w:r>
              <w:rPr>
                <w:b/>
                <w:color w:val="8A3B20"/>
                <w:sz w:val="16"/>
              </w:rPr>
              <w:t>DISTRIBUTION</w:t>
            </w:r>
          </w:p>
        </w:tc>
        <w:tc>
          <w:tcPr>
            <w:tcW w:type="dxa" w:w="4800"/>
            <w:tcMar>
              <w:top w:w="80" w:type="dxa"/>
              <w:start w:w="100" w:type="dxa"/>
              <w:bottom w:w="80" w:type="dxa"/>
              <w:end w:w="100" w:type="dxa"/>
            </w:tcMar>
            <w:vAlign w:val="center"/>
          </w:tcPr>
          <w:p>
            <w:pPr>
              <w:spacing w:after="0"/>
            </w:pPr>
            <w:r>
              <w:rPr>
                <w:color w:val="1E2B34"/>
                <w:sz w:val="19"/>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This training document is private and not intended for public distribution."/>
      </w:tblPr>
      <w:tblGrid>
        <w:gridCol w:w="9360"/>
      </w:tblGrid>
      <w:tr>
        <w:trPr>
          <w:tblHeader w:val="true"/>
        </w:trPr>
        <w:tc>
          <w:tcPr>
            <w:tcW w:type="dxa" w:w="9360"/>
            <w:shd w:fill="F4E9E3"/>
            <w:tcMar>
              <w:top w:w="150" w:type="dxa"/>
              <w:start w:w="180" w:type="dxa"/>
              <w:bottom w:w="150" w:type="dxa"/>
              <w:end w:w="180" w:type="dxa"/>
            </w:tcMar>
          </w:tcPr>
          <w:p>
            <w:pPr>
              <w:spacing w:after="0"/>
            </w:pPr>
            <w:r>
              <w:rPr>
                <w:b/>
                <w:color w:val="8A3B20"/>
              </w:rPr>
              <w:t>Free VerseVAD Training Material</w:t>
            </w:r>
          </w:p>
        </w:tc>
      </w:tr>
    </w:tbl>
    <w:p>
      <w:r/>
    </w:p>
    <w:p>
      <w:pPr>
        <w:pStyle w:val="Heading1"/>
      </w:pPr>
      <w:r>
        <w:t>Contents and Course Map</w:t>
      </w:r>
    </w:p>
    <w:p>
      <w:pPr>
        <w:spacing w:after="200"/>
      </w:pPr>
      <w:r>
        <w:rPr>
          <w:i/>
          <w:color w:val="5E6B75"/>
          <w:sz w:val="18"/>
        </w:rPr>
        <w:t>Headings are structured for Word's Navigation pane. This edition uses a stable field-free contents list for cross-environment reliability.</w:t>
      </w:r>
    </w:p>
    <w:p>
      <w:pPr>
        <w:spacing w:after="60"/>
        <w:ind w:left="360"/>
      </w:pPr>
      <w:r>
        <w:rPr>
          <w:b w:val="0"/>
          <w:color w:val="5E6B75"/>
          <w:sz w:val="18"/>
        </w:rPr>
        <w:t>Purpose</w:t>
      </w:r>
    </w:p>
    <w:p>
      <w:pPr>
        <w:spacing w:after="60"/>
        <w:ind w:left="360"/>
      </w:pPr>
      <w:r>
        <w:rPr>
          <w:b w:val="0"/>
          <w:color w:val="5E6B75"/>
          <w:sz w:val="18"/>
        </w:rPr>
        <w:t>Course text</w:t>
      </w:r>
    </w:p>
    <w:p>
      <w:pPr>
        <w:spacing w:after="60"/>
        <w:ind w:left="360"/>
      </w:pPr>
      <w:r>
        <w:rPr>
          <w:b w:val="0"/>
          <w:color w:val="5E6B75"/>
          <w:sz w:val="18"/>
        </w:rPr>
        <w:t>Required VerseVAD workflow</w:t>
      </w:r>
    </w:p>
    <w:p>
      <w:pPr>
        <w:spacing w:after="60"/>
        <w:ind w:left="360"/>
      </w:pPr>
      <w:r>
        <w:rPr>
          <w:b w:val="0"/>
          <w:color w:val="5E6B75"/>
          <w:sz w:val="18"/>
        </w:rPr>
        <w:t>Required method record</w:t>
      </w:r>
    </w:p>
    <w:p>
      <w:pPr>
        <w:spacing w:after="60"/>
        <w:ind w:left="360"/>
      </w:pPr>
      <w:r>
        <w:rPr>
          <w:b w:val="0"/>
          <w:color w:val="5E6B75"/>
          <w:sz w:val="18"/>
        </w:rPr>
        <w:t>Analytical question</w:t>
      </w:r>
    </w:p>
    <w:p>
      <w:pPr>
        <w:spacing w:after="60"/>
        <w:ind w:left="360"/>
      </w:pPr>
      <w:r>
        <w:rPr>
          <w:b w:val="0"/>
          <w:color w:val="5E6B75"/>
          <w:sz w:val="18"/>
        </w:rPr>
        <w:t>Required evidence</w:t>
      </w:r>
    </w:p>
    <w:p>
      <w:pPr>
        <w:spacing w:after="60"/>
        <w:ind w:left="360"/>
      </w:pPr>
      <w:r>
        <w:rPr>
          <w:b w:val="0"/>
          <w:color w:val="5E6B75"/>
          <w:sz w:val="18"/>
        </w:rPr>
        <w:t>Deliverable structure</w:t>
      </w:r>
    </w:p>
    <w:p>
      <w:pPr>
        <w:spacing w:after="60"/>
        <w:ind w:left="360"/>
      </w:pPr>
      <w:r>
        <w:rPr>
          <w:b w:val="0"/>
          <w:color w:val="5E6B75"/>
          <w:sz w:val="18"/>
        </w:rPr>
        <w:t>Required attachments</w:t>
      </w:r>
    </w:p>
    <w:p>
      <w:pPr>
        <w:spacing w:after="60"/>
        <w:ind w:left="360"/>
      </w:pPr>
      <w:r>
        <w:rPr>
          <w:b w:val="0"/>
          <w:color w:val="5E6B75"/>
          <w:sz w:val="18"/>
        </w:rPr>
        <w:t>Submission filenames</w:t>
      </w:r>
    </w:p>
    <w:p>
      <w:pPr>
        <w:spacing w:after="60"/>
        <w:ind w:left="360"/>
      </w:pPr>
      <w:r>
        <w:rPr>
          <w:b w:val="0"/>
          <w:color w:val="5E6B75"/>
          <w:sz w:val="18"/>
        </w:rPr>
        <w:t>Interpretation requirements</w:t>
      </w:r>
    </w:p>
    <w:p>
      <w:pPr>
        <w:spacing w:after="60"/>
        <w:ind w:left="360"/>
      </w:pPr>
      <w:r>
        <w:rPr>
          <w:b w:val="0"/>
          <w:color w:val="5E6B75"/>
          <w:sz w:val="18"/>
        </w:rPr>
        <w:t>Satisfactory completion and revision</w:t>
      </w:r>
    </w:p>
    <w:p>
      <w:pPr>
        <w:spacing w:after="60"/>
        <w:ind w:left="360"/>
      </w:pPr>
      <w:r>
        <w:rPr>
          <w:b w:val="0"/>
          <w:color w:val="5E6B75"/>
          <w:sz w:val="18"/>
        </w:rPr>
        <w:t>Pre-submission checklist</w:t>
      </w:r>
    </w:p>
    <w:p>
      <w:pPr>
        <w:pStyle w:val="Heading2"/>
      </w:pPr>
      <w:r>
        <w:t>Purpose</w:t>
      </w:r>
    </w:p>
    <w:p>
      <w:r>
        <w:t>This assignment evaluates whether you can use VerseVAD as a transparent aid to close reading. A successful submission does more than copy scores: it identifies the method, evaluates coverage, interprets at least three metric families, returns to specific words or lines, and states limits that genuinely constrain the claim.</w:t>
      </w:r>
    </w:p>
    <w:p>
      <w:pPr>
        <w:pStyle w:val="Heading2"/>
      </w:pPr>
      <w:r>
        <w:t>Course text</w:t>
      </w:r>
    </w:p>
    <w:p>
      <w:r>
        <w:t>Analyze the owner-approved public-domain edition of William Blake's “A Poison Tree” supplied with the course. Preserve the supplied wording, punctuation, spelling, line breaks, and stanza breaks. Do not retrieve or substitute a different online transcription unless the evaluator explicitly authorizes it.</w:t>
      </w:r>
    </w:p>
    <w:p>
      <w:r>
        <w:t>The training screenshots in the learner manual use a course demonstration transcription. Your submitted analysis must identify the exact approved source you received. If the supplied text contains an apparent error or editorial uncertainty, document it and ask the evaluator before altering the text.</w:t>
      </w:r>
    </w:p>
    <w:p>
      <w:pPr>
        <w:pStyle w:val="Heading2"/>
      </w:pPr>
      <w:r>
        <w:t>Required VerseVAD workflow</w:t>
      </w:r>
    </w:p>
    <w:p>
      <w:pPr>
        <w:pStyle w:val="VerseVADNumber"/>
      </w:pPr>
      <w:r>
        <w:rPr>
          <w:b/>
        </w:rPr>
        <w:t>1.</w:t>
        <w:tab/>
      </w:r>
      <w:r>
        <w:t xml:space="preserve">Open </w:t>
      </w:r>
      <w:r>
        <w:rPr>
          <w:b/>
        </w:rPr>
        <w:t>Analyze → Single Poem</w:t>
      </w:r>
      <w:r>
        <w:t>.</w:t>
      </w:r>
    </w:p>
    <w:p>
      <w:pPr>
        <w:pStyle w:val="VerseVADNumber"/>
      </w:pPr>
      <w:r>
        <w:rPr>
          <w:b/>
        </w:rPr>
        <w:t>2.</w:t>
        <w:tab/>
      </w:r>
      <w:r>
        <w:t>Enter the title, author, and the supplied source or transcription note.</w:t>
      </w:r>
    </w:p>
    <w:p>
      <w:pPr>
        <w:pStyle w:val="VerseVADNumber"/>
      </w:pPr>
      <w:r>
        <w:rPr>
          <w:b/>
        </w:rPr>
        <w:t>3.</w:t>
        <w:tab/>
      </w:r>
      <w:r>
        <w:t>Paste the approved poem without altering its lineation.</w:t>
      </w:r>
    </w:p>
    <w:p>
      <w:pPr>
        <w:pStyle w:val="VerseVADNumber"/>
      </w:pPr>
      <w:r>
        <w:rPr>
          <w:b/>
        </w:rPr>
        <w:t>4.</w:t>
        <w:tab/>
      </w:r>
      <w:r>
        <w:t xml:space="preserve">Select </w:t>
      </w:r>
      <w:r>
        <w:rPr>
          <w:b/>
        </w:rPr>
        <w:t>Teaching/Introductory</w:t>
      </w:r>
      <w:r>
        <w:t>.</w:t>
      </w:r>
    </w:p>
    <w:p>
      <w:pPr>
        <w:pStyle w:val="VerseVADNumber"/>
      </w:pPr>
      <w:r>
        <w:rPr>
          <w:b/>
        </w:rPr>
        <w:t>5.</w:t>
        <w:tab/>
      </w:r>
      <w:r>
        <w:t xml:space="preserve">Select </w:t>
      </w:r>
      <w:r>
        <w:rPr>
          <w:b/>
        </w:rPr>
        <w:t>Apply / Restore</w:t>
      </w:r>
      <w:r>
        <w:t>.</w:t>
      </w:r>
    </w:p>
    <w:p>
      <w:pPr>
        <w:pStyle w:val="VerseVADNumber"/>
      </w:pPr>
      <w:r>
        <w:rPr>
          <w:b/>
        </w:rPr>
        <w:t>6.</w:t>
        <w:tab/>
      </w:r>
      <w:r>
        <w:t>Confirm the enabled evidence. Do not add a module merely to create a more impressive submission.</w:t>
      </w:r>
    </w:p>
    <w:p>
      <w:pPr>
        <w:pStyle w:val="VerseVADNumber"/>
      </w:pPr>
      <w:r>
        <w:rPr>
          <w:b/>
        </w:rPr>
        <w:t>7.</w:t>
        <w:tab/>
      </w:r>
      <w:r>
        <w:t>Analyze the poem.</w:t>
      </w:r>
    </w:p>
    <w:p>
      <w:pPr>
        <w:pStyle w:val="VerseVADNumber"/>
      </w:pPr>
      <w:r>
        <w:rPr>
          <w:b/>
        </w:rPr>
        <w:t>8.</w:t>
        <w:tab/>
      </w:r>
      <w:r>
        <w:t xml:space="preserve">Begin in </w:t>
      </w:r>
      <w:r>
        <w:rPr>
          <w:b/>
        </w:rPr>
        <w:t>Overview</w:t>
      </w:r>
      <w:r>
        <w:t xml:space="preserve"> and record the preferred-source VAD snapshot and principal coverage values.</w:t>
      </w:r>
    </w:p>
    <w:p>
      <w:pPr>
        <w:pStyle w:val="VerseVADNumber"/>
      </w:pPr>
      <w:r>
        <w:rPr>
          <w:b/>
        </w:rPr>
        <w:t>9.</w:t>
        <w:tab/>
      </w:r>
      <w:r>
        <w:t xml:space="preserve">Inspect </w:t>
      </w:r>
      <w:r>
        <w:rPr>
          <w:b/>
        </w:rPr>
        <w:t>Evidence &amp; Diagnostics</w:t>
      </w:r>
      <w:r>
        <w:t xml:space="preserve"> for every metric family used in your argument.</w:t>
      </w:r>
    </w:p>
    <w:p>
      <w:pPr>
        <w:pStyle w:val="VerseVADNumber"/>
      </w:pPr>
      <w:r>
        <w:rPr>
          <w:b/>
        </w:rPr>
        <w:t>10.</w:t>
        <w:tab/>
      </w:r>
      <w:r>
        <w:t>If Sound &amp; Form is enabled and Words Needing Attention identifies a consequential uncertainty, either resolve it with a documented reason or leave it explicitly unresolved. Do not approve a predicted pronunciation merely to improve a form match.</w:t>
      </w:r>
    </w:p>
    <w:p>
      <w:pPr>
        <w:pStyle w:val="VerseVADNumber"/>
      </w:pPr>
      <w:r>
        <w:rPr>
          <w:b/>
        </w:rPr>
        <w:t>11.</w:t>
        <w:tab/>
      </w:r>
      <w:r>
        <w:t>Export a narrative DOCX report and the relevant CSV evidence or full audit bundle available in your installation.</w:t>
      </w:r>
    </w:p>
    <w:p>
      <w:pPr>
        <w:pStyle w:val="VerseVADNumber"/>
      </w:pPr>
      <w:r>
        <w:rPr>
          <w:b/>
        </w:rPr>
        <w:t>12.</w:t>
        <w:tab/>
      </w:r>
      <w:r>
        <w:t>Save the analysis explicitly only if the evaluator requests a saved local record. Use a meaningful title; do not assume automatic drafts exist.</w:t>
      </w:r>
    </w:p>
    <w:p>
      <w:pPr>
        <w:pStyle w:val="Heading2"/>
      </w:pPr>
      <w:r>
        <w:t>Required method record</w:t>
      </w:r>
    </w:p>
    <w:p>
      <w:r>
        <w:t>Complete this table before drafting the essay.</w:t>
      </w:r>
    </w:p>
    <w:tbl>
      <w:tblPr>
        <w:tblW w:type="dxa" w:w="9360"/>
        <w:jc w:val="center"/>
        <w:tblLook w:firstColumn="1" w:firstRow="1" w:lastColumn="0" w:lastRow="0" w:noHBand="0" w:noVBand="1" w:val="04A0"/>
        <w:tblLayout w:type="fixed"/>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Training table 1"/>
        <w:tblDescription w:val="Structured VerseVAD training information; first row contains column headers."/>
      </w:tblPr>
      <w:tblGrid>
        <w:gridCol w:w="4680"/>
        <w:gridCol w:w="4680"/>
      </w:tblGrid>
      <w:tr>
        <w:trPr>
          <w:cantSplit/>
          <w:trHeight w:hRule="atLeast"/>
          <w:tblHeader w:val="true"/>
        </w:trPr>
        <w:tc>
          <w:tcPr>
            <w:tcW w:type="dxa" w:w="3000"/>
            <w:tcMar>
              <w:top w:w="80" w:type="dxa"/>
              <w:start w:w="120" w:type="dxa"/>
              <w:bottom w:w="80" w:type="dxa"/>
              <w:end w:w="120" w:type="dxa"/>
            </w:tcMar>
            <w:vAlign w:val="center"/>
            <w:shd w:fill="E8EEF5"/>
          </w:tcPr>
          <w:p>
            <w:pPr>
              <w:spacing w:after="0" w:line="264" w:lineRule="auto"/>
            </w:pPr>
            <w:r>
              <w:rPr>
                <w:b/>
                <w:color w:val="1F4D78"/>
                <w:sz w:val="18"/>
              </w:rPr>
              <w:t>Field</w:t>
            </w:r>
          </w:p>
        </w:tc>
        <w:tc>
          <w:tcPr>
            <w:tcW w:type="dxa" w:w="6360"/>
            <w:tcMar>
              <w:top w:w="80" w:type="dxa"/>
              <w:start w:w="120" w:type="dxa"/>
              <w:bottom w:w="80" w:type="dxa"/>
              <w:end w:w="120" w:type="dxa"/>
            </w:tcMar>
            <w:vAlign w:val="center"/>
            <w:shd w:fill="E8EEF5"/>
          </w:tcPr>
          <w:p>
            <w:pPr>
              <w:spacing w:after="0" w:line="264" w:lineRule="auto"/>
            </w:pPr>
            <w:r>
              <w:rPr>
                <w:b/>
                <w:color w:val="1F4D78"/>
                <w:sz w:val="18"/>
              </w:rPr>
              <w:t>Required entry</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Text source / edition / transcription</w:t>
            </w:r>
          </w:p>
        </w:tc>
        <w:tc>
          <w:tcPr>
            <w:tcW w:type="dxa" w:w="6360"/>
            <w:tcMar>
              <w:top w:w="80" w:type="dxa"/>
              <w:start w:w="120" w:type="dxa"/>
              <w:bottom w:w="80" w:type="dxa"/>
              <w:end w:w="120" w:type="dxa"/>
            </w:tcMar>
            <w:vAlign w:val="center"/>
          </w:tcPr>
          <w:p>
            <w:pPr>
              <w:spacing w:after="0" w:line="264" w:lineRule="auto"/>
            </w:pPr>
            <w:r>
              <w:rPr>
                <w:sz w:val="18"/>
              </w:rPr>
              <w:t>Identify the supplied course text precisely.</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VerseVAD version</w:t>
            </w:r>
          </w:p>
        </w:tc>
        <w:tc>
          <w:tcPr>
            <w:tcW w:type="dxa" w:w="6360"/>
            <w:tcMar>
              <w:top w:w="80" w:type="dxa"/>
              <w:start w:w="120" w:type="dxa"/>
              <w:bottom w:w="80" w:type="dxa"/>
              <w:end w:w="120" w:type="dxa"/>
            </w:tcMar>
            <w:vAlign w:val="center"/>
          </w:tcPr>
          <w:p>
            <w:pPr>
              <w:spacing w:after="0" w:line="264" w:lineRule="auto"/>
            </w:pPr>
            <w:r>
              <w:rPr>
                <w:sz w:val="18"/>
              </w:rPr>
              <w:t>Record the displayed version.</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Analysis profile</w:t>
            </w:r>
          </w:p>
        </w:tc>
        <w:tc>
          <w:tcPr>
            <w:tcW w:type="dxa" w:w="6360"/>
            <w:tcMar>
              <w:top w:w="80" w:type="dxa"/>
              <w:start w:w="120" w:type="dxa"/>
              <w:bottom w:w="80" w:type="dxa"/>
              <w:end w:w="120" w:type="dxa"/>
            </w:tcMar>
            <w:vAlign w:val="center"/>
          </w:tcPr>
          <w:p>
            <w:pPr>
              <w:spacing w:after="0" w:line="264" w:lineRule="auto"/>
            </w:pPr>
            <w:r>
              <w:rPr>
                <w:sz w:val="18"/>
              </w:rPr>
              <w:t>Teaching/Introductory.</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Custom changes</w:t>
            </w:r>
          </w:p>
        </w:tc>
        <w:tc>
          <w:tcPr>
            <w:tcW w:type="dxa" w:w="6360"/>
            <w:tcMar>
              <w:top w:w="80" w:type="dxa"/>
              <w:start w:w="120" w:type="dxa"/>
              <w:bottom w:w="80" w:type="dxa"/>
              <w:end w:w="120" w:type="dxa"/>
            </w:tcMar>
            <w:vAlign w:val="center"/>
          </w:tcPr>
          <w:p>
            <w:pPr>
              <w:spacing w:after="0" w:line="264" w:lineRule="auto"/>
            </w:pPr>
            <w:r>
              <w:rPr>
                <w:sz w:val="18"/>
              </w:rPr>
              <w:t>List every change or state “None.”</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Affective source(s) used in claims</w:t>
            </w:r>
          </w:p>
        </w:tc>
        <w:tc>
          <w:tcPr>
            <w:tcW w:type="dxa" w:w="6360"/>
            <w:tcMar>
              <w:top w:w="80" w:type="dxa"/>
              <w:start w:w="120" w:type="dxa"/>
              <w:bottom w:w="80" w:type="dxa"/>
              <w:end w:w="120" w:type="dxa"/>
            </w:tcMar>
            <w:vAlign w:val="center"/>
          </w:tcPr>
          <w:p>
            <w:pPr>
              <w:spacing w:after="0" w:line="264" w:lineRule="auto"/>
            </w:pPr>
            <w:r>
              <w:rPr>
                <w:sz w:val="18"/>
              </w:rPr>
              <w:t>Name the exact lexicon and version.</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Weighting</w:t>
            </w:r>
          </w:p>
        </w:tc>
        <w:tc>
          <w:tcPr>
            <w:tcW w:type="dxa" w:w="6360"/>
            <w:tcMar>
              <w:top w:w="80" w:type="dxa"/>
              <w:start w:w="120" w:type="dxa"/>
              <w:bottom w:w="80" w:type="dxa"/>
              <w:end w:w="120" w:type="dxa"/>
            </w:tcMar>
            <w:vAlign w:val="center"/>
          </w:tcPr>
          <w:p>
            <w:pPr>
              <w:spacing w:after="0" w:line="264" w:lineRule="auto"/>
            </w:pPr>
            <w:r>
              <w:rPr>
                <w:sz w:val="18"/>
              </w:rPr>
              <w:t>Token or type for each reported result.</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Stopword treatment</w:t>
            </w:r>
          </w:p>
        </w:tc>
        <w:tc>
          <w:tcPr>
            <w:tcW w:type="dxa" w:w="6360"/>
            <w:tcMar>
              <w:top w:w="80" w:type="dxa"/>
              <w:start w:w="120" w:type="dxa"/>
              <w:bottom w:w="80" w:type="dxa"/>
              <w:end w:w="120" w:type="dxa"/>
            </w:tcMar>
            <w:vAlign w:val="center"/>
          </w:tcPr>
          <w:p>
            <w:pPr>
              <w:spacing w:after="0" w:line="264" w:lineRule="auto"/>
            </w:pPr>
            <w:r>
              <w:rPr>
                <w:sz w:val="18"/>
              </w:rPr>
              <w:t>All-token or stopword-excluded for each reported result.</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Coverage</w:t>
            </w:r>
          </w:p>
        </w:tc>
        <w:tc>
          <w:tcPr>
            <w:tcW w:type="dxa" w:w="6360"/>
            <w:tcMar>
              <w:top w:w="80" w:type="dxa"/>
              <w:start w:w="120" w:type="dxa"/>
              <w:bottom w:w="80" w:type="dxa"/>
              <w:end w:w="120" w:type="dxa"/>
            </w:tcMar>
            <w:vAlign w:val="center"/>
          </w:tcPr>
          <w:p>
            <w:pPr>
              <w:spacing w:after="0" w:line="264" w:lineRule="auto"/>
            </w:pPr>
            <w:r>
              <w:rPr>
                <w:sz w:val="18"/>
              </w:rPr>
              <w:t>Matched, eligible, and percentage for each principal source.</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Unresolved items</w:t>
            </w:r>
          </w:p>
        </w:tc>
        <w:tc>
          <w:tcPr>
            <w:tcW w:type="dxa" w:w="6360"/>
            <w:tcMar>
              <w:top w:w="80" w:type="dxa"/>
              <w:start w:w="120" w:type="dxa"/>
              <w:bottom w:w="80" w:type="dxa"/>
              <w:end w:w="120" w:type="dxa"/>
            </w:tcMar>
            <w:vAlign w:val="center"/>
          </w:tcPr>
          <w:p>
            <w:pPr>
              <w:spacing w:after="0" w:line="264" w:lineRule="auto"/>
            </w:pPr>
            <w:r>
              <w:rPr>
                <w:sz w:val="18"/>
              </w:rPr>
              <w:t>List material unmatched words or state “None identified.”</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Pronunciation overrides</w:t>
            </w:r>
          </w:p>
        </w:tc>
        <w:tc>
          <w:tcPr>
            <w:tcW w:type="dxa" w:w="6360"/>
            <w:tcMar>
              <w:top w:w="80" w:type="dxa"/>
              <w:start w:w="120" w:type="dxa"/>
              <w:bottom w:w="80" w:type="dxa"/>
              <w:end w:w="120" w:type="dxa"/>
            </w:tcMar>
            <w:vAlign w:val="center"/>
          </w:tcPr>
          <w:p>
            <w:pPr>
              <w:spacing w:after="0" w:line="264" w:lineRule="auto"/>
            </w:pPr>
            <w:r>
              <w:rPr>
                <w:sz w:val="18"/>
              </w:rPr>
              <w:t>Record word, selected/edited ARPAbet, reason, and affected outputs, or state “None.”</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Export files</w:t>
            </w:r>
          </w:p>
        </w:tc>
        <w:tc>
          <w:tcPr>
            <w:tcW w:type="dxa" w:w="6360"/>
            <w:tcMar>
              <w:top w:w="80" w:type="dxa"/>
              <w:start w:w="120" w:type="dxa"/>
              <w:bottom w:w="80" w:type="dxa"/>
              <w:end w:w="120" w:type="dxa"/>
            </w:tcMar>
            <w:vAlign w:val="center"/>
          </w:tcPr>
          <w:p>
            <w:pPr>
              <w:spacing w:after="0" w:line="264" w:lineRule="auto"/>
            </w:pPr>
            <w:r>
              <w:rPr>
                <w:sz w:val="18"/>
              </w:rPr>
              <w:t>Record filenames and date.</w:t>
            </w:r>
          </w:p>
        </w:tc>
      </w:tr>
    </w:tbl>
    <w:p>
      <w:pPr>
        <w:pStyle w:val="Heading2"/>
      </w:pPr>
      <w:r>
        <w:t>Analytical question</w:t>
      </w:r>
    </w:p>
    <w:p>
      <w:r>
        <w:t>Develop a focused response to this question:</w:t>
      </w:r>
    </w:p>
    <w:p>
      <w:r>
        <w:rPr>
          <w:b/>
        </w:rPr>
        <w:t>How does the poem's lexical and formal patterning construct, intensify, or complicate the movement from concealed anger to destructive consequence?</w:t>
      </w:r>
    </w:p>
    <w:p>
      <w:r>
        <w:t>You may refine the question, but the revised question must still require interaction among computational evidence and close reading.</w:t>
      </w:r>
    </w:p>
    <w:p>
      <w:pPr>
        <w:pStyle w:val="Heading2"/>
      </w:pPr>
      <w:r>
        <w:t>Required evidence</w:t>
      </w:r>
    </w:p>
    <w:p>
      <w:r>
        <w:t>Use at least three of the metric families below. At least one must come from Group A and at least one from Group B.</w:t>
      </w:r>
    </w:p>
    <w:p>
      <w:pPr>
        <w:pStyle w:val="Heading3"/>
      </w:pPr>
      <w:r>
        <w:t>Group A: affect and emotional patterning</w:t>
      </w:r>
    </w:p>
    <w:p>
      <w:pPr>
        <w:pStyle w:val="VerseVADBullet"/>
      </w:pPr>
      <w:r>
        <w:rPr>
          <w:b/>
        </w:rPr>
        <w:t>•</w:t>
        <w:tab/>
      </w:r>
      <w:r>
        <w:t>VAD means and within-poem dispersion;</w:t>
      </w:r>
    </w:p>
    <w:p>
      <w:pPr>
        <w:pStyle w:val="VerseVADBullet"/>
      </w:pPr>
      <w:r>
        <w:rPr>
          <w:b/>
        </w:rPr>
        <w:t>•</w:t>
        <w:tab/>
      </w:r>
      <w:r>
        <w:t>cumulative lexical load;</w:t>
      </w:r>
    </w:p>
    <w:p>
      <w:pPr>
        <w:pStyle w:val="VerseVADBullet"/>
      </w:pPr>
      <w:r>
        <w:rPr>
          <w:b/>
        </w:rPr>
        <w:t>•</w:t>
        <w:tab/>
      </w:r>
      <w:r>
        <w:t>NRC emotion association or intensity;</w:t>
      </w:r>
    </w:p>
    <w:p>
      <w:pPr>
        <w:pStyle w:val="VerseVADBullet"/>
      </w:pPr>
      <w:r>
        <w:rPr>
          <w:b/>
        </w:rPr>
        <w:t>•</w:t>
        <w:tab/>
      </w:r>
      <w:r>
        <w:t>VADER sentence-level and whole-text comparison;</w:t>
      </w:r>
    </w:p>
    <w:p>
      <w:pPr>
        <w:pStyle w:val="VerseVADBullet"/>
      </w:pPr>
      <w:r>
        <w:rPr>
          <w:b/>
        </w:rPr>
        <w:t>•</w:t>
        <w:tab/>
      </w:r>
      <w:r>
        <w:t>Lexical Trajectory; or</w:t>
      </w:r>
    </w:p>
    <w:p>
      <w:pPr>
        <w:pStyle w:val="VerseVADBullet"/>
      </w:pPr>
      <w:r>
        <w:rPr>
          <w:b/>
        </w:rPr>
        <w:t>•</w:t>
        <w:tab/>
      </w:r>
      <w:r>
        <w:t>PoetryID, treated as candidate evidence and tied back to underlying VAD.</w:t>
      </w:r>
    </w:p>
    <w:p>
      <w:pPr>
        <w:pStyle w:val="Heading3"/>
      </w:pPr>
      <w:r>
        <w:t>Group B: diction, accessibility, sound, or structure</w:t>
      </w:r>
    </w:p>
    <w:p>
      <w:pPr>
        <w:pStyle w:val="VerseVADBullet"/>
      </w:pPr>
      <w:r>
        <w:rPr>
          <w:b/>
        </w:rPr>
        <w:t>•</w:t>
        <w:tab/>
      </w:r>
      <w:r>
        <w:t>concreteness or sensorimotor imagery;</w:t>
      </w:r>
    </w:p>
    <w:p>
      <w:pPr>
        <w:pStyle w:val="VerseVADBullet"/>
      </w:pPr>
      <w:r>
        <w:rPr>
          <w:b/>
        </w:rPr>
        <w:t>•</w:t>
        <w:tab/>
      </w:r>
      <w:r>
        <w:t>SUBTLEX frequency/rarity;</w:t>
      </w:r>
    </w:p>
    <w:p>
      <w:pPr>
        <w:pStyle w:val="VerseVADBullet"/>
      </w:pPr>
      <w:r>
        <w:rPr>
          <w:b/>
        </w:rPr>
        <w:t>•</w:t>
        <w:tab/>
      </w:r>
      <w:r>
        <w:t>age of acquisition or VerseVAD Poetic Reading Ease;</w:t>
      </w:r>
    </w:p>
    <w:p>
      <w:pPr>
        <w:pStyle w:val="VerseVADBullet"/>
      </w:pPr>
      <w:r>
        <w:rPr>
          <w:b/>
        </w:rPr>
        <w:t>•</w:t>
        <w:tab/>
      </w:r>
      <w:r>
        <w:t>lexical diversity or word length;</w:t>
      </w:r>
    </w:p>
    <w:p>
      <w:pPr>
        <w:pStyle w:val="VerseVADBullet"/>
      </w:pPr>
      <w:r>
        <w:rPr>
          <w:b/>
        </w:rPr>
        <w:t>•</w:t>
        <w:tab/>
      </w:r>
      <w:r>
        <w:t>line or stanza structure;</w:t>
      </w:r>
    </w:p>
    <w:p>
      <w:pPr>
        <w:pStyle w:val="VerseVADBullet"/>
      </w:pPr>
      <w:r>
        <w:rPr>
          <w:b/>
        </w:rPr>
        <w:t>•</w:t>
        <w:tab/>
      </w:r>
      <w:r>
        <w:t>pronunciation-supported rhyme, stress, or meter; or</w:t>
      </w:r>
    </w:p>
    <w:p>
      <w:pPr>
        <w:pStyle w:val="VerseVADBullet"/>
      </w:pPr>
      <w:r>
        <w:rPr>
          <w:b/>
        </w:rPr>
        <w:t>•</w:t>
        <w:tab/>
      </w:r>
      <w:r>
        <w:t>inherited-form candidate evidence, including match and evidence coverage.</w:t>
      </w:r>
    </w:p>
    <w:p>
      <w:r>
        <w:t>VerseMap may serve as a fourth comparative family, but it cannot replace the required direct analysis of the poem.</w:t>
      </w:r>
    </w:p>
    <w:p>
      <w:pPr>
        <w:pStyle w:val="Heading2"/>
      </w:pPr>
      <w:r>
        <w:t>Deliverable structure</w:t>
      </w:r>
    </w:p>
    <w:p>
      <w:pPr>
        <w:pStyle w:val="Heading3"/>
      </w:pPr>
      <w:r>
        <w:t>1. Research question and method — approximately 100–150 words</w:t>
      </w:r>
    </w:p>
    <w:p>
      <w:r>
        <w:t>Identify the text, profile, custom settings, weighting, stopword treatment, principal sources, VerseVAD version, and coverage. Explain why the selected metric families fit the question.</w:t>
      </w:r>
    </w:p>
    <w:p>
      <w:pPr>
        <w:pStyle w:val="Heading3"/>
      </w:pPr>
      <w:r>
        <w:t>2. Evidence-led analysis — approximately 400–600 words</w:t>
      </w:r>
    </w:p>
    <w:p>
      <w:r>
        <w:t>Organize the analysis by interpretive movement rather than by dashboard order. For each metric family:</w:t>
      </w:r>
    </w:p>
    <w:p>
      <w:pPr>
        <w:pStyle w:val="VerseVADBullet"/>
      </w:pPr>
      <w:r>
        <w:rPr>
          <w:b/>
        </w:rPr>
        <w:t>•</w:t>
        <w:tab/>
      </w:r>
      <w:r>
        <w:t>state the relevant result and unit or scale;</w:t>
      </w:r>
    </w:p>
    <w:p>
      <w:pPr>
        <w:pStyle w:val="VerseVADBullet"/>
      </w:pPr>
      <w:r>
        <w:rPr>
          <w:b/>
        </w:rPr>
        <w:t>•</w:t>
        <w:tab/>
      </w:r>
      <w:r>
        <w:t>identify weighting and coverage;</w:t>
      </w:r>
    </w:p>
    <w:p>
      <w:pPr>
        <w:pStyle w:val="VerseVADBullet"/>
      </w:pPr>
      <w:r>
        <w:rPr>
          <w:b/>
        </w:rPr>
        <w:t>•</w:t>
        <w:tab/>
      </w:r>
      <w:r>
        <w:t>connect the result to at least one exact word, repeated term, line, stanza, sound pattern, or structural decision;</w:t>
      </w:r>
    </w:p>
    <w:p>
      <w:pPr>
        <w:pStyle w:val="VerseVADBullet"/>
      </w:pPr>
      <w:r>
        <w:rPr>
          <w:b/>
        </w:rPr>
        <w:t>•</w:t>
        <w:tab/>
      </w:r>
      <w:r>
        <w:t>explain how the evidence supports or complicates the thesis; and</w:t>
      </w:r>
    </w:p>
    <w:p>
      <w:pPr>
        <w:pStyle w:val="VerseVADBullet"/>
      </w:pPr>
      <w:r>
        <w:rPr>
          <w:b/>
        </w:rPr>
        <w:t>•</w:t>
        <w:tab/>
      </w:r>
      <w:r>
        <w:t>distinguish a mean from dispersion, cumulative load, prevalence, intensity, or candidate fit.</w:t>
      </w:r>
    </w:p>
    <w:p>
      <w:r>
        <w:t>Include at least one moment of counterevidence: a result or passage that resists the simplest initial account.</w:t>
      </w:r>
    </w:p>
    <w:p>
      <w:pPr>
        <w:pStyle w:val="Heading3"/>
      </w:pPr>
      <w:r>
        <w:t>3. Limits and conclusion — approximately 100–150 words</w:t>
      </w:r>
    </w:p>
    <w:p>
      <w:r>
        <w:t>State at least two material limitations. At least one must be specific to this analysis, such as an unmatched word, source mismatch, short-text instability, pronunciation uncertainty, profile coverage, or context that a lexical norm cannot capture. Conclude with a claim that VerseVAD supports but does not purport to prove.</w:t>
      </w:r>
    </w:p>
    <w:p>
      <w:pPr>
        <w:pStyle w:val="Heading2"/>
      </w:pPr>
      <w:r>
        <w:t>Required attachments</w:t>
      </w:r>
    </w:p>
    <w:p>
      <w:pPr>
        <w:pStyle w:val="VerseVADBullet"/>
      </w:pPr>
      <w:r>
        <w:rPr>
          <w:b/>
        </w:rPr>
        <w:t>•</w:t>
        <w:tab/>
      </w:r>
      <w:r>
        <w:t>completed method record;</w:t>
      </w:r>
    </w:p>
    <w:p>
      <w:pPr>
        <w:pStyle w:val="VerseVADBullet"/>
      </w:pPr>
      <w:r>
        <w:rPr>
          <w:b/>
        </w:rPr>
        <w:t>•</w:t>
        <w:tab/>
      </w:r>
      <w:r>
        <w:t>two to four cropped screenshots or equivalent exported tables that directly support the analysis;</w:t>
      </w:r>
    </w:p>
    <w:p>
      <w:pPr>
        <w:pStyle w:val="VerseVADBullet"/>
      </w:pPr>
      <w:r>
        <w:rPr>
          <w:b/>
        </w:rPr>
        <w:t>•</w:t>
        <w:tab/>
      </w:r>
      <w:r>
        <w:t>narrative DOCX export;</w:t>
      </w:r>
    </w:p>
    <w:p>
      <w:pPr>
        <w:pStyle w:val="VerseVADBullet"/>
      </w:pPr>
      <w:r>
        <w:rPr>
          <w:b/>
        </w:rPr>
        <w:t>•</w:t>
        <w:tab/>
      </w:r>
      <w:r>
        <w:t>relevant CSV or full audit export; and</w:t>
      </w:r>
    </w:p>
    <w:p>
      <w:pPr>
        <w:pStyle w:val="VerseVADBullet"/>
      </w:pPr>
      <w:r>
        <w:rPr>
          <w:b/>
        </w:rPr>
        <w:t>•</w:t>
        <w:tab/>
      </w:r>
      <w:r>
        <w:t>the 600–900 word analysis as DOCX.</w:t>
      </w:r>
    </w:p>
    <w:p>
      <w:r>
        <w:t>Do not submit a full-screen image merely to show that the application ran. Each visual must have a caption that states what it supports. Interface values may display to three decimal places; retain export precision in the attached statistical evidence.</w:t>
      </w:r>
    </w:p>
    <w:p>
      <w:pPr>
        <w:pStyle w:val="Heading2"/>
      </w:pPr>
      <w:r>
        <w:t>Submission filenames</w:t>
      </w:r>
    </w:p>
    <w:p>
      <w:r>
        <w:t>Use a consistent learner identifier assigned by the evaluator:</w:t>
      </w:r>
    </w:p>
    <w:p>
      <w:pPr>
        <w:pStyle w:val="VerseVADBullet"/>
      </w:pPr>
      <w:r>
        <w:rPr>
          <w:b/>
        </w:rPr>
        <w:t>•</w:t>
        <w:tab/>
      </w:r>
      <w:r>
        <w:rPr>
          <w:rFonts w:ascii="Consolas" w:hAnsi="Consolas"/>
          <w:color w:val="1F4D78"/>
          <w:sz w:val="19"/>
        </w:rPr>
        <w:t>LearnerID_Foundations_Applied_Analysis.docx</w:t>
      </w:r>
    </w:p>
    <w:p>
      <w:pPr>
        <w:pStyle w:val="VerseVADBullet"/>
      </w:pPr>
      <w:r>
        <w:rPr>
          <w:b/>
        </w:rPr>
        <w:t>•</w:t>
        <w:tab/>
      </w:r>
      <w:r>
        <w:rPr>
          <w:rFonts w:ascii="Consolas" w:hAnsi="Consolas"/>
          <w:color w:val="1F4D78"/>
          <w:sz w:val="19"/>
        </w:rPr>
        <w:t>LearnerID_Foundations_Method_Record.docx</w:t>
      </w:r>
      <w:r>
        <w:t xml:space="preserve"> or include the table in the analysis</w:t>
      </w:r>
    </w:p>
    <w:p>
      <w:pPr>
        <w:pStyle w:val="VerseVADBullet"/>
      </w:pPr>
      <w:r>
        <w:rPr>
          <w:b/>
        </w:rPr>
        <w:t>•</w:t>
        <w:tab/>
      </w:r>
      <w:r>
        <w:rPr>
          <w:rFonts w:ascii="Consolas" w:hAnsi="Consolas"/>
          <w:color w:val="1F4D78"/>
          <w:sz w:val="19"/>
        </w:rPr>
        <w:t>LearnerID_Foundations_VerseVAD_Report.docx</w:t>
      </w:r>
    </w:p>
    <w:p>
      <w:pPr>
        <w:pStyle w:val="VerseVADBullet"/>
      </w:pPr>
      <w:r>
        <w:rPr>
          <w:b/>
        </w:rPr>
        <w:t>•</w:t>
        <w:tab/>
      </w:r>
      <w:r>
        <w:rPr>
          <w:rFonts w:ascii="Consolas" w:hAnsi="Consolas"/>
          <w:color w:val="1F4D78"/>
          <w:sz w:val="19"/>
        </w:rPr>
        <w:t>LearnerID_Foundations_Evidence.csv</w:t>
      </w:r>
      <w:r>
        <w:t xml:space="preserve"> or the generated audit-bundle filename</w:t>
      </w:r>
    </w:p>
    <w:p>
      <w:pPr>
        <w:pStyle w:val="Heading2"/>
      </w:pPr>
      <w:r>
        <w:t>Interpretation requirements</w:t>
      </w:r>
    </w:p>
    <w:p>
      <w:r>
        <w:t>Your submission must not:</w:t>
      </w:r>
    </w:p>
    <w:p>
      <w:pPr>
        <w:pStyle w:val="VerseVADBullet"/>
      </w:pPr>
      <w:r>
        <w:rPr>
          <w:b/>
        </w:rPr>
        <w:t>•</w:t>
        <w:tab/>
      </w:r>
      <w:r>
        <w:t>treat lexical association as the speaker's diagnosis, the author's intention, or reader response;</w:t>
      </w:r>
    </w:p>
    <w:p>
      <w:pPr>
        <w:pStyle w:val="VerseVADBullet"/>
      </w:pPr>
      <w:r>
        <w:rPr>
          <w:b/>
        </w:rPr>
        <w:t>•</w:t>
        <w:tab/>
      </w:r>
      <w:r>
        <w:t>treat a PoetryID or inherited-form result as a definitive classification;</w:t>
      </w:r>
    </w:p>
    <w:p>
      <w:pPr>
        <w:pStyle w:val="VerseVADBullet"/>
      </w:pPr>
      <w:r>
        <w:rPr>
          <w:b/>
        </w:rPr>
        <w:t>•</w:t>
        <w:tab/>
      </w:r>
      <w:r>
        <w:t>claim that VerseMap proximity proves influence, authorship, chronology, or literary quality;</w:t>
      </w:r>
    </w:p>
    <w:p>
      <w:pPr>
        <w:pStyle w:val="VerseVADBullet"/>
      </w:pPr>
      <w:r>
        <w:rPr>
          <w:b/>
        </w:rPr>
        <w:t>•</w:t>
        <w:tab/>
      </w:r>
      <w:r>
        <w:t>describe a missing item as a zero score;</w:t>
      </w:r>
    </w:p>
    <w:p>
      <w:pPr>
        <w:pStyle w:val="VerseVADBullet"/>
      </w:pPr>
      <w:r>
        <w:rPr>
          <w:b/>
        </w:rPr>
        <w:t>•</w:t>
        <w:tab/>
      </w:r>
      <w:r>
        <w:t>compare outputs calculated under unreported inconsistent settings;</w:t>
      </w:r>
    </w:p>
    <w:p>
      <w:pPr>
        <w:pStyle w:val="VerseVADBullet"/>
      </w:pPr>
      <w:r>
        <w:rPr>
          <w:b/>
        </w:rPr>
        <w:t>•</w:t>
        <w:tab/>
      </w:r>
      <w:r>
        <w:t>use VV-PRE as a measure of symbolic or thematic simplicity;</w:t>
      </w:r>
    </w:p>
    <w:p>
      <w:pPr>
        <w:pStyle w:val="VerseVADBullet"/>
      </w:pPr>
      <w:r>
        <w:rPr>
          <w:b/>
        </w:rPr>
        <w:t>•</w:t>
        <w:tab/>
      </w:r>
      <w:r>
        <w:t>ignore coverage that materially weakens a claim; or</w:t>
      </w:r>
    </w:p>
    <w:p>
      <w:pPr>
        <w:pStyle w:val="VerseVADBullet"/>
      </w:pPr>
      <w:r>
        <w:rPr>
          <w:b/>
        </w:rPr>
        <w:t>•</w:t>
        <w:tab/>
      </w:r>
      <w:r>
        <w:t>approve a pronunciation prediction without an evidence-based reason.</w:t>
      </w:r>
    </w:p>
    <w:p>
      <w:pPr>
        <w:pStyle w:val="Heading2"/>
      </w:pPr>
      <w:r>
        <w:t>Satisfactory completion and revision</w:t>
      </w:r>
    </w:p>
    <w:p>
      <w:r>
        <w:t>A score of 80 or higher is satisfactory only if no major interpretation error remains unresolved. If the score is below 80, or a major error is present, the evaluator identifies the affected competency and assigns targeted revision. Revision may replace a paragraph, method record, evidence table, or complete submission, depending on scope. There is no penalty for an honest, well-explained limitation or for leaving unsupported evidence unresolved.</w:t>
      </w:r>
    </w:p>
    <w:p>
      <w:pPr>
        <w:pStyle w:val="Heading2"/>
      </w:pPr>
      <w:r>
        <w:t>Pre-submission checklist</w:t>
      </w:r>
    </w:p>
    <w:p>
      <w:pPr>
        <w:pStyle w:val="VerseVADBullet"/>
      </w:pPr>
      <w:r>
        <w:rPr>
          <w:b/>
        </w:rPr>
        <w:t>•</w:t>
        <w:tab/>
      </w:r>
      <w:r>
        <w:t>[ ] I used the exact owner-approved course text.</w:t>
      </w:r>
    </w:p>
    <w:p>
      <w:pPr>
        <w:pStyle w:val="VerseVADBullet"/>
      </w:pPr>
      <w:r>
        <w:rPr>
          <w:b/>
        </w:rPr>
        <w:t>•</w:t>
        <w:tab/>
      </w:r>
      <w:r>
        <w:t>[ ] I applied Teaching/Introductory and reported all changes.</w:t>
      </w:r>
    </w:p>
    <w:p>
      <w:pPr>
        <w:pStyle w:val="VerseVADBullet"/>
      </w:pPr>
      <w:r>
        <w:rPr>
          <w:b/>
        </w:rPr>
        <w:t>•</w:t>
        <w:tab/>
      </w:r>
      <w:r>
        <w:t>[ ] I identified weighting, stopword treatment, source, scale, and version.</w:t>
      </w:r>
    </w:p>
    <w:p>
      <w:pPr>
        <w:pStyle w:val="VerseVADBullet"/>
      </w:pPr>
      <w:r>
        <w:rPr>
          <w:b/>
        </w:rPr>
        <w:t>•</w:t>
        <w:tab/>
      </w:r>
      <w:r>
        <w:t>[ ] I reported matched and eligible evidence and coverage.</w:t>
      </w:r>
    </w:p>
    <w:p>
      <w:pPr>
        <w:pStyle w:val="VerseVADBullet"/>
      </w:pPr>
      <w:r>
        <w:rPr>
          <w:b/>
        </w:rPr>
        <w:t>•</w:t>
        <w:tab/>
      </w:r>
      <w:r>
        <w:t>[ ] I used three metric families with at least one from each required group.</w:t>
      </w:r>
    </w:p>
    <w:p>
      <w:pPr>
        <w:pStyle w:val="VerseVADBullet"/>
      </w:pPr>
      <w:r>
        <w:rPr>
          <w:b/>
        </w:rPr>
        <w:t>•</w:t>
        <w:tab/>
      </w:r>
      <w:r>
        <w:t>[ ] I connected every major number to the poem.</w:t>
      </w:r>
    </w:p>
    <w:p>
      <w:pPr>
        <w:pStyle w:val="VerseVADBullet"/>
      </w:pPr>
      <w:r>
        <w:rPr>
          <w:b/>
        </w:rPr>
        <w:t>•</w:t>
        <w:tab/>
      </w:r>
      <w:r>
        <w:t>[ ] I included counterevidence.</w:t>
      </w:r>
    </w:p>
    <w:p>
      <w:pPr>
        <w:pStyle w:val="VerseVADBullet"/>
      </w:pPr>
      <w:r>
        <w:rPr>
          <w:b/>
        </w:rPr>
        <w:t>•</w:t>
        <w:tab/>
      </w:r>
      <w:r>
        <w:t>[ ] I stated two material limitations.</w:t>
      </w:r>
    </w:p>
    <w:p>
      <w:pPr>
        <w:pStyle w:val="VerseVADBullet"/>
      </w:pPr>
      <w:r>
        <w:rPr>
          <w:b/>
        </w:rPr>
        <w:t>•</w:t>
        <w:tab/>
      </w:r>
      <w:r>
        <w:t>[ ] I avoided diagnostic, intentional, causal, and quality claims.</w:t>
      </w:r>
    </w:p>
    <w:p>
      <w:pPr>
        <w:pStyle w:val="VerseVADBullet"/>
      </w:pPr>
      <w:r>
        <w:rPr>
          <w:b/>
        </w:rPr>
        <w:t>•</w:t>
        <w:tab/>
      </w:r>
      <w:r>
        <w:t>[ ] I attached reproducible exports and only relevant visuals.</w:t>
      </w:r>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Foundations</dc:title>
  <dc:subject>A guided 600–900 word evidence-led analysis using an owner-approved public-domain text</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