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40"/>
      </w:pPr>
    </w:p>
    <w:p>
      <w:pPr>
        <w:pStyle w:val="VerseVADKicker"/>
        <w:jc w:val="center"/>
      </w:pPr>
      <w:r>
        <w:t>VERSEVAD TRAINING PATHWAY · FOUNDATIONS</w:t>
      </w:r>
    </w:p>
    <w:p>
      <w:pPr>
        <w:pStyle w:val="Title"/>
        <w:jc w:val="center"/>
      </w:pPr>
      <w:r>
        <w:t>VerseVAD Foundations</w:t>
      </w:r>
    </w:p>
    <w:p>
      <w:pPr>
        <w:pStyle w:val="Subtitle"/>
        <w:jc w:val="center"/>
      </w:pPr>
      <w:r>
        <w:t>Independent-Study Learner Manual</w:t>
      </w:r>
    </w:p>
    <w:tbl>
      <w:tblPr>
        <w:tblW w:type="dxa" w:w="6000"/>
        <w:jc w:val="center"/>
        <w:tblLook w:firstColumn="1" w:firstRow="1" w:lastColumn="0" w:lastRow="0" w:noHBand="0" w:noVBand="1" w:val="04A0"/>
        <w:tblLayout w:type="fixed"/>
        <w:tblBorders>
          <w:top w:val="single" w:sz="0" w:space="0" w:color="8A3B20"/>
          <w:left w:val="single" w:sz="0" w:space="0" w:color="8A3B20"/>
          <w:bottom w:val="single" w:sz="0" w:space="0" w:color="8A3B20"/>
          <w:right w:val="single" w:sz="0" w:space="0" w:color="8A3B20"/>
          <w:insideH w:val="single" w:sz="0" w:space="0" w:color="8A3B20"/>
          <w:insideV w:val="single" w:sz="0" w:space="0" w:color="8A3B20"/>
        </w:tblBorders>
        <w:tblCaption w:val="Decorative cover rule"/>
        <w:tblDescription w:val="Decorative rust-colored rule separating the title from document metadata."/>
      </w:tblPr>
      <w:tblGrid>
        <w:gridCol w:w="9360"/>
      </w:tblGrid>
      <w:tr>
        <w:trPr>
          <w:tblHeader w:val="true"/>
        </w:trPr>
        <w:tc>
          <w:tcPr>
            <w:tcW w:type="dxa" w:w="9360"/>
            <w:shd w:fill="8A3B20"/>
            <w:tcMar>
              <w:top w:w="18" w:type="dxa"/>
              <w:start w:w="0" w:type="dxa"/>
              <w:bottom w:w="18" w:type="dxa"/>
              <w:end w:w="0" w:type="dxa"/>
            </w:tcMar>
          </w:tcPr>
          <w:p>
            <w:r/>
          </w:p>
        </w:tc>
      </w:tr>
    </w:tbl>
    <w:p/>
    <w:tbl>
      <w:tblPr>
        <w:tblW w:type="dxa" w:w="6700"/>
        <w:jc w:val="center"/>
        <w:tblLook w:firstColumn="1" w:firstRow="1" w:lastColumn="0" w:lastRow="0" w:noHBand="0" w:noVBand="1" w:val="04A0"/>
        <w:tblLayout w:type="fixed"/>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Caption w:val="Document metadata"/>
        <w:tblDescription w:val="Purpose, training version, software basis, preparation date, and distribution status."/>
      </w:tblPr>
      <w:tblGrid>
        <w:gridCol w:w="4680"/>
        <w:gridCol w:w="4680"/>
      </w:tblGrid>
      <w:tr>
        <w:trPr>
          <w:tblHeader w:val="true"/>
        </w:trPr>
        <w:tc>
          <w:tcPr>
            <w:tcW w:type="dxa" w:w="1900"/>
            <w:tcMar>
              <w:top w:w="80" w:type="dxa"/>
              <w:start w:w="100" w:type="dxa"/>
              <w:bottom w:w="80" w:type="dxa"/>
              <w:end w:w="100" w:type="dxa"/>
            </w:tcMar>
            <w:vAlign w:val="center"/>
          </w:tcPr>
          <w:p>
            <w:pPr>
              <w:spacing w:after="0"/>
            </w:pPr>
            <w:r>
              <w:rPr>
                <w:b/>
                <w:color w:val="8A3B20"/>
                <w:sz w:val="16"/>
              </w:rPr>
              <w:t>PURPOSE</w:t>
            </w:r>
          </w:p>
        </w:tc>
        <w:tc>
          <w:tcPr>
            <w:tcW w:type="dxa" w:w="4800"/>
            <w:tcMar>
              <w:top w:w="80" w:type="dxa"/>
              <w:start w:w="100" w:type="dxa"/>
              <w:bottom w:w="80" w:type="dxa"/>
              <w:end w:w="100" w:type="dxa"/>
            </w:tcMar>
            <w:vAlign w:val="center"/>
          </w:tcPr>
          <w:p>
            <w:pPr>
              <w:spacing w:after="0"/>
            </w:pPr>
            <w:r>
              <w:rPr>
                <w:color w:val="1E2B34"/>
                <w:sz w:val="19"/>
              </w:rPr>
              <w:t>A 4–7 hour introductory course in transparent computational close reading</w:t>
            </w:r>
          </w:p>
        </w:tc>
      </w:tr>
      <w:tr>
        <w:tc>
          <w:tcPr>
            <w:tcW w:type="dxa" w:w="1900"/>
            <w:tcMar>
              <w:top w:w="80" w:type="dxa"/>
              <w:start w:w="100" w:type="dxa"/>
              <w:bottom w:w="80" w:type="dxa"/>
              <w:end w:w="100" w:type="dxa"/>
            </w:tcMar>
            <w:vAlign w:val="center"/>
          </w:tcPr>
          <w:p>
            <w:pPr>
              <w:spacing w:after="0"/>
            </w:pPr>
            <w:r>
              <w:rPr>
                <w:b/>
                <w:color w:val="8A3B20"/>
                <w:sz w:val="16"/>
              </w:rPr>
              <w:t>TRAINING VERSION</w:t>
            </w:r>
          </w:p>
        </w:tc>
        <w:tc>
          <w:tcPr>
            <w:tcW w:type="dxa" w:w="4800"/>
            <w:tcMar>
              <w:top w:w="80" w:type="dxa"/>
              <w:start w:w="100" w:type="dxa"/>
              <w:bottom w:w="80" w:type="dxa"/>
              <w:end w:w="100" w:type="dxa"/>
            </w:tcMar>
            <w:vAlign w:val="center"/>
          </w:tcPr>
          <w:p>
            <w:pPr>
              <w:spacing w:after="0"/>
            </w:pPr>
            <w:r>
              <w:rPr>
                <w:color w:val="1E2B34"/>
                <w:sz w:val="19"/>
              </w:rPr>
              <w:t>1.0 — Free Course Edition</w:t>
            </w:r>
          </w:p>
        </w:tc>
      </w:tr>
      <w:tr>
        <w:tc>
          <w:tcPr>
            <w:tcW w:type="dxa" w:w="1900"/>
            <w:tcMar>
              <w:top w:w="80" w:type="dxa"/>
              <w:start w:w="100" w:type="dxa"/>
              <w:bottom w:w="80" w:type="dxa"/>
              <w:end w:w="100" w:type="dxa"/>
            </w:tcMar>
            <w:vAlign w:val="center"/>
          </w:tcPr>
          <w:p>
            <w:pPr>
              <w:spacing w:after="0"/>
            </w:pPr>
            <w:r>
              <w:rPr>
                <w:b/>
                <w:color w:val="8A3B20"/>
                <w:sz w:val="16"/>
              </w:rPr>
              <w:t>SOFTWARE BASIS</w:t>
            </w:r>
          </w:p>
        </w:tc>
        <w:tc>
          <w:tcPr>
            <w:tcW w:type="dxa" w:w="4800"/>
            <w:tcMar>
              <w:top w:w="80" w:type="dxa"/>
              <w:start w:w="100" w:type="dxa"/>
              <w:bottom w:w="80" w:type="dxa"/>
              <w:end w:w="100" w:type="dxa"/>
            </w:tcMar>
            <w:vAlign w:val="center"/>
          </w:tcPr>
          <w:p>
            <w:pPr>
              <w:spacing w:after="0"/>
            </w:pPr>
            <w:r>
              <w:rPr>
                <w:color w:val="1E2B34"/>
                <w:sz w:val="19"/>
              </w:rPr>
              <w:t>VerseVAD 1.0.0 · implementation a7d93c6</w:t>
            </w:r>
          </w:p>
        </w:tc>
      </w:tr>
      <w:tr>
        <w:tc>
          <w:tcPr>
            <w:tcW w:type="dxa" w:w="1900"/>
            <w:tcMar>
              <w:top w:w="80" w:type="dxa"/>
              <w:start w:w="100" w:type="dxa"/>
              <w:bottom w:w="80" w:type="dxa"/>
              <w:end w:w="100" w:type="dxa"/>
            </w:tcMar>
            <w:vAlign w:val="center"/>
          </w:tcPr>
          <w:p>
            <w:pPr>
              <w:spacing w:after="0"/>
            </w:pPr>
            <w:r>
              <w:rPr>
                <w:b/>
                <w:color w:val="8A3B20"/>
                <w:sz w:val="16"/>
              </w:rPr>
              <w:t>PREPARED</w:t>
            </w:r>
          </w:p>
        </w:tc>
        <w:tc>
          <w:tcPr>
            <w:tcW w:type="dxa" w:w="4800"/>
            <w:tcMar>
              <w:top w:w="80" w:type="dxa"/>
              <w:start w:w="100" w:type="dxa"/>
              <w:bottom w:w="80" w:type="dxa"/>
              <w:end w:w="100" w:type="dxa"/>
            </w:tcMar>
            <w:vAlign w:val="center"/>
          </w:tcPr>
          <w:p>
            <w:pPr>
              <w:spacing w:after="0"/>
            </w:pPr>
            <w:r>
              <w:rPr>
                <w:color w:val="1E2B34"/>
                <w:sz w:val="19"/>
              </w:rPr>
              <w:t>August 1, 2026</w:t>
            </w:r>
          </w:p>
        </w:tc>
      </w:tr>
      <w:tr>
        <w:tc>
          <w:tcPr>
            <w:tcW w:type="dxa" w:w="1900"/>
            <w:tcMar>
              <w:top w:w="80" w:type="dxa"/>
              <w:start w:w="100" w:type="dxa"/>
              <w:bottom w:w="80" w:type="dxa"/>
              <w:end w:w="100" w:type="dxa"/>
            </w:tcMar>
            <w:vAlign w:val="center"/>
          </w:tcPr>
          <w:p>
            <w:pPr>
              <w:spacing w:after="0"/>
            </w:pPr>
            <w:r>
              <w:rPr>
                <w:b/>
                <w:color w:val="8A3B20"/>
                <w:sz w:val="16"/>
              </w:rPr>
              <w:t>DISTRIBUTION</w:t>
            </w:r>
          </w:p>
        </w:tc>
        <w:tc>
          <w:tcPr>
            <w:tcW w:type="dxa" w:w="4800"/>
            <w:tcMar>
              <w:top w:w="80" w:type="dxa"/>
              <w:start w:w="100" w:type="dxa"/>
              <w:bottom w:w="80" w:type="dxa"/>
              <w:end w:w="100" w:type="dxa"/>
            </w:tcMar>
            <w:vAlign w:val="center"/>
          </w:tcPr>
          <w:p>
            <w:pPr>
              <w:spacing w:after="0"/>
            </w:pPr>
            <w:r>
              <w:rPr>
                <w:color w:val="1E2B34"/>
                <w:sz w:val="19"/>
              </w:rPr>
              <w:t>Free VerseVAD Training Material</w:t>
            </w:r>
          </w:p>
        </w:tc>
      </w:tr>
    </w:tbl>
    <w:p/>
    <w:tbl>
      <w:tblPr>
        <w:tblW w:type="dxa" w:w="6700"/>
        <w:jc w:val="center"/>
        <w:tblLook w:firstColumn="1" w:firstRow="1" w:lastColumn="0" w:lastRow="0" w:noHBand="0" w:noVBand="1" w:val="04A0"/>
        <w:tblLayout w:type="fixed"/>
        <w:tblCaption w:val="Private distribution notice"/>
        <w:tblDescription w:val="This training document is private and not intended for public distribution."/>
      </w:tblPr>
      <w:tblGrid>
        <w:gridCol w:w="9360"/>
      </w:tblGrid>
      <w:tr>
        <w:trPr>
          <w:tblHeader w:val="true"/>
        </w:trPr>
        <w:tc>
          <w:tcPr>
            <w:tcW w:type="dxa" w:w="9360"/>
            <w:shd w:fill="F4E9E3"/>
            <w:tcMar>
              <w:top w:w="150" w:type="dxa"/>
              <w:start w:w="180" w:type="dxa"/>
              <w:bottom w:w="150" w:type="dxa"/>
              <w:end w:w="180" w:type="dxa"/>
            </w:tcMar>
          </w:tcPr>
          <w:p>
            <w:pPr>
              <w:spacing w:after="0"/>
            </w:pPr>
            <w:r>
              <w:rPr>
                <w:b/>
                <w:color w:val="8A3B20"/>
              </w:rPr>
              <w:t>Free VerseVAD Training Material</w:t>
            </w:r>
          </w:p>
        </w:tc>
      </w:tr>
    </w:tbl>
    <w:p>
      <w:r/>
    </w:p>
    <w:p>
      <w:pPr>
        <w:pStyle w:val="Heading1"/>
      </w:pPr>
      <w:r>
        <w:t>Contents and Course Map</w:t>
      </w:r>
    </w:p>
    <w:p>
      <w:pPr>
        <w:spacing w:after="200"/>
      </w:pPr>
      <w:r>
        <w:rPr>
          <w:i/>
          <w:color w:val="5E6B75"/>
          <w:sz w:val="18"/>
        </w:rPr>
        <w:t>Headings are structured for Word's Navigation pane. This edition uses a stable field-free contents list for cross-environment reliability.</w:t>
      </w:r>
    </w:p>
    <w:p>
      <w:pPr>
        <w:spacing w:after="60"/>
        <w:ind w:left="360"/>
      </w:pPr>
      <w:r>
        <w:rPr>
          <w:b w:val="0"/>
          <w:color w:val="5E6B75"/>
          <w:sz w:val="18"/>
        </w:rPr>
        <w:t>How to Use This Manual</w:t>
      </w:r>
    </w:p>
    <w:p>
      <w:pPr>
        <w:spacing w:after="100"/>
        <w:ind w:left="0"/>
      </w:pPr>
      <w:r>
        <w:rPr>
          <w:b/>
          <w:color w:val="1F4D78"/>
          <w:sz w:val="20"/>
        </w:rPr>
        <w:t>F1. What VerseVAD Is and Is Not</w:t>
      </w:r>
    </w:p>
    <w:p>
      <w:pPr>
        <w:spacing w:after="60"/>
        <w:ind w:left="360"/>
      </w:pPr>
      <w:r>
        <w:rPr>
          <w:b w:val="0"/>
          <w:color w:val="5E6B75"/>
          <w:sz w:val="18"/>
        </w:rPr>
        <w:t>Learning outcomes</w:t>
      </w:r>
    </w:p>
    <w:p>
      <w:pPr>
        <w:spacing w:after="60"/>
        <w:ind w:left="360"/>
      </w:pPr>
      <w:r>
        <w:rPr>
          <w:b w:val="0"/>
          <w:color w:val="5E6B75"/>
          <w:sz w:val="18"/>
        </w:rPr>
        <w:t>1.1 Computational evidence in a close-reading workflow</w:t>
      </w:r>
    </w:p>
    <w:p>
      <w:pPr>
        <w:spacing w:after="60"/>
        <w:ind w:left="360"/>
      </w:pPr>
      <w:r>
        <w:rPr>
          <w:b w:val="0"/>
          <w:color w:val="5E6B75"/>
          <w:sz w:val="18"/>
        </w:rPr>
        <w:t>1.2 What a lexical norm means</w:t>
      </w:r>
    </w:p>
    <w:p>
      <w:pPr>
        <w:spacing w:after="60"/>
        <w:ind w:left="360"/>
      </w:pPr>
      <w:r>
        <w:rPr>
          <w:b w:val="0"/>
          <w:color w:val="5E6B75"/>
          <w:sz w:val="18"/>
        </w:rPr>
        <w:t>1.3 Means, dispersion, cumulative load, and coverage answer different questions</w:t>
      </w:r>
    </w:p>
    <w:p>
      <w:pPr>
        <w:spacing w:after="60"/>
        <w:ind w:left="360"/>
      </w:pPr>
      <w:r>
        <w:rPr>
          <w:b w:val="0"/>
          <w:color w:val="5E6B75"/>
          <w:sz w:val="18"/>
        </w:rPr>
        <w:t>1.4 Reproducibility is part of interpretation</w:t>
      </w:r>
    </w:p>
    <w:p>
      <w:pPr>
        <w:spacing w:after="60"/>
        <w:ind w:left="360"/>
      </w:pPr>
      <w:r>
        <w:rPr>
          <w:b w:val="0"/>
          <w:color w:val="5E6B75"/>
          <w:sz w:val="18"/>
        </w:rPr>
        <w:t>Guided practice: rewrite the claim</w:t>
      </w:r>
    </w:p>
    <w:p>
      <w:pPr>
        <w:spacing w:after="60"/>
        <w:ind w:left="360"/>
      </w:pPr>
      <w:r>
        <w:rPr>
          <w:b w:val="0"/>
          <w:color w:val="5E6B75"/>
          <w:sz w:val="18"/>
        </w:rPr>
        <w:t>Methods audit</w:t>
      </w:r>
    </w:p>
    <w:p>
      <w:pPr>
        <w:spacing w:after="60"/>
        <w:ind w:left="360"/>
      </w:pPr>
      <w:r>
        <w:rPr>
          <w:b w:val="0"/>
          <w:color w:val="5E6B75"/>
          <w:sz w:val="18"/>
        </w:rPr>
        <w:t>Module summary</w:t>
      </w:r>
    </w:p>
    <w:p>
      <w:pPr>
        <w:spacing w:after="60"/>
        <w:ind w:left="360"/>
      </w:pPr>
      <w:r>
        <w:rPr>
          <w:b w:val="0"/>
          <w:color w:val="5E6B75"/>
          <w:sz w:val="18"/>
        </w:rPr>
        <w:t>Knowledge check</w:t>
      </w:r>
    </w:p>
    <w:p>
      <w:pPr>
        <w:spacing w:after="100"/>
        <w:ind w:left="0"/>
      </w:pPr>
      <w:r>
        <w:rPr>
          <w:b/>
          <w:color w:val="1F4D78"/>
          <w:sz w:val="20"/>
        </w:rPr>
        <w:t>F2. Workspaces and Basic Workflow</w:t>
      </w:r>
    </w:p>
    <w:p>
      <w:pPr>
        <w:spacing w:after="60"/>
        <w:ind w:left="360"/>
      </w:pPr>
      <w:r>
        <w:rPr>
          <w:b w:val="0"/>
          <w:color w:val="5E6B75"/>
          <w:sz w:val="18"/>
        </w:rPr>
        <w:t>Learning outcomes</w:t>
      </w:r>
    </w:p>
    <w:p>
      <w:pPr>
        <w:spacing w:after="60"/>
        <w:ind w:left="360"/>
      </w:pPr>
      <w:r>
        <w:rPr>
          <w:b w:val="0"/>
          <w:color w:val="5E6B75"/>
          <w:sz w:val="18"/>
        </w:rPr>
        <w:t>2.1 Current application architecture</w:t>
      </w:r>
    </w:p>
    <w:p>
      <w:pPr>
        <w:spacing w:after="60"/>
        <w:ind w:left="360"/>
      </w:pPr>
      <w:r>
        <w:rPr>
          <w:b w:val="0"/>
          <w:color w:val="5E6B75"/>
          <w:sz w:val="18"/>
        </w:rPr>
        <w:t>2.2 A reproducible first run</w:t>
      </w:r>
    </w:p>
    <w:p>
      <w:pPr>
        <w:spacing w:after="60"/>
        <w:ind w:left="360"/>
      </w:pPr>
      <w:r>
        <w:rPr>
          <w:b w:val="0"/>
          <w:color w:val="5E6B75"/>
          <w:sz w:val="18"/>
        </w:rPr>
        <w:t>2.3 Profiles are settings bundles, not interpretations</w:t>
      </w:r>
    </w:p>
    <w:p>
      <w:pPr>
        <w:spacing w:after="60"/>
        <w:ind w:left="360"/>
      </w:pPr>
      <w:r>
        <w:rPr>
          <w:b w:val="0"/>
          <w:color w:val="5E6B75"/>
          <w:sz w:val="18"/>
        </w:rPr>
        <w:t>2.4 Report families</w:t>
      </w:r>
    </w:p>
    <w:p>
      <w:pPr>
        <w:spacing w:after="60"/>
        <w:ind w:left="360"/>
      </w:pPr>
      <w:r>
        <w:rPr>
          <w:b w:val="0"/>
          <w:color w:val="5E6B75"/>
          <w:sz w:val="18"/>
        </w:rPr>
        <w:t>2.5 Saving is explicit</w:t>
      </w:r>
    </w:p>
    <w:p>
      <w:pPr>
        <w:spacing w:after="60"/>
        <w:ind w:left="360"/>
      </w:pPr>
      <w:r>
        <w:rPr>
          <w:b w:val="0"/>
          <w:color w:val="5E6B75"/>
          <w:sz w:val="18"/>
        </w:rPr>
        <w:t>Guided practice: interface map</w:t>
      </w:r>
    </w:p>
    <w:p>
      <w:pPr>
        <w:spacing w:after="60"/>
        <w:ind w:left="360"/>
      </w:pPr>
      <w:r>
        <w:rPr>
          <w:b w:val="0"/>
          <w:color w:val="5E6B75"/>
          <w:sz w:val="18"/>
        </w:rPr>
        <w:t>Methods audit</w:t>
      </w:r>
    </w:p>
    <w:p>
      <w:pPr>
        <w:spacing w:after="60"/>
        <w:ind w:left="360"/>
      </w:pPr>
      <w:r>
        <w:rPr>
          <w:b w:val="0"/>
          <w:color w:val="5E6B75"/>
          <w:sz w:val="18"/>
        </w:rPr>
        <w:t>Module summary</w:t>
      </w:r>
    </w:p>
    <w:p>
      <w:pPr>
        <w:spacing w:after="60"/>
        <w:ind w:left="360"/>
      </w:pPr>
      <w:r>
        <w:rPr>
          <w:b w:val="0"/>
          <w:color w:val="5E6B75"/>
          <w:sz w:val="18"/>
        </w:rPr>
        <w:t>Knowledge check</w:t>
      </w:r>
    </w:p>
    <w:p>
      <w:pPr>
        <w:spacing w:after="100"/>
        <w:ind w:left="0"/>
      </w:pPr>
      <w:r>
        <w:rPr>
          <w:b/>
          <w:color w:val="1F4D78"/>
          <w:sz w:val="20"/>
        </w:rPr>
        <w:t>F3. Text Preparation and Coverage</w:t>
      </w:r>
    </w:p>
    <w:p>
      <w:pPr>
        <w:spacing w:after="60"/>
        <w:ind w:left="360"/>
      </w:pPr>
      <w:r>
        <w:rPr>
          <w:b w:val="0"/>
          <w:color w:val="5E6B75"/>
          <w:sz w:val="18"/>
        </w:rPr>
        <w:t>Learning outcomes</w:t>
      </w:r>
    </w:p>
    <w:p>
      <w:pPr>
        <w:spacing w:after="60"/>
        <w:ind w:left="360"/>
      </w:pPr>
      <w:r>
        <w:rPr>
          <w:b w:val="0"/>
          <w:color w:val="5E6B75"/>
          <w:sz w:val="18"/>
        </w:rPr>
        <w:t>3.1 Preserve the poem before normalizing it</w:t>
      </w:r>
    </w:p>
    <w:p>
      <w:pPr>
        <w:spacing w:after="60"/>
        <w:ind w:left="360"/>
      </w:pPr>
      <w:r>
        <w:rPr>
          <w:b w:val="0"/>
          <w:color w:val="5E6B75"/>
          <w:sz w:val="18"/>
        </w:rPr>
        <w:t>3.2 Token, type, eligible, matched</w:t>
      </w:r>
    </w:p>
    <w:p>
      <w:pPr>
        <w:spacing w:after="60"/>
        <w:ind w:left="360"/>
      </w:pPr>
      <w:r>
        <w:rPr>
          <w:b w:val="0"/>
          <w:color w:val="5E6B75"/>
          <w:sz w:val="18"/>
        </w:rPr>
        <w:t>3.3 Coverage calculations</w:t>
      </w:r>
    </w:p>
    <w:p>
      <w:pPr>
        <w:spacing w:after="60"/>
        <w:ind w:left="360"/>
      </w:pPr>
      <w:r>
        <w:rPr>
          <w:b w:val="0"/>
          <w:color w:val="5E6B75"/>
          <w:sz w:val="18"/>
        </w:rPr>
        <w:t>3.4 Missing is not zero</w:t>
      </w:r>
    </w:p>
    <w:p>
      <w:pPr>
        <w:spacing w:after="60"/>
        <w:ind w:left="360"/>
      </w:pPr>
      <w:r>
        <w:rPr>
          <w:b w:val="0"/>
          <w:color w:val="5E6B75"/>
          <w:sz w:val="18"/>
        </w:rPr>
        <w:t>3.5 Stopwords and content words</w:t>
      </w:r>
    </w:p>
    <w:p>
      <w:pPr>
        <w:spacing w:after="60"/>
        <w:ind w:left="360"/>
      </w:pPr>
      <w:r>
        <w:rPr>
          <w:b w:val="0"/>
          <w:color w:val="5E6B75"/>
          <w:sz w:val="18"/>
        </w:rPr>
        <w:t>3.6 Pronunciation evidence and user decisions</w:t>
      </w:r>
    </w:p>
    <w:p>
      <w:pPr>
        <w:spacing w:after="60"/>
        <w:ind w:left="360"/>
      </w:pPr>
      <w:r>
        <w:rPr>
          <w:b w:val="0"/>
          <w:color w:val="5E6B75"/>
          <w:sz w:val="18"/>
        </w:rPr>
        <w:t>3.7 Diagnostics are an interpretive tool</w:t>
      </w:r>
    </w:p>
    <w:p>
      <w:pPr>
        <w:spacing w:after="60"/>
        <w:ind w:left="360"/>
      </w:pPr>
      <w:r>
        <w:rPr>
          <w:b w:val="0"/>
          <w:color w:val="5E6B75"/>
          <w:sz w:val="18"/>
        </w:rPr>
        <w:t>Guided practice: coverage note</w:t>
      </w:r>
    </w:p>
    <w:p>
      <w:pPr>
        <w:spacing w:after="60"/>
        <w:ind w:left="360"/>
      </w:pPr>
      <w:r>
        <w:rPr>
          <w:b w:val="0"/>
          <w:color w:val="5E6B75"/>
          <w:sz w:val="18"/>
        </w:rPr>
        <w:t>Methods audit</w:t>
      </w:r>
    </w:p>
    <w:p>
      <w:pPr>
        <w:spacing w:after="60"/>
        <w:ind w:left="360"/>
      </w:pPr>
      <w:r>
        <w:rPr>
          <w:b w:val="0"/>
          <w:color w:val="5E6B75"/>
          <w:sz w:val="18"/>
        </w:rPr>
        <w:t>Module summary</w:t>
      </w:r>
    </w:p>
    <w:p>
      <w:pPr>
        <w:spacing w:after="60"/>
        <w:ind w:left="360"/>
      </w:pPr>
      <w:r>
        <w:rPr>
          <w:b w:val="0"/>
          <w:color w:val="5E6B75"/>
          <w:sz w:val="18"/>
        </w:rPr>
        <w:t>Knowledge check</w:t>
      </w:r>
    </w:p>
    <w:p>
      <w:pPr>
        <w:spacing w:after="100"/>
        <w:ind w:left="0"/>
      </w:pPr>
      <w:r>
        <w:rPr>
          <w:b/>
          <w:color w:val="1F4D78"/>
          <w:sz w:val="20"/>
        </w:rPr>
        <w:t>F4. Core Affect and Emotion Metrics</w:t>
      </w:r>
    </w:p>
    <w:p>
      <w:pPr>
        <w:spacing w:after="60"/>
        <w:ind w:left="360"/>
      </w:pPr>
      <w:r>
        <w:rPr>
          <w:b w:val="0"/>
          <w:color w:val="5E6B75"/>
          <w:sz w:val="18"/>
        </w:rPr>
        <w:t>Learning outcomes</w:t>
      </w:r>
    </w:p>
    <w:p>
      <w:pPr>
        <w:spacing w:after="60"/>
        <w:ind w:left="360"/>
      </w:pPr>
      <w:r>
        <w:rPr>
          <w:b w:val="0"/>
          <w:color w:val="5E6B75"/>
          <w:sz w:val="18"/>
        </w:rPr>
        <w:t>4.1 Valence, arousal, and dominance</w:t>
      </w:r>
    </w:p>
    <w:p>
      <w:pPr>
        <w:spacing w:after="60"/>
        <w:ind w:left="360"/>
      </w:pPr>
      <w:r>
        <w:rPr>
          <w:b w:val="0"/>
          <w:color w:val="5E6B75"/>
          <w:sz w:val="18"/>
        </w:rPr>
        <w:t>4.2 Means and weighting</w:t>
      </w:r>
    </w:p>
    <w:p>
      <w:pPr>
        <w:spacing w:after="60"/>
        <w:ind w:left="360"/>
      </w:pPr>
      <w:r>
        <w:rPr>
          <w:b w:val="0"/>
          <w:color w:val="5E6B75"/>
          <w:sz w:val="18"/>
        </w:rPr>
        <w:t>4.3 Within-poem dispersion</w:t>
      </w:r>
    </w:p>
    <w:p>
      <w:pPr>
        <w:spacing w:after="60"/>
        <w:ind w:left="360"/>
      </w:pPr>
      <w:r>
        <w:rPr>
          <w:b w:val="0"/>
          <w:color w:val="5E6B75"/>
          <w:sz w:val="18"/>
        </w:rPr>
        <w:t>4.4 Cumulative lexical load</w:t>
      </w:r>
    </w:p>
    <w:p>
      <w:pPr>
        <w:spacing w:after="60"/>
        <w:ind w:left="360"/>
      </w:pPr>
      <w:r>
        <w:rPr>
          <w:b w:val="0"/>
          <w:color w:val="5E6B75"/>
          <w:sz w:val="18"/>
        </w:rPr>
        <w:t>4.5 Emotion associations and intensities</w:t>
      </w:r>
    </w:p>
    <w:p>
      <w:pPr>
        <w:spacing w:after="60"/>
        <w:ind w:left="360"/>
      </w:pPr>
      <w:r>
        <w:rPr>
          <w:b w:val="0"/>
          <w:color w:val="5E6B75"/>
          <w:sz w:val="18"/>
        </w:rPr>
        <w:t>4.6 VADER sentiment</w:t>
      </w:r>
    </w:p>
    <w:p>
      <w:pPr>
        <w:spacing w:after="60"/>
        <w:ind w:left="360"/>
      </w:pPr>
      <w:r>
        <w:rPr>
          <w:b w:val="0"/>
          <w:color w:val="5E6B75"/>
          <w:sz w:val="18"/>
        </w:rPr>
        <w:t>4.7 Lexical Trajectory</w:t>
      </w:r>
    </w:p>
    <w:p>
      <w:pPr>
        <w:spacing w:after="60"/>
        <w:ind w:left="360"/>
      </w:pPr>
      <w:r>
        <w:rPr>
          <w:b w:val="0"/>
          <w:color w:val="5E6B75"/>
          <w:sz w:val="18"/>
        </w:rPr>
        <w:t>4.8 PoetryID</w:t>
      </w:r>
    </w:p>
    <w:p>
      <w:pPr>
        <w:spacing w:after="60"/>
        <w:ind w:left="360"/>
      </w:pPr>
      <w:r>
        <w:rPr>
          <w:b w:val="0"/>
          <w:color w:val="5E6B75"/>
          <w:sz w:val="18"/>
        </w:rPr>
        <w:t>Guided practice: two-statistic interpretation</w:t>
      </w:r>
    </w:p>
    <w:p>
      <w:pPr>
        <w:spacing w:after="60"/>
        <w:ind w:left="360"/>
      </w:pPr>
      <w:r>
        <w:rPr>
          <w:b w:val="0"/>
          <w:color w:val="5E6B75"/>
          <w:sz w:val="18"/>
        </w:rPr>
        <w:t>Methods audit</w:t>
      </w:r>
    </w:p>
    <w:p>
      <w:pPr>
        <w:spacing w:after="60"/>
        <w:ind w:left="360"/>
      </w:pPr>
      <w:r>
        <w:rPr>
          <w:b w:val="0"/>
          <w:color w:val="5E6B75"/>
          <w:sz w:val="18"/>
        </w:rPr>
        <w:t>Module summary</w:t>
      </w:r>
    </w:p>
    <w:p>
      <w:pPr>
        <w:spacing w:after="60"/>
        <w:ind w:left="360"/>
      </w:pPr>
      <w:r>
        <w:rPr>
          <w:b w:val="0"/>
          <w:color w:val="5E6B75"/>
          <w:sz w:val="18"/>
        </w:rPr>
        <w:t>Knowledge check</w:t>
      </w:r>
    </w:p>
    <w:p>
      <w:pPr>
        <w:spacing w:after="100"/>
        <w:ind w:left="0"/>
      </w:pPr>
      <w:r>
        <w:rPr>
          <w:b/>
          <w:color w:val="1F4D78"/>
          <w:sz w:val="20"/>
        </w:rPr>
        <w:t>F5. Diction, Imagery, and Lexical Style</w:t>
      </w:r>
    </w:p>
    <w:p>
      <w:pPr>
        <w:spacing w:after="60"/>
        <w:ind w:left="360"/>
      </w:pPr>
      <w:r>
        <w:rPr>
          <w:b w:val="0"/>
          <w:color w:val="5E6B75"/>
          <w:sz w:val="18"/>
        </w:rPr>
        <w:t>Learning outcomes</w:t>
      </w:r>
    </w:p>
    <w:p>
      <w:pPr>
        <w:spacing w:after="60"/>
        <w:ind w:left="360"/>
      </w:pPr>
      <w:r>
        <w:rPr>
          <w:b w:val="0"/>
          <w:color w:val="5E6B75"/>
          <w:sz w:val="18"/>
        </w:rPr>
        <w:t>5.1 Concreteness</w:t>
      </w:r>
    </w:p>
    <w:p>
      <w:pPr>
        <w:spacing w:after="60"/>
        <w:ind w:left="360"/>
      </w:pPr>
      <w:r>
        <w:rPr>
          <w:b w:val="0"/>
          <w:color w:val="5E6B75"/>
          <w:sz w:val="18"/>
        </w:rPr>
        <w:t>5.2 Sensorimotor imagery and embodiment</w:t>
      </w:r>
    </w:p>
    <w:p>
      <w:pPr>
        <w:spacing w:after="60"/>
        <w:ind w:left="360"/>
      </w:pPr>
      <w:r>
        <w:rPr>
          <w:b w:val="0"/>
          <w:color w:val="5E6B75"/>
          <w:sz w:val="18"/>
        </w:rPr>
        <w:t>5.3 Frequency and rarity</w:t>
      </w:r>
    </w:p>
    <w:p>
      <w:pPr>
        <w:spacing w:after="60"/>
        <w:ind w:left="360"/>
      </w:pPr>
      <w:r>
        <w:rPr>
          <w:b w:val="0"/>
          <w:color w:val="5E6B75"/>
          <w:sz w:val="18"/>
        </w:rPr>
        <w:t>5.4 Age of acquisition</w:t>
      </w:r>
    </w:p>
    <w:p>
      <w:pPr>
        <w:spacing w:after="60"/>
        <w:ind w:left="360"/>
      </w:pPr>
      <w:r>
        <w:rPr>
          <w:b w:val="0"/>
          <w:color w:val="5E6B75"/>
          <w:sz w:val="18"/>
        </w:rPr>
        <w:t>5.5 Lexical diversity</w:t>
      </w:r>
    </w:p>
    <w:p>
      <w:pPr>
        <w:spacing w:after="60"/>
        <w:ind w:left="360"/>
      </w:pPr>
      <w:r>
        <w:rPr>
          <w:b w:val="0"/>
          <w:color w:val="5E6B75"/>
          <w:sz w:val="18"/>
        </w:rPr>
        <w:t>5.6 VerseVAD Poetic Reading Ease</w:t>
      </w:r>
    </w:p>
    <w:p>
      <w:pPr>
        <w:spacing w:after="60"/>
        <w:ind w:left="360"/>
      </w:pPr>
      <w:r>
        <w:rPr>
          <w:b w:val="0"/>
          <w:color w:val="5E6B75"/>
          <w:sz w:val="18"/>
        </w:rPr>
        <w:t>Guided practice: accessibility is not simplicity</w:t>
      </w:r>
    </w:p>
    <w:p>
      <w:pPr>
        <w:spacing w:after="60"/>
        <w:ind w:left="360"/>
      </w:pPr>
      <w:r>
        <w:rPr>
          <w:b w:val="0"/>
          <w:color w:val="5E6B75"/>
          <w:sz w:val="18"/>
        </w:rPr>
        <w:t>Methods audit</w:t>
      </w:r>
    </w:p>
    <w:p>
      <w:pPr>
        <w:spacing w:after="60"/>
        <w:ind w:left="360"/>
      </w:pPr>
      <w:r>
        <w:rPr>
          <w:b w:val="0"/>
          <w:color w:val="5E6B75"/>
          <w:sz w:val="18"/>
        </w:rPr>
        <w:t>Module summary</w:t>
      </w:r>
    </w:p>
    <w:p>
      <w:pPr>
        <w:spacing w:after="60"/>
        <w:ind w:left="360"/>
      </w:pPr>
      <w:r>
        <w:rPr>
          <w:b w:val="0"/>
          <w:color w:val="5E6B75"/>
          <w:sz w:val="18"/>
        </w:rPr>
        <w:t>Knowledge check</w:t>
      </w:r>
    </w:p>
    <w:p>
      <w:pPr>
        <w:spacing w:after="100"/>
        <w:ind w:left="0"/>
      </w:pPr>
      <w:r>
        <w:rPr>
          <w:b/>
          <w:color w:val="1F4D78"/>
          <w:sz w:val="20"/>
        </w:rPr>
        <w:t>F6. Sound, Rhythm, and Form</w:t>
      </w:r>
    </w:p>
    <w:p>
      <w:pPr>
        <w:spacing w:after="60"/>
        <w:ind w:left="360"/>
      </w:pPr>
      <w:r>
        <w:rPr>
          <w:b w:val="0"/>
          <w:color w:val="5E6B75"/>
          <w:sz w:val="18"/>
        </w:rPr>
        <w:t>Learning outcomes</w:t>
      </w:r>
    </w:p>
    <w:p>
      <w:pPr>
        <w:spacing w:after="60"/>
        <w:ind w:left="360"/>
      </w:pPr>
      <w:r>
        <w:rPr>
          <w:b w:val="0"/>
          <w:color w:val="5E6B75"/>
          <w:sz w:val="18"/>
        </w:rPr>
        <w:t>6.1 Pronunciation is evidence, not a hidden certainty</w:t>
      </w:r>
    </w:p>
    <w:p>
      <w:pPr>
        <w:spacing w:after="60"/>
        <w:ind w:left="360"/>
      </w:pPr>
      <w:r>
        <w:rPr>
          <w:b w:val="0"/>
          <w:color w:val="5E6B75"/>
          <w:sz w:val="18"/>
        </w:rPr>
        <w:t>6.2 Syllables and stress</w:t>
      </w:r>
    </w:p>
    <w:p>
      <w:pPr>
        <w:spacing w:after="60"/>
        <w:ind w:left="360"/>
      </w:pPr>
      <w:r>
        <w:rPr>
          <w:b w:val="0"/>
          <w:color w:val="5E6B75"/>
          <w:sz w:val="18"/>
        </w:rPr>
        <w:t>6.3 Performance-aware analysis</w:t>
      </w:r>
    </w:p>
    <w:p>
      <w:pPr>
        <w:spacing w:after="60"/>
        <w:ind w:left="360"/>
      </w:pPr>
      <w:r>
        <w:rPr>
          <w:b w:val="0"/>
          <w:color w:val="5E6B75"/>
          <w:sz w:val="18"/>
        </w:rPr>
        <w:t>6.4 Rhyme and recurring sound</w:t>
      </w:r>
    </w:p>
    <w:p>
      <w:pPr>
        <w:spacing w:after="60"/>
        <w:ind w:left="360"/>
      </w:pPr>
      <w:r>
        <w:rPr>
          <w:b w:val="0"/>
          <w:color w:val="5E6B75"/>
          <w:sz w:val="18"/>
        </w:rPr>
        <w:t>6.5 Inherited-form candidates</w:t>
      </w:r>
    </w:p>
    <w:p>
      <w:pPr>
        <w:spacing w:after="60"/>
        <w:ind w:left="360"/>
      </w:pPr>
      <w:r>
        <w:rPr>
          <w:b w:val="0"/>
          <w:color w:val="5E6B75"/>
          <w:sz w:val="18"/>
        </w:rPr>
        <w:t>Guided practice: pronunciation decision log</w:t>
      </w:r>
    </w:p>
    <w:p>
      <w:pPr>
        <w:spacing w:after="60"/>
        <w:ind w:left="360"/>
      </w:pPr>
      <w:r>
        <w:rPr>
          <w:b w:val="0"/>
          <w:color w:val="5E6B75"/>
          <w:sz w:val="18"/>
        </w:rPr>
        <w:t>Methods audit</w:t>
      </w:r>
    </w:p>
    <w:p>
      <w:pPr>
        <w:spacing w:after="60"/>
        <w:ind w:left="360"/>
      </w:pPr>
      <w:r>
        <w:rPr>
          <w:b w:val="0"/>
          <w:color w:val="5E6B75"/>
          <w:sz w:val="18"/>
        </w:rPr>
        <w:t>Module summary</w:t>
      </w:r>
    </w:p>
    <w:p>
      <w:pPr>
        <w:spacing w:after="60"/>
        <w:ind w:left="360"/>
      </w:pPr>
      <w:r>
        <w:rPr>
          <w:b w:val="0"/>
          <w:color w:val="5E6B75"/>
          <w:sz w:val="18"/>
        </w:rPr>
        <w:t>Knowledge check</w:t>
      </w:r>
    </w:p>
    <w:p>
      <w:pPr>
        <w:spacing w:after="100"/>
        <w:ind w:left="0"/>
      </w:pPr>
      <w:r>
        <w:rPr>
          <w:b/>
          <w:color w:val="1F4D78"/>
          <w:sz w:val="20"/>
        </w:rPr>
        <w:t>F7. VerseMap and Basic Comparison</w:t>
      </w:r>
    </w:p>
    <w:p>
      <w:pPr>
        <w:spacing w:after="60"/>
        <w:ind w:left="360"/>
      </w:pPr>
      <w:r>
        <w:rPr>
          <w:b w:val="0"/>
          <w:color w:val="5E6B75"/>
          <w:sz w:val="18"/>
        </w:rPr>
        <w:t>Learning outcomes</w:t>
      </w:r>
    </w:p>
    <w:p>
      <w:pPr>
        <w:spacing w:after="60"/>
        <w:ind w:left="360"/>
      </w:pPr>
      <w:r>
        <w:rPr>
          <w:b w:val="0"/>
          <w:color w:val="5E6B75"/>
          <w:sz w:val="18"/>
        </w:rPr>
        <w:t>7.1 A fixed profile makes comparison fairer</w:t>
      </w:r>
    </w:p>
    <w:p>
      <w:pPr>
        <w:spacing w:after="60"/>
        <w:ind w:left="360"/>
      </w:pPr>
      <w:r>
        <w:rPr>
          <w:b w:val="0"/>
          <w:color w:val="5E6B75"/>
          <w:sz w:val="18"/>
        </w:rPr>
        <w:t>7.2 PCA visualization</w:t>
      </w:r>
    </w:p>
    <w:p>
      <w:pPr>
        <w:spacing w:after="60"/>
        <w:ind w:left="360"/>
      </w:pPr>
      <w:r>
        <w:rPr>
          <w:b w:val="0"/>
          <w:color w:val="5E6B75"/>
          <w:sz w:val="18"/>
        </w:rPr>
        <w:t>7.3 Neighbors, centroids, and shared evidence</w:t>
      </w:r>
    </w:p>
    <w:p>
      <w:pPr>
        <w:spacing w:after="60"/>
        <w:ind w:left="360"/>
      </w:pPr>
      <w:r>
        <w:rPr>
          <w:b w:val="0"/>
          <w:color w:val="5E6B75"/>
          <w:sz w:val="18"/>
        </w:rPr>
        <w:t>7.4 Identical text and near-identical text</w:t>
      </w:r>
    </w:p>
    <w:p>
      <w:pPr>
        <w:spacing w:after="60"/>
        <w:ind w:left="360"/>
      </w:pPr>
      <w:r>
        <w:rPr>
          <w:b w:val="0"/>
          <w:color w:val="5E6B75"/>
          <w:sz w:val="18"/>
        </w:rPr>
        <w:t>7.5 Basic comparison questions</w:t>
      </w:r>
    </w:p>
    <w:p>
      <w:pPr>
        <w:spacing w:after="60"/>
        <w:ind w:left="360"/>
      </w:pPr>
      <w:r>
        <w:rPr>
          <w:b w:val="0"/>
          <w:color w:val="5E6B75"/>
          <w:sz w:val="18"/>
        </w:rPr>
        <w:t>Guided practice: read the map backward</w:t>
      </w:r>
    </w:p>
    <w:p>
      <w:pPr>
        <w:spacing w:after="60"/>
        <w:ind w:left="360"/>
      </w:pPr>
      <w:r>
        <w:rPr>
          <w:b w:val="0"/>
          <w:color w:val="5E6B75"/>
          <w:sz w:val="18"/>
        </w:rPr>
        <w:t>Methods audit</w:t>
      </w:r>
    </w:p>
    <w:p>
      <w:pPr>
        <w:spacing w:after="60"/>
        <w:ind w:left="360"/>
      </w:pPr>
      <w:r>
        <w:rPr>
          <w:b w:val="0"/>
          <w:color w:val="5E6B75"/>
          <w:sz w:val="18"/>
        </w:rPr>
        <w:t>Module summary</w:t>
      </w:r>
    </w:p>
    <w:p>
      <w:pPr>
        <w:spacing w:after="60"/>
        <w:ind w:left="360"/>
      </w:pPr>
      <w:r>
        <w:rPr>
          <w:b w:val="0"/>
          <w:color w:val="5E6B75"/>
          <w:sz w:val="18"/>
        </w:rPr>
        <w:t>Knowledge check</w:t>
      </w:r>
    </w:p>
    <w:p>
      <w:pPr>
        <w:spacing w:after="100"/>
        <w:ind w:left="0"/>
      </w:pPr>
      <w:r>
        <w:rPr>
          <w:b/>
          <w:color w:val="1F4D78"/>
          <w:sz w:val="20"/>
        </w:rPr>
        <w:t>F8. Exports, Limitations, and Responsible Use</w:t>
      </w:r>
    </w:p>
    <w:p>
      <w:pPr>
        <w:spacing w:after="60"/>
        <w:ind w:left="360"/>
      </w:pPr>
      <w:r>
        <w:rPr>
          <w:b w:val="0"/>
          <w:color w:val="5E6B75"/>
          <w:sz w:val="18"/>
        </w:rPr>
        <w:t>Learning outcomes</w:t>
      </w:r>
    </w:p>
    <w:p>
      <w:pPr>
        <w:spacing w:after="60"/>
        <w:ind w:left="360"/>
      </w:pPr>
      <w:r>
        <w:rPr>
          <w:b w:val="0"/>
          <w:color w:val="5E6B75"/>
          <w:sz w:val="18"/>
        </w:rPr>
        <w:t>8.1 Choose the export for the audience</w:t>
      </w:r>
    </w:p>
    <w:p>
      <w:pPr>
        <w:spacing w:after="60"/>
        <w:ind w:left="360"/>
      </w:pPr>
      <w:r>
        <w:rPr>
          <w:b w:val="0"/>
          <w:color w:val="5E6B75"/>
          <w:sz w:val="18"/>
        </w:rPr>
        <w:t>8.2 What a reproducible record includes</w:t>
      </w:r>
    </w:p>
    <w:p>
      <w:pPr>
        <w:spacing w:after="60"/>
        <w:ind w:left="360"/>
      </w:pPr>
      <w:r>
        <w:rPr>
          <w:b w:val="0"/>
          <w:color w:val="5E6B75"/>
          <w:sz w:val="18"/>
        </w:rPr>
        <w:t>8.3 Saving and historical analyses</w:t>
      </w:r>
    </w:p>
    <w:p>
      <w:pPr>
        <w:spacing w:after="60"/>
        <w:ind w:left="360"/>
      </w:pPr>
      <w:r>
        <w:rPr>
          <w:b w:val="0"/>
          <w:color w:val="5E6B75"/>
          <w:sz w:val="18"/>
        </w:rPr>
        <w:t>8.4 Cloud and local privacy</w:t>
      </w:r>
    </w:p>
    <w:p>
      <w:pPr>
        <w:spacing w:after="60"/>
        <w:ind w:left="360"/>
      </w:pPr>
      <w:r>
        <w:rPr>
          <w:b w:val="0"/>
          <w:color w:val="5E6B75"/>
          <w:sz w:val="18"/>
        </w:rPr>
        <w:t>8.5 A compact reporting template</w:t>
      </w:r>
    </w:p>
    <w:p>
      <w:pPr>
        <w:spacing w:after="60"/>
        <w:ind w:left="360"/>
      </w:pPr>
      <w:r>
        <w:rPr>
          <w:b w:val="0"/>
          <w:color w:val="5E6B75"/>
          <w:sz w:val="18"/>
        </w:rPr>
        <w:t>8.6 Major interpretation errors</w:t>
      </w:r>
    </w:p>
    <w:p>
      <w:pPr>
        <w:spacing w:after="60"/>
        <w:ind w:left="360"/>
      </w:pPr>
      <w:r>
        <w:rPr>
          <w:b w:val="0"/>
          <w:color w:val="5E6B75"/>
          <w:sz w:val="18"/>
        </w:rPr>
        <w:t>Guided practice: evidence paragraph</w:t>
      </w:r>
    </w:p>
    <w:p>
      <w:pPr>
        <w:spacing w:after="60"/>
        <w:ind w:left="360"/>
      </w:pPr>
      <w:r>
        <w:rPr>
          <w:b w:val="0"/>
          <w:color w:val="5E6B75"/>
          <w:sz w:val="18"/>
        </w:rPr>
        <w:t>Methods audit</w:t>
      </w:r>
    </w:p>
    <w:p>
      <w:pPr>
        <w:spacing w:after="60"/>
        <w:ind w:left="360"/>
      </w:pPr>
      <w:r>
        <w:rPr>
          <w:b w:val="0"/>
          <w:color w:val="5E6B75"/>
          <w:sz w:val="18"/>
        </w:rPr>
        <w:t>Module summary</w:t>
      </w:r>
    </w:p>
    <w:p>
      <w:pPr>
        <w:spacing w:after="60"/>
        <w:ind w:left="360"/>
      </w:pPr>
      <w:r>
        <w:rPr>
          <w:b w:val="0"/>
          <w:color w:val="5E6B75"/>
          <w:sz w:val="18"/>
        </w:rPr>
        <w:t>Knowledge check</w:t>
      </w:r>
    </w:p>
    <w:p>
      <w:pPr>
        <w:spacing w:after="100"/>
        <w:ind w:left="0"/>
      </w:pPr>
      <w:r>
        <w:rPr>
          <w:b/>
          <w:color w:val="1F4D78"/>
          <w:sz w:val="20"/>
        </w:rPr>
        <w:t>Final Assessment</w:t>
      </w:r>
    </w:p>
    <w:p>
      <w:pPr>
        <w:spacing w:after="60"/>
        <w:ind w:left="360"/>
      </w:pPr>
      <w:r>
        <w:rPr>
          <w:b w:val="0"/>
          <w:color w:val="5E6B75"/>
          <w:sz w:val="18"/>
        </w:rPr>
        <w:t>Responsible-use acknowledgment</w:t>
      </w:r>
    </w:p>
    <w:p>
      <w:pPr>
        <w:spacing w:after="100"/>
        <w:ind w:left="0"/>
      </w:pPr>
      <w:r>
        <w:rPr>
          <w:b/>
          <w:color w:val="1F4D78"/>
          <w:sz w:val="20"/>
        </w:rPr>
        <w:t>Applied Analysis Preview</w:t>
      </w:r>
    </w:p>
    <w:p>
      <w:pPr>
        <w:spacing w:after="100"/>
        <w:ind w:left="0"/>
      </w:pPr>
      <w:r>
        <w:rPr>
          <w:b/>
          <w:color w:val="1F4D78"/>
          <w:sz w:val="20"/>
        </w:rPr>
        <w:t>Glossary</w:t>
      </w:r>
    </w:p>
    <w:p>
      <w:pPr>
        <w:spacing w:after="100"/>
        <w:ind w:left="0"/>
      </w:pPr>
      <w:r>
        <w:rPr>
          <w:b/>
          <w:color w:val="1F4D78"/>
          <w:sz w:val="20"/>
        </w:rPr>
        <w:t>References and Data Provenance</w:t>
      </w:r>
    </w:p>
    <w:p>
      <w:pPr>
        <w:spacing w:after="100"/>
        <w:ind w:left="0"/>
      </w:pPr>
      <w:r>
        <w:rPr>
          <w:b/>
          <w:color w:val="1F4D78"/>
          <w:sz w:val="20"/>
        </w:rPr>
        <w:t>Appendix A. Reporting Checklist</w:t>
      </w:r>
    </w:p>
    <w:p>
      <w:pPr>
        <w:spacing w:after="100"/>
        <w:ind w:left="0"/>
      </w:pPr>
      <w:r>
        <w:rPr>
          <w:b/>
          <w:color w:val="1F4D78"/>
          <w:sz w:val="20"/>
        </w:rPr>
        <w:t>Appendix B. One-Page Analysis Record</w:t>
      </w:r>
    </w:p>
    <w:p>
      <w:pPr>
        <w:pStyle w:val="Heading2"/>
      </w:pPr>
      <w:r>
        <w:t>How to Use This Manual</w:t>
      </w:r>
    </w:p>
    <w:p>
      <w:r>
        <w:t>Work through F1–F8 in order. Each module contains learning outcomes, concepts, a guided workflow, a practice task, a methods audit, limitations, and a short ungraded knowledge check. Complete the final assessment after all eight modules. Then complete the applied analysis described in the separate assignment document.</w:t>
      </w:r>
    </w:p>
    <w:p>
      <w:r>
        <w:t>The screenshots show the VerseVAD 1.0.0 interface using a public-domain course demonstration transcription of William Blake's “A Poison Tree.” They are orientation aids, not substitutes for inspecting the live interface. For formal submission, use the owner-approved public-domain edition supplied with the course and preserve its wording, spelling, punctuation, and lineation unless the assignment explicitly authorizes a change.</w:t>
      </w:r>
    </w:p>
    <w:p>
      <w:pPr>
        <w:pStyle w:val="Heading3"/>
      </w:pPr>
      <w:r>
        <w:t>Course outcomes</w:t>
      </w:r>
    </w:p>
    <w:p>
      <w:r>
        <w:t>By the end of Foundations, you should be able to:</w:t>
      </w:r>
    </w:p>
    <w:p>
      <w:pPr>
        <w:pStyle w:val="VerseVADBullet"/>
      </w:pPr>
      <w:r>
        <w:rPr>
          <w:b/>
        </w:rPr>
        <w:t>•</w:t>
        <w:tab/>
      </w:r>
      <w:r>
        <w:t>explain what VerseVAD measures and what it cannot establish;</w:t>
      </w:r>
    </w:p>
    <w:p>
      <w:pPr>
        <w:pStyle w:val="VerseVADBullet"/>
      </w:pPr>
      <w:r>
        <w:rPr>
          <w:b/>
        </w:rPr>
        <w:t>•</w:t>
        <w:tab/>
      </w:r>
      <w:r>
        <w:t>prepare a text while preserving evidence needed for poetic analysis;</w:t>
      </w:r>
    </w:p>
    <w:p>
      <w:pPr>
        <w:pStyle w:val="VerseVADBullet"/>
      </w:pPr>
      <w:r>
        <w:rPr>
          <w:b/>
        </w:rPr>
        <w:t>•</w:t>
        <w:tab/>
      </w:r>
      <w:r>
        <w:t>select and document a shared analysis profile;</w:t>
      </w:r>
    </w:p>
    <w:p>
      <w:pPr>
        <w:pStyle w:val="VerseVADBullet"/>
      </w:pPr>
      <w:r>
        <w:rPr>
          <w:b/>
        </w:rPr>
        <w:t>•</w:t>
        <w:tab/>
      </w:r>
      <w:r>
        <w:t>distinguish token-weighted from type-weighted evidence and all-token from stopword-excluded evidence;</w:t>
      </w:r>
    </w:p>
    <w:p>
      <w:pPr>
        <w:pStyle w:val="VerseVADBullet"/>
      </w:pPr>
      <w:r>
        <w:rPr>
          <w:b/>
        </w:rPr>
        <w:t>•</w:t>
        <w:tab/>
      </w:r>
      <w:r>
        <w:t>interpret coverage, matched counts, eligible counts, and unresolved items;</w:t>
      </w:r>
    </w:p>
    <w:p>
      <w:pPr>
        <w:pStyle w:val="VerseVADBullet"/>
      </w:pPr>
      <w:r>
        <w:rPr>
          <w:b/>
        </w:rPr>
        <w:t>•</w:t>
        <w:tab/>
      </w:r>
      <w:r>
        <w:t>interpret VAD, emotion, concreteness, rarity, AoA, readability, structure, sound, form, and VerseMap outputs at an introductory level;</w:t>
      </w:r>
    </w:p>
    <w:p>
      <w:pPr>
        <w:pStyle w:val="VerseVADBullet"/>
      </w:pPr>
      <w:r>
        <w:rPr>
          <w:b/>
        </w:rPr>
        <w:t>•</w:t>
        <w:tab/>
      </w:r>
      <w:r>
        <w:t>connect at least three metric families to textual details without turning association into diagnosis;</w:t>
      </w:r>
    </w:p>
    <w:p>
      <w:pPr>
        <w:pStyle w:val="VerseVADBullet"/>
      </w:pPr>
      <w:r>
        <w:rPr>
          <w:b/>
        </w:rPr>
        <w:t>•</w:t>
        <w:tab/>
      </w:r>
      <w:r>
        <w:t>export or save enough method information for another researcher to understand the result; and</w:t>
      </w:r>
    </w:p>
    <w:p>
      <w:pPr>
        <w:pStyle w:val="VerseVADBullet"/>
      </w:pPr>
      <w:r>
        <w:rPr>
          <w:b/>
        </w:rPr>
        <w:t>•</w:t>
        <w:tab/>
      </w:r>
      <w:r>
        <w:t>state limitations that genuinely constrain the claim.</w:t>
      </w:r>
    </w:p>
    <w:p>
      <w:pPr>
        <w:pStyle w:val="Heading3"/>
      </w:pPr>
      <w:r>
        <w:t>Before you begin</w:t>
      </w:r>
    </w:p>
    <w:p>
      <w:r>
        <w:t>Confirm that VerseVAD opens, that Installation Check identifies the resources available in your installation, and that your course text may be used for the training activity. Licensed datasets may be installed locally but are not automatically redistributable. If a module is unavailable because a required resource is missing, document the limitation rather than inventing or substituting a value.</w:t>
      </w:r>
    </w:p>
    <w:p>
      <w:pPr>
        <w:pStyle w:val="Heading3"/>
      </w:pPr>
      <w:r>
        <w:t>A four-part interpretive discipline</w:t>
      </w:r>
    </w:p>
    <w:p>
      <w:r>
        <w:t>Use the following sequence throughout the course:</w:t>
      </w:r>
    </w:p>
    <w:p>
      <w:pPr>
        <w:pStyle w:val="VerseVADNumber"/>
      </w:pPr>
      <w:r>
        <w:rPr>
          <w:b/>
        </w:rPr>
        <w:t>1.</w:t>
        <w:tab/>
      </w:r>
      <w:r>
        <w:rPr>
          <w:b/>
        </w:rPr>
        <w:t>Observe.</w:t>
      </w:r>
      <w:r>
        <w:t xml:space="preserve"> State the value, pattern, match, or warning actually displayed.</w:t>
      </w:r>
    </w:p>
    <w:p>
      <w:pPr>
        <w:pStyle w:val="VerseVADNumber"/>
      </w:pPr>
      <w:r>
        <w:rPr>
          <w:b/>
        </w:rPr>
        <w:t>2.</w:t>
        <w:tab/>
      </w:r>
      <w:r>
        <w:rPr>
          <w:b/>
        </w:rPr>
        <w:t>Verify.</w:t>
      </w:r>
      <w:r>
        <w:t xml:space="preserve"> Check source, scale, weighting, stopword treatment, eligibility, and coverage.</w:t>
      </w:r>
    </w:p>
    <w:p>
      <w:pPr>
        <w:pStyle w:val="VerseVADNumber"/>
      </w:pPr>
      <w:r>
        <w:rPr>
          <w:b/>
        </w:rPr>
        <w:t>3.</w:t>
        <w:tab/>
      </w:r>
      <w:r>
        <w:rPr>
          <w:b/>
        </w:rPr>
        <w:t>Connect.</w:t>
      </w:r>
      <w:r>
        <w:t xml:space="preserve"> Return to words, lines, repetitions, contrasts, sounds, or formal decisions in the poem.</w:t>
      </w:r>
    </w:p>
    <w:p>
      <w:pPr>
        <w:pStyle w:val="VerseVADNumber"/>
      </w:pPr>
      <w:r>
        <w:rPr>
          <w:b/>
        </w:rPr>
        <w:t>4.</w:t>
        <w:tab/>
      </w:r>
      <w:r>
        <w:rPr>
          <w:b/>
        </w:rPr>
        <w:t>Qualify.</w:t>
      </w:r>
      <w:r>
        <w:t xml:space="preserve"> State what the evidence does not prove and what remains open to close reading.</w:t>
      </w:r>
    </w:p>
    <w:p>
      <w:r>
        <w:t>This sequence is the conceptual center of the course. A correct number with an unsupported interpretation is not a strong VerseVAD analysis.</w:t>
      </w:r>
    </w:p>
    <w:p>
      <w:pPr>
        <w:pStyle w:val="Heading1"/>
      </w:pPr>
      <w:r>
        <w:t>F1. What VerseVAD Is and Is Not</w:t>
      </w:r>
    </w:p>
    <w:p>
      <w:r>
        <w:rPr>
          <w:b/>
        </w:rPr>
        <w:t>Suggested time:</w:t>
      </w:r>
      <w:r>
        <w:t xml:space="preserve"> 30–45 minutes</w:t>
      </w:r>
    </w:p>
    <w:p>
      <w:pPr>
        <w:pStyle w:val="Heading2"/>
      </w:pPr>
      <w:r>
        <w:t>Learning outcomes</w:t>
      </w:r>
    </w:p>
    <w:p>
      <w:r>
        <w:t>After this module, you should be able to describe VerseVAD as an evidence system, separate measurement from interpretation, and use responsible language for lexical and formal outputs.</w:t>
      </w:r>
    </w:p>
    <w:p>
      <w:pPr>
        <w:pStyle w:val="Heading2"/>
      </w:pPr>
      <w:r>
        <w:t>1.1 Computational evidence in a close-reading workflow</w:t>
      </w:r>
    </w:p>
    <w:p>
      <w:r>
        <w:t>VerseVAD is a modular computational-poetics application. It organizes several kinds of evidence that readers often discuss informally: affective associations, lexical character, accessibility, repetition-sensitive load, line and stanza structure, pronunciation-based sound patterns, inherited-form resemblance, and multidimensional comparison. Its value lies in making selected patterns inspectable and reproducible.</w:t>
      </w:r>
    </w:p>
    <w:p>
      <w:r>
        <w:t>The application does not read a poem as a person does. It does not recover authorial intention, determine a speaker's psychological condition, recognize every historical allusion, or adjudicate literary quality. Even a mathematically correct output can be interpretively weak if the analyst ignores source text, coverage, scale, ambiguity, genre, historical language, irony, or formal context.</w:t>
      </w:r>
    </w:p>
    <w:p>
      <w:r>
        <w:t>The strongest use of VerseVAD is dialogic. A close reading generates a question; the tool supplies structured evidence; the reader checks where that evidence comes from; and the revised reading explains both agreement and friction. A result that challenges an initial impression can be especially productive because it directs attention back to the poem.</w:t>
      </w:r>
    </w:p>
    <w:p>
      <w:pPr>
        <w:pStyle w:val="Heading2"/>
      </w:pPr>
      <w:r>
        <w:t>1.2 What a lexical norm means</w:t>
      </w:r>
    </w:p>
    <w:p>
      <w:r>
        <w:t>Many VerseVAD modules use normative lexical resources. A word's rating represents an association collected or derived under the source's methodology. It does not become a permanent property of every occurrence. Context can reverse, complicate, quote, negate, ironize, or otherwise transform what a word contributes in a poem.</w:t>
      </w:r>
    </w:p>
    <w:p>
      <w:r>
        <w:t>For example, lower matched valence can support the observation that the selected vocabulary is normatively associated with less pleasant meanings. It cannot, by itself, prove that the poem is “sad,” that readers will feel sad, or that the author intended sadness. Report the lexical evidence first and then connect it to the poem's context.</w:t>
      </w:r>
    </w:p>
    <w:p>
      <w:pPr>
        <w:pStyle w:val="Heading3"/>
      </w:pPr>
      <w:r>
        <w:t>Language ladder</w:t>
      </w:r>
    </w:p>
    <w:tbl>
      <w:tblPr>
        <w:tblW w:type="dxa" w:w="9360"/>
        <w:jc w:val="center"/>
        <w:tblLook w:firstColumn="1" w:firstRow="1" w:lastColumn="0" w:lastRow="0" w:noHBand="0" w:noVBand="1" w:val="04A0"/>
        <w:tblLayout w:type="fixed"/>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Caption w:val="Training table 1"/>
        <w:tblDescription w:val="Structured VerseVAD training information; first row contains column headers."/>
      </w:tblPr>
      <w:tblGrid>
        <w:gridCol w:w="3120"/>
        <w:gridCol w:w="3120"/>
        <w:gridCol w:w="3120"/>
      </w:tblGrid>
      <w:tr>
        <w:trPr>
          <w:cantSplit/>
          <w:trHeight w:hRule="atLeast"/>
          <w:tblHeader w:val="true"/>
        </w:trPr>
        <w:tc>
          <w:tcPr>
            <w:tcW w:type="dxa" w:w="2500"/>
            <w:tcMar>
              <w:top w:w="80" w:type="dxa"/>
              <w:start w:w="120" w:type="dxa"/>
              <w:bottom w:w="80" w:type="dxa"/>
              <w:end w:w="120" w:type="dxa"/>
            </w:tcMar>
            <w:vAlign w:val="center"/>
            <w:shd w:fill="E8EEF5"/>
          </w:tcPr>
          <w:p>
            <w:pPr>
              <w:spacing w:after="0" w:line="264" w:lineRule="auto"/>
            </w:pPr>
            <w:r>
              <w:rPr>
                <w:b/>
                <w:color w:val="1F4D78"/>
                <w:sz w:val="18"/>
              </w:rPr>
              <w:t>Avoid</w:t>
            </w:r>
          </w:p>
        </w:tc>
        <w:tc>
          <w:tcPr>
            <w:tcW w:type="dxa" w:w="3430"/>
            <w:tcMar>
              <w:top w:w="80" w:type="dxa"/>
              <w:start w:w="120" w:type="dxa"/>
              <w:bottom w:w="80" w:type="dxa"/>
              <w:end w:w="120" w:type="dxa"/>
            </w:tcMar>
            <w:vAlign w:val="center"/>
            <w:shd w:fill="E8EEF5"/>
          </w:tcPr>
          <w:p>
            <w:pPr>
              <w:spacing w:after="0" w:line="264" w:lineRule="auto"/>
            </w:pPr>
            <w:r>
              <w:rPr>
                <w:b/>
                <w:color w:val="1F4D78"/>
                <w:sz w:val="18"/>
              </w:rPr>
              <w:t>Prefer</w:t>
            </w:r>
          </w:p>
        </w:tc>
        <w:tc>
          <w:tcPr>
            <w:tcW w:type="dxa" w:w="3430"/>
            <w:tcMar>
              <w:top w:w="80" w:type="dxa"/>
              <w:start w:w="120" w:type="dxa"/>
              <w:bottom w:w="80" w:type="dxa"/>
              <w:end w:w="120" w:type="dxa"/>
            </w:tcMar>
            <w:vAlign w:val="center"/>
            <w:shd w:fill="E8EEF5"/>
          </w:tcPr>
          <w:p>
            <w:pPr>
              <w:spacing w:after="0" w:line="264" w:lineRule="auto"/>
            </w:pPr>
            <w:r>
              <w:rPr>
                <w:b/>
                <w:color w:val="1F4D78"/>
                <w:sz w:val="18"/>
              </w:rPr>
              <w:t>Why</w:t>
            </w:r>
          </w:p>
        </w:tc>
      </w:tr>
      <w:tr>
        <w:trPr>
          <w:cantSplit/>
          <w:trHeight w:hRule="atLeast"/>
        </w:trPr>
        <w:tc>
          <w:tcPr>
            <w:tcW w:type="dxa" w:w="2500"/>
            <w:tcMar>
              <w:top w:w="80" w:type="dxa"/>
              <w:start w:w="120" w:type="dxa"/>
              <w:bottom w:w="80" w:type="dxa"/>
              <w:end w:w="120" w:type="dxa"/>
            </w:tcMar>
            <w:vAlign w:val="center"/>
          </w:tcPr>
          <w:p>
            <w:pPr>
              <w:spacing w:after="0" w:line="264" w:lineRule="auto"/>
            </w:pPr>
            <w:r>
              <w:rPr>
                <w:sz w:val="18"/>
              </w:rPr>
              <w:t>“The poem is anxious.”</w:t>
            </w:r>
          </w:p>
        </w:tc>
        <w:tc>
          <w:tcPr>
            <w:tcW w:type="dxa" w:w="3430"/>
            <w:tcMar>
              <w:top w:w="80" w:type="dxa"/>
              <w:start w:w="120" w:type="dxa"/>
              <w:bottom w:w="80" w:type="dxa"/>
              <w:end w:w="120" w:type="dxa"/>
            </w:tcMar>
            <w:vAlign w:val="center"/>
          </w:tcPr>
          <w:p>
            <w:pPr>
              <w:spacing w:after="0" w:line="264" w:lineRule="auto"/>
            </w:pPr>
            <w:r>
              <w:rPr>
                <w:sz w:val="18"/>
              </w:rPr>
              <w:t>“The matched vocabulary shows higher arousal associations.”</w:t>
            </w:r>
          </w:p>
        </w:tc>
        <w:tc>
          <w:tcPr>
            <w:tcW w:type="dxa" w:w="3430"/>
            <w:tcMar>
              <w:top w:w="80" w:type="dxa"/>
              <w:start w:w="120" w:type="dxa"/>
              <w:bottom w:w="80" w:type="dxa"/>
              <w:end w:w="120" w:type="dxa"/>
            </w:tcMar>
            <w:vAlign w:val="center"/>
          </w:tcPr>
          <w:p>
            <w:pPr>
              <w:spacing w:after="0" w:line="264" w:lineRule="auto"/>
            </w:pPr>
            <w:r>
              <w:rPr>
                <w:sz w:val="18"/>
              </w:rPr>
              <w:t>Keeps a lexical measure separate from diagnosis.</w:t>
            </w:r>
          </w:p>
        </w:tc>
      </w:tr>
      <w:tr>
        <w:trPr>
          <w:cantSplit/>
          <w:trHeight w:hRule="atLeast"/>
        </w:trPr>
        <w:tc>
          <w:tcPr>
            <w:tcW w:type="dxa" w:w="2500"/>
            <w:tcMar>
              <w:top w:w="80" w:type="dxa"/>
              <w:start w:w="120" w:type="dxa"/>
              <w:bottom w:w="80" w:type="dxa"/>
              <w:end w:w="120" w:type="dxa"/>
            </w:tcMar>
            <w:vAlign w:val="center"/>
          </w:tcPr>
          <w:p>
            <w:pPr>
              <w:spacing w:after="0" w:line="264" w:lineRule="auto"/>
            </w:pPr>
            <w:r>
              <w:rPr>
                <w:sz w:val="18"/>
              </w:rPr>
              <w:t>“The speaker is powerless.”</w:t>
            </w:r>
          </w:p>
        </w:tc>
        <w:tc>
          <w:tcPr>
            <w:tcW w:type="dxa" w:w="3430"/>
            <w:tcMar>
              <w:top w:w="80" w:type="dxa"/>
              <w:start w:w="120" w:type="dxa"/>
              <w:bottom w:w="80" w:type="dxa"/>
              <w:end w:w="120" w:type="dxa"/>
            </w:tcMar>
            <w:vAlign w:val="center"/>
          </w:tcPr>
          <w:p>
            <w:pPr>
              <w:spacing w:after="0" w:line="264" w:lineRule="auto"/>
            </w:pPr>
            <w:r>
              <w:rPr>
                <w:sz w:val="18"/>
              </w:rPr>
              <w:t>“Lower dominance associations may sharpen a reading of constrained agency.”</w:t>
            </w:r>
          </w:p>
        </w:tc>
        <w:tc>
          <w:tcPr>
            <w:tcW w:type="dxa" w:w="3430"/>
            <w:tcMar>
              <w:top w:w="80" w:type="dxa"/>
              <w:start w:w="120" w:type="dxa"/>
              <w:bottom w:w="80" w:type="dxa"/>
              <w:end w:w="120" w:type="dxa"/>
            </w:tcMar>
            <w:vAlign w:val="center"/>
          </w:tcPr>
          <w:p>
            <w:pPr>
              <w:spacing w:after="0" w:line="264" w:lineRule="auto"/>
            </w:pPr>
            <w:r>
              <w:rPr>
                <w:sz w:val="18"/>
              </w:rPr>
              <w:t>Marks interpretation as a supported possibility.</w:t>
            </w:r>
          </w:p>
        </w:tc>
      </w:tr>
      <w:tr>
        <w:trPr>
          <w:cantSplit/>
          <w:trHeight w:hRule="atLeast"/>
        </w:trPr>
        <w:tc>
          <w:tcPr>
            <w:tcW w:type="dxa" w:w="2500"/>
            <w:tcMar>
              <w:top w:w="80" w:type="dxa"/>
              <w:start w:w="120" w:type="dxa"/>
              <w:bottom w:w="80" w:type="dxa"/>
              <w:end w:w="120" w:type="dxa"/>
            </w:tcMar>
            <w:vAlign w:val="center"/>
          </w:tcPr>
          <w:p>
            <w:pPr>
              <w:spacing w:after="0" w:line="264" w:lineRule="auto"/>
            </w:pPr>
            <w:r>
              <w:rPr>
                <w:sz w:val="18"/>
              </w:rPr>
              <w:t>“The form detector says it is a sonnet.”</w:t>
            </w:r>
          </w:p>
        </w:tc>
        <w:tc>
          <w:tcPr>
            <w:tcW w:type="dxa" w:w="3430"/>
            <w:tcMar>
              <w:top w:w="80" w:type="dxa"/>
              <w:start w:w="120" w:type="dxa"/>
              <w:bottom w:w="80" w:type="dxa"/>
              <w:end w:w="120" w:type="dxa"/>
            </w:tcMar>
            <w:vAlign w:val="center"/>
          </w:tcPr>
          <w:p>
            <w:pPr>
              <w:spacing w:after="0" w:line="264" w:lineRule="auto"/>
            </w:pPr>
            <w:r>
              <w:rPr>
                <w:sz w:val="18"/>
              </w:rPr>
              <w:t>“The poem is a candidate match for the selected sonnet profile, with these agreements and departures.”</w:t>
            </w:r>
          </w:p>
        </w:tc>
        <w:tc>
          <w:tcPr>
            <w:tcW w:type="dxa" w:w="3430"/>
            <w:tcMar>
              <w:top w:w="80" w:type="dxa"/>
              <w:start w:w="120" w:type="dxa"/>
              <w:bottom w:w="80" w:type="dxa"/>
              <w:end w:w="120" w:type="dxa"/>
            </w:tcMar>
            <w:vAlign w:val="center"/>
          </w:tcPr>
          <w:p>
            <w:pPr>
              <w:spacing w:after="0" w:line="264" w:lineRule="auto"/>
            </w:pPr>
            <w:r>
              <w:rPr>
                <w:sz w:val="18"/>
              </w:rPr>
              <w:t>Preserves uncertainty and feature coverage.</w:t>
            </w:r>
          </w:p>
        </w:tc>
      </w:tr>
      <w:tr>
        <w:trPr>
          <w:cantSplit/>
          <w:trHeight w:hRule="atLeast"/>
        </w:trPr>
        <w:tc>
          <w:tcPr>
            <w:tcW w:type="dxa" w:w="2500"/>
            <w:tcMar>
              <w:top w:w="80" w:type="dxa"/>
              <w:start w:w="120" w:type="dxa"/>
              <w:bottom w:w="80" w:type="dxa"/>
              <w:end w:w="120" w:type="dxa"/>
            </w:tcMar>
            <w:vAlign w:val="center"/>
          </w:tcPr>
          <w:p>
            <w:pPr>
              <w:spacing w:after="0" w:line="264" w:lineRule="auto"/>
            </w:pPr>
            <w:r>
              <w:rPr>
                <w:sz w:val="18"/>
              </w:rPr>
              <w:t>“VerseMap proves influence.”</w:t>
            </w:r>
          </w:p>
        </w:tc>
        <w:tc>
          <w:tcPr>
            <w:tcW w:type="dxa" w:w="3430"/>
            <w:tcMar>
              <w:top w:w="80" w:type="dxa"/>
              <w:start w:w="120" w:type="dxa"/>
              <w:bottom w:w="80" w:type="dxa"/>
              <w:end w:w="120" w:type="dxa"/>
            </w:tcMar>
            <w:vAlign w:val="center"/>
          </w:tcPr>
          <w:p>
            <w:pPr>
              <w:spacing w:after="0" w:line="264" w:lineRule="auto"/>
            </w:pPr>
            <w:r>
              <w:rPr>
                <w:sz w:val="18"/>
              </w:rPr>
              <w:t>“The poems occupy nearby regions under VerseMap Standard Profile 1.0.”</w:t>
            </w:r>
          </w:p>
        </w:tc>
        <w:tc>
          <w:tcPr>
            <w:tcW w:type="dxa" w:w="3430"/>
            <w:tcMar>
              <w:top w:w="80" w:type="dxa"/>
              <w:start w:w="120" w:type="dxa"/>
              <w:bottom w:w="80" w:type="dxa"/>
              <w:end w:w="120" w:type="dxa"/>
            </w:tcMar>
            <w:vAlign w:val="center"/>
          </w:tcPr>
          <w:p>
            <w:pPr>
              <w:spacing w:after="0" w:line="264" w:lineRule="auto"/>
            </w:pPr>
            <w:r>
              <w:rPr>
                <w:sz w:val="18"/>
              </w:rPr>
              <w:t>Similarity is not historical transmission.</w:t>
            </w:r>
          </w:p>
        </w:tc>
      </w:tr>
    </w:tbl>
    <w:p>
      <w:pPr>
        <w:pStyle w:val="Heading2"/>
      </w:pPr>
      <w:r>
        <w:t>1.3 Means, dispersion, cumulative load, and coverage answer different questions</w:t>
      </w:r>
    </w:p>
    <w:p>
      <w:r>
        <w:t>A mean describes central tendency among matched eligible evidence. A standard deviation describes how widely those matched ratings vary. A cumulative lexical load retains repetition-sensitive accumulation relative to a midpoint or other defined reference. Coverage describes how much eligible evidence contributed. None can replace the others.</w:t>
      </w:r>
    </w:p>
    <w:p>
      <w:r>
        <w:t>Imagine two short poems with the same mean valence. One repeats a small number of low-valence words while also using high-valence words; the other uses a consistently moderate vocabulary. Their means can converge, but their standard deviations and cumulative loads may differ. A good report does not treat one statistic as the poem's complete affective profile.</w:t>
      </w:r>
    </w:p>
    <w:p>
      <w:pPr>
        <w:pStyle w:val="Heading2"/>
      </w:pPr>
      <w:r>
        <w:t>1.4 Reproducibility is part of interpretation</w:t>
      </w:r>
    </w:p>
    <w:p>
      <w:r>
        <w:t>A VerseVAD claim should identify at least the text version, VerseVAD version, source or lexicon, weighting choice, stopword treatment when relevant, and coverage. These details are not bureaucratic decoration. They define what the number means.</w:t>
      </w:r>
    </w:p>
    <w:tbl>
      <w:tblPr>
        <w:tblW w:type="dxa" w:w="9360"/>
        <w:jc w:val="center"/>
        <w:tblLook w:firstColumn="1" w:firstRow="1" w:lastColumn="0" w:lastRow="0" w:noHBand="0" w:noVBand="1" w:val="04A0"/>
        <w:tblLayout w:type="fixed"/>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Caption w:val="Note callout"/>
        <w:tblDescription w:val="On the Overview report only, when several VAD lexicons are enabled, VerseVAD displays a single preferred source in this order: NRC VAD v2.1, NRC VAD v1, then Warriner. Other report areas retain their source selectors and parallel views."/>
      </w:tblPr>
      <w:tblGrid>
        <w:gridCol w:w="9360"/>
      </w:tblGrid>
      <w:tr>
        <w:trPr>
          <w:tblHeader w:val="true"/>
        </w:trPr>
        <w:tc>
          <w:tcPr>
            <w:tcW w:type="dxa" w:w="9360"/>
            <w:shd w:fill="E8EEF5"/>
            <w:tcMar>
              <w:top w:w="140" w:type="dxa"/>
              <w:start w:w="160" w:type="dxa"/>
              <w:bottom w:w="140" w:type="dxa"/>
              <w:end w:w="160" w:type="dxa"/>
            </w:tcMar>
          </w:tcPr>
          <w:p>
            <w:pPr>
              <w:spacing w:after="0"/>
            </w:pPr>
            <w:r>
              <w:rPr>
                <w:b/>
                <w:color w:val="2E74B5"/>
              </w:rPr>
              <w:t xml:space="preserve">NOTE: </w:t>
            </w:r>
            <w:r>
              <w:t>On the Overview report only, when several VAD lexicons are enabled, VerseVAD displays a single preferred source in this order: NRC VAD v2.1, NRC VAD v1, then Warriner. Other report areas retain their source selectors and parallel views.</w:t>
            </w:r>
          </w:p>
        </w:tc>
      </w:tr>
    </w:tbl>
    <w:p>
      <w:pPr>
        <w:spacing w:after="0"/>
      </w:pPr>
    </w:p>
    <w:p>
      <w:pPr>
        <w:pStyle w:val="Heading2"/>
      </w:pPr>
      <w:r>
        <w:t>Guided practice: rewrite the claim</w:t>
      </w:r>
    </w:p>
    <w:p>
      <w:r>
        <w:t>Rewrite each statement using Observe–Verify–Connect–Qualify.</w:t>
      </w:r>
    </w:p>
    <w:p>
      <w:pPr>
        <w:pStyle w:val="VerseVADNumber"/>
      </w:pPr>
      <w:r>
        <w:rPr>
          <w:b/>
        </w:rPr>
        <w:t>1.</w:t>
        <w:tab/>
      </w:r>
      <w:r>
        <w:t>“The poem is definitely joyful because joy is 0.31.”</w:t>
      </w:r>
    </w:p>
    <w:p>
      <w:pPr>
        <w:pStyle w:val="VerseVADNumber"/>
      </w:pPr>
      <w:r>
        <w:rPr>
          <w:b/>
        </w:rPr>
        <w:t>2.</w:t>
        <w:tab/>
      </w:r>
      <w:r>
        <w:t>“The poet uses hard words because VV-PRE is 48.”</w:t>
      </w:r>
    </w:p>
    <w:p>
      <w:pPr>
        <w:pStyle w:val="VerseVADNumber"/>
      </w:pPr>
      <w:r>
        <w:rPr>
          <w:b/>
        </w:rPr>
        <w:t>3.</w:t>
        <w:tab/>
      </w:r>
      <w:r>
        <w:t>“This is an Elizabethan sonnet because the inherited-form score is moderate.”</w:t>
      </w:r>
    </w:p>
    <w:p>
      <w:r>
        <w:t>Your revision should name the source or output, avoid certainty, connect to a textual feature, and state at least one limit.</w:t>
      </w:r>
    </w:p>
    <w:p>
      <w:pPr>
        <w:pStyle w:val="Heading2"/>
      </w:pPr>
      <w:r>
        <w:t>Methods audit</w:t>
      </w:r>
    </w:p>
    <w:p>
      <w:pPr>
        <w:pStyle w:val="VerseVADBullet"/>
      </w:pPr>
      <w:r>
        <w:rPr>
          <w:b/>
        </w:rPr>
        <w:t>•</w:t>
        <w:tab/>
      </w:r>
      <w:r>
        <w:t>What object is being measured: words, tokens, types, lines, sentences, sounds, or a composite profile?</w:t>
      </w:r>
    </w:p>
    <w:p>
      <w:pPr>
        <w:pStyle w:val="VerseVADBullet"/>
      </w:pPr>
      <w:r>
        <w:rPr>
          <w:b/>
        </w:rPr>
        <w:t>•</w:t>
        <w:tab/>
      </w:r>
      <w:r>
        <w:t>What is the denominator?</w:t>
      </w:r>
    </w:p>
    <w:p>
      <w:pPr>
        <w:pStyle w:val="VerseVADBullet"/>
      </w:pPr>
      <w:r>
        <w:rPr>
          <w:b/>
        </w:rPr>
        <w:t>•</w:t>
        <w:tab/>
      </w:r>
      <w:r>
        <w:t>What evidence is absent or unresolved?</w:t>
      </w:r>
    </w:p>
    <w:p>
      <w:pPr>
        <w:pStyle w:val="VerseVADBullet"/>
      </w:pPr>
      <w:r>
        <w:rPr>
          <w:b/>
        </w:rPr>
        <w:t>•</w:t>
        <w:tab/>
      </w:r>
      <w:r>
        <w:t>Is the scale original or normalized?</w:t>
      </w:r>
    </w:p>
    <w:p>
      <w:pPr>
        <w:pStyle w:val="VerseVADBullet"/>
      </w:pPr>
      <w:r>
        <w:rPr>
          <w:b/>
        </w:rPr>
        <w:t>•</w:t>
        <w:tab/>
      </w:r>
      <w:r>
        <w:t>Is the output descriptive, comparative, or candidate-generating?</w:t>
      </w:r>
    </w:p>
    <w:p>
      <w:pPr>
        <w:pStyle w:val="Heading2"/>
      </w:pPr>
      <w:r>
        <w:t>Module summary</w:t>
      </w:r>
    </w:p>
    <w:p>
      <w:r>
        <w:t>VerseVAD produces evidence, not verdicts. Responsible interpretation names the method, returns to the text, and preserves uncertainty.</w:t>
      </w:r>
    </w:p>
    <w:p>
      <w:pPr>
        <w:pStyle w:val="Heading2"/>
      </w:pPr>
      <w:r>
        <w:t>Knowledge check</w:t>
      </w:r>
    </w:p>
    <w:p>
      <w:pPr>
        <w:pStyle w:val="VerseVADNumber"/>
      </w:pPr>
      <w:r>
        <w:rPr>
          <w:b/>
        </w:rPr>
        <w:t>1.</w:t>
        <w:tab/>
      </w:r>
      <w:r>
        <w:t>Why is “the matched vocabulary trends lower in valence” more defensible than “the poem is negative”?</w:t>
      </w:r>
    </w:p>
    <w:p>
      <w:pPr>
        <w:pStyle w:val="VerseVADNumber"/>
      </w:pPr>
      <w:r>
        <w:rPr>
          <w:b/>
        </w:rPr>
        <w:t>2.</w:t>
        <w:tab/>
      </w:r>
      <w:r>
        <w:t>What different questions do a mean and a standard deviation answer?</w:t>
      </w:r>
    </w:p>
    <w:p>
      <w:pPr>
        <w:pStyle w:val="VerseVADNumber"/>
      </w:pPr>
      <w:r>
        <w:rPr>
          <w:b/>
        </w:rPr>
        <w:t>3.</w:t>
        <w:tab/>
      </w:r>
      <w:r>
        <w:t>Why should coverage appear near an interpretive claim?</w:t>
      </w:r>
    </w:p>
    <w:p>
      <w:pPr>
        <w:pStyle w:val="VerseVADNumber"/>
      </w:pPr>
      <w:r>
        <w:rPr>
          <w:b/>
        </w:rPr>
        <w:t>4.</w:t>
        <w:tab/>
      </w:r>
      <w:r>
        <w:t>Give one conclusion VerseVAD cannot establish on its own.</w:t>
      </w:r>
    </w:p>
    <w:p>
      <w:pPr>
        <w:pStyle w:val="Heading1"/>
      </w:pPr>
      <w:r>
        <w:t>F2. Workspaces and Basic Workflow</w:t>
      </w:r>
    </w:p>
    <w:p>
      <w:r>
        <w:rPr>
          <w:b/>
        </w:rPr>
        <w:t>Suggested time:</w:t>
      </w:r>
      <w:r>
        <w:t xml:space="preserve"> 35–50 minutes</w:t>
      </w:r>
    </w:p>
    <w:p>
      <w:pPr>
        <w:pStyle w:val="Heading2"/>
      </w:pPr>
      <w:r>
        <w:t>Learning outcomes</w:t>
      </w:r>
    </w:p>
    <w:p>
      <w:r>
        <w:t>After this module, you should be able to navigate the current top-level sections, complete a basic Single Poem run, select and restore a profile, and move among report families without losing the logic of the workflow.</w:t>
      </w:r>
    </w:p>
    <w:p>
      <w:pPr>
        <w:pStyle w:val="Heading2"/>
      </w:pPr>
      <w:r>
        <w:t>2.1 Current application architecture</w:t>
      </w:r>
    </w:p>
    <w:p>
      <w:r>
        <w:t>The sticky navigation bar groups tools by purpose.</w:t>
      </w:r>
    </w:p>
    <w:tbl>
      <w:tblPr>
        <w:tblW w:type="dxa" w:w="9360"/>
        <w:jc w:val="center"/>
        <w:tblLook w:firstColumn="1" w:firstRow="1" w:lastColumn="0" w:lastRow="0" w:noHBand="0" w:noVBand="1" w:val="04A0"/>
        <w:tblLayout w:type="fixed"/>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Caption w:val="Training table 2"/>
        <w:tblDescription w:val="Structured VerseVAD training information; first row contains column headers."/>
      </w:tblPr>
      <w:tblGrid>
        <w:gridCol w:w="3120"/>
        <w:gridCol w:w="3120"/>
        <w:gridCol w:w="3120"/>
      </w:tblGrid>
      <w:tr>
        <w:trPr>
          <w:cantSplit/>
          <w:trHeight w:hRule="atLeast"/>
          <w:tblHeader w:val="true"/>
        </w:trPr>
        <w:tc>
          <w:tcPr>
            <w:tcW w:type="dxa" w:w="2500"/>
            <w:tcMar>
              <w:top w:w="80" w:type="dxa"/>
              <w:start w:w="120" w:type="dxa"/>
              <w:bottom w:w="80" w:type="dxa"/>
              <w:end w:w="120" w:type="dxa"/>
            </w:tcMar>
            <w:vAlign w:val="center"/>
            <w:shd w:fill="E8EEF5"/>
          </w:tcPr>
          <w:p>
            <w:pPr>
              <w:spacing w:after="0" w:line="264" w:lineRule="auto"/>
            </w:pPr>
            <w:r>
              <w:rPr>
                <w:b/>
                <w:color w:val="1F4D78"/>
                <w:sz w:val="18"/>
              </w:rPr>
              <w:t>Top-level section</w:t>
            </w:r>
          </w:p>
        </w:tc>
        <w:tc>
          <w:tcPr>
            <w:tcW w:type="dxa" w:w="3430"/>
            <w:tcMar>
              <w:top w:w="80" w:type="dxa"/>
              <w:start w:w="120" w:type="dxa"/>
              <w:bottom w:w="80" w:type="dxa"/>
              <w:end w:w="120" w:type="dxa"/>
            </w:tcMar>
            <w:vAlign w:val="center"/>
            <w:shd w:fill="E8EEF5"/>
          </w:tcPr>
          <w:p>
            <w:pPr>
              <w:spacing w:after="0" w:line="264" w:lineRule="auto"/>
            </w:pPr>
            <w:r>
              <w:rPr>
                <w:b/>
                <w:color w:val="1F4D78"/>
                <w:sz w:val="18"/>
              </w:rPr>
              <w:t>Current workspaces</w:t>
            </w:r>
          </w:p>
        </w:tc>
        <w:tc>
          <w:tcPr>
            <w:tcW w:type="dxa" w:w="3430"/>
            <w:tcMar>
              <w:top w:w="80" w:type="dxa"/>
              <w:start w:w="120" w:type="dxa"/>
              <w:bottom w:w="80" w:type="dxa"/>
              <w:end w:w="120" w:type="dxa"/>
            </w:tcMar>
            <w:vAlign w:val="center"/>
            <w:shd w:fill="E8EEF5"/>
          </w:tcPr>
          <w:p>
            <w:pPr>
              <w:spacing w:after="0" w:line="264" w:lineRule="auto"/>
            </w:pPr>
            <w:r>
              <w:rPr>
                <w:b/>
                <w:color w:val="1F4D78"/>
                <w:sz w:val="18"/>
              </w:rPr>
              <w:t>Primary use</w:t>
            </w:r>
          </w:p>
        </w:tc>
      </w:tr>
      <w:tr>
        <w:trPr>
          <w:cantSplit/>
          <w:trHeight w:hRule="atLeast"/>
        </w:trPr>
        <w:tc>
          <w:tcPr>
            <w:tcW w:type="dxa" w:w="2500"/>
            <w:tcMar>
              <w:top w:w="80" w:type="dxa"/>
              <w:start w:w="120" w:type="dxa"/>
              <w:bottom w:w="80" w:type="dxa"/>
              <w:end w:w="120" w:type="dxa"/>
            </w:tcMar>
            <w:vAlign w:val="center"/>
          </w:tcPr>
          <w:p>
            <w:pPr>
              <w:spacing w:after="0" w:line="264" w:lineRule="auto"/>
            </w:pPr>
            <w:r>
              <w:rPr>
                <w:sz w:val="18"/>
              </w:rPr>
              <w:t>Analyze</w:t>
            </w:r>
          </w:p>
        </w:tc>
        <w:tc>
          <w:tcPr>
            <w:tcW w:type="dxa" w:w="3430"/>
            <w:tcMar>
              <w:top w:w="80" w:type="dxa"/>
              <w:start w:w="120" w:type="dxa"/>
              <w:bottom w:w="80" w:type="dxa"/>
              <w:end w:w="120" w:type="dxa"/>
            </w:tcMar>
            <w:vAlign w:val="center"/>
          </w:tcPr>
          <w:p>
            <w:pPr>
              <w:spacing w:after="0" w:line="264" w:lineRule="auto"/>
            </w:pPr>
            <w:r>
              <w:rPr>
                <w:sz w:val="18"/>
              </w:rPr>
              <w:t>Single Poem, Compare Poems, Other Text, Lexicon Explorer</w:t>
            </w:r>
          </w:p>
        </w:tc>
        <w:tc>
          <w:tcPr>
            <w:tcW w:type="dxa" w:w="3430"/>
            <w:tcMar>
              <w:top w:w="80" w:type="dxa"/>
              <w:start w:w="120" w:type="dxa"/>
              <w:bottom w:w="80" w:type="dxa"/>
              <w:end w:w="120" w:type="dxa"/>
            </w:tcMar>
            <w:vAlign w:val="center"/>
          </w:tcPr>
          <w:p>
            <w:pPr>
              <w:spacing w:after="0" w:line="264" w:lineRule="auto"/>
            </w:pPr>
            <w:r>
              <w:rPr>
                <w:sz w:val="18"/>
              </w:rPr>
              <w:t>Create a new analysis or inspect lexical resources.</w:t>
            </w:r>
          </w:p>
        </w:tc>
      </w:tr>
      <w:tr>
        <w:trPr>
          <w:cantSplit/>
          <w:trHeight w:hRule="atLeast"/>
        </w:trPr>
        <w:tc>
          <w:tcPr>
            <w:tcW w:type="dxa" w:w="2500"/>
            <w:tcMar>
              <w:top w:w="80" w:type="dxa"/>
              <w:start w:w="120" w:type="dxa"/>
              <w:bottom w:w="80" w:type="dxa"/>
              <w:end w:w="120" w:type="dxa"/>
            </w:tcMar>
            <w:vAlign w:val="center"/>
          </w:tcPr>
          <w:p>
            <w:pPr>
              <w:spacing w:after="0" w:line="264" w:lineRule="auto"/>
            </w:pPr>
            <w:r>
              <w:rPr>
                <w:sz w:val="18"/>
              </w:rPr>
              <w:t>Collections</w:t>
            </w:r>
          </w:p>
        </w:tc>
        <w:tc>
          <w:tcPr>
            <w:tcW w:type="dxa" w:w="3430"/>
            <w:tcMar>
              <w:top w:w="80" w:type="dxa"/>
              <w:start w:w="120" w:type="dxa"/>
              <w:bottom w:w="80" w:type="dxa"/>
              <w:end w:w="120" w:type="dxa"/>
            </w:tcMar>
            <w:vAlign w:val="center"/>
          </w:tcPr>
          <w:p>
            <w:pPr>
              <w:spacing w:after="0" w:line="264" w:lineRule="auto"/>
            </w:pPr>
            <w:r>
              <w:rPr>
                <w:sz w:val="18"/>
              </w:rPr>
              <w:t>Personal Corpus, Saved Projects, Reference Corpora, Analysis Library</w:t>
            </w:r>
          </w:p>
        </w:tc>
        <w:tc>
          <w:tcPr>
            <w:tcW w:type="dxa" w:w="3430"/>
            <w:tcMar>
              <w:top w:w="80" w:type="dxa"/>
              <w:start w:w="120" w:type="dxa"/>
              <w:bottom w:w="80" w:type="dxa"/>
              <w:end w:w="120" w:type="dxa"/>
            </w:tcMar>
            <w:vAlign w:val="center"/>
          </w:tcPr>
          <w:p>
            <w:pPr>
              <w:spacing w:after="0" w:line="264" w:lineRule="auto"/>
            </w:pPr>
            <w:r>
              <w:rPr>
                <w:sz w:val="18"/>
              </w:rPr>
              <w:t>Maintain local or saved research objects.</w:t>
            </w:r>
          </w:p>
        </w:tc>
      </w:tr>
      <w:tr>
        <w:trPr>
          <w:cantSplit/>
          <w:trHeight w:hRule="atLeast"/>
        </w:trPr>
        <w:tc>
          <w:tcPr>
            <w:tcW w:type="dxa" w:w="2500"/>
            <w:tcMar>
              <w:top w:w="80" w:type="dxa"/>
              <w:start w:w="120" w:type="dxa"/>
              <w:bottom w:w="80" w:type="dxa"/>
              <w:end w:w="120" w:type="dxa"/>
            </w:tcMar>
            <w:vAlign w:val="center"/>
          </w:tcPr>
          <w:p>
            <w:pPr>
              <w:spacing w:after="0" w:line="264" w:lineRule="auto"/>
            </w:pPr>
            <w:r>
              <w:rPr>
                <w:sz w:val="18"/>
              </w:rPr>
              <w:t>Explore</w:t>
            </w:r>
          </w:p>
        </w:tc>
        <w:tc>
          <w:tcPr>
            <w:tcW w:type="dxa" w:w="3430"/>
            <w:tcMar>
              <w:top w:w="80" w:type="dxa"/>
              <w:start w:w="120" w:type="dxa"/>
              <w:bottom w:w="80" w:type="dxa"/>
              <w:end w:w="120" w:type="dxa"/>
            </w:tcMar>
            <w:vAlign w:val="center"/>
          </w:tcPr>
          <w:p>
            <w:pPr>
              <w:spacing w:after="0" w:line="264" w:lineRule="auto"/>
            </w:pPr>
            <w:r>
              <w:rPr>
                <w:sz w:val="18"/>
              </w:rPr>
              <w:t>VerseMap, Lexicon Explorer, Form Library, Corpus Browser</w:t>
            </w:r>
          </w:p>
        </w:tc>
        <w:tc>
          <w:tcPr>
            <w:tcW w:type="dxa" w:w="3430"/>
            <w:tcMar>
              <w:top w:w="80" w:type="dxa"/>
              <w:start w:w="120" w:type="dxa"/>
              <w:bottom w:w="80" w:type="dxa"/>
              <w:end w:w="120" w:type="dxa"/>
            </w:tcMar>
            <w:vAlign w:val="center"/>
          </w:tcPr>
          <w:p>
            <w:pPr>
              <w:spacing w:after="0" w:line="264" w:lineRule="auto"/>
            </w:pPr>
            <w:r>
              <w:rPr>
                <w:sz w:val="18"/>
              </w:rPr>
              <w:t>Investigate reference spaces, forms, words, and corpora.</w:t>
            </w:r>
          </w:p>
        </w:tc>
      </w:tr>
      <w:tr>
        <w:trPr>
          <w:cantSplit/>
          <w:trHeight w:hRule="atLeast"/>
        </w:trPr>
        <w:tc>
          <w:tcPr>
            <w:tcW w:type="dxa" w:w="2500"/>
            <w:tcMar>
              <w:top w:w="80" w:type="dxa"/>
              <w:start w:w="120" w:type="dxa"/>
              <w:bottom w:w="80" w:type="dxa"/>
              <w:end w:w="120" w:type="dxa"/>
            </w:tcMar>
            <w:vAlign w:val="center"/>
          </w:tcPr>
          <w:p>
            <w:pPr>
              <w:spacing w:after="0" w:line="264" w:lineRule="auto"/>
            </w:pPr>
            <w:r>
              <w:rPr>
                <w:sz w:val="18"/>
              </w:rPr>
              <w:t>Learn</w:t>
            </w:r>
          </w:p>
        </w:tc>
        <w:tc>
          <w:tcPr>
            <w:tcW w:type="dxa" w:w="3430"/>
            <w:tcMar>
              <w:top w:w="80" w:type="dxa"/>
              <w:start w:w="120" w:type="dxa"/>
              <w:bottom w:w="80" w:type="dxa"/>
              <w:end w:w="120" w:type="dxa"/>
            </w:tcMar>
            <w:vAlign w:val="center"/>
          </w:tcPr>
          <w:p>
            <w:pPr>
              <w:spacing w:after="0" w:line="264" w:lineRule="auto"/>
            </w:pPr>
            <w:r>
              <w:rPr>
                <w:sz w:val="18"/>
              </w:rPr>
              <w:t>Documentation, Methodology</w:t>
            </w:r>
          </w:p>
        </w:tc>
        <w:tc>
          <w:tcPr>
            <w:tcW w:type="dxa" w:w="3430"/>
            <w:tcMar>
              <w:top w:w="80" w:type="dxa"/>
              <w:start w:w="120" w:type="dxa"/>
              <w:bottom w:w="80" w:type="dxa"/>
              <w:end w:w="120" w:type="dxa"/>
            </w:tcMar>
            <w:vAlign w:val="center"/>
          </w:tcPr>
          <w:p>
            <w:pPr>
              <w:spacing w:after="0" w:line="264" w:lineRule="auto"/>
            </w:pPr>
            <w:r>
              <w:rPr>
                <w:sz w:val="18"/>
              </w:rPr>
              <w:t>Consult operational and methodological guidance.</w:t>
            </w:r>
          </w:p>
        </w:tc>
      </w:tr>
    </w:tbl>
    <w:p>
      <w:r>
        <w:t>Some older planning documents call Saved Projects “Project/Corpus” and use the singular “Compare Poem.” In the current interface, use the labels in the table above.</w:t>
      </w:r>
    </w:p>
    <w:p>
      <w:pPr>
        <w:keepNext/>
        <w:jc w:val="center"/>
      </w:pPr>
      <w:r/>
    </w:p>
    <w:p>
      <w:pPr>
        <w:pStyle w:val="Caption"/>
        <w:jc w:val="center"/>
      </w:pPr>
      <w:r>
        <w:t>Figure 2.1. Single Poem orientation with top navigation and conditional sidebar.</w:t>
      </w:r>
    </w:p>
    <w:p>
      <w:pPr>
        <w:pStyle w:val="Heading2"/>
      </w:pPr>
      <w:r>
        <w:t>2.2 A reproducible first run</w:t>
      </w:r>
    </w:p>
    <w:p>
      <w:pPr>
        <w:pStyle w:val="VerseVADNumber"/>
      </w:pPr>
      <w:r>
        <w:rPr>
          <w:b/>
        </w:rPr>
        <w:t>1.</w:t>
        <w:tab/>
      </w:r>
      <w:r>
        <w:t xml:space="preserve">Open </w:t>
      </w:r>
      <w:r>
        <w:rPr>
          <w:b/>
        </w:rPr>
        <w:t>Analyze → Single Poem</w:t>
      </w:r>
      <w:r>
        <w:t>.</w:t>
      </w:r>
    </w:p>
    <w:p>
      <w:pPr>
        <w:pStyle w:val="VerseVADNumber"/>
      </w:pPr>
      <w:r>
        <w:rPr>
          <w:b/>
        </w:rPr>
        <w:t>2.</w:t>
        <w:tab/>
      </w:r>
      <w:r>
        <w:t>Enter a title and author when known. The workspace name may remain blank.</w:t>
      </w:r>
    </w:p>
    <w:p>
      <w:pPr>
        <w:pStyle w:val="VerseVADNumber"/>
      </w:pPr>
      <w:r>
        <w:rPr>
          <w:b/>
        </w:rPr>
        <w:t>3.</w:t>
        <w:tab/>
      </w:r>
      <w:r>
        <w:t>Paste the approved text exactly as it should be analyzed. Preserve line breaks and stanza breaks.</w:t>
      </w:r>
    </w:p>
    <w:p>
      <w:pPr>
        <w:pStyle w:val="VerseVADNumber"/>
      </w:pPr>
      <w:r>
        <w:rPr>
          <w:b/>
        </w:rPr>
        <w:t>4.</w:t>
        <w:tab/>
      </w:r>
      <w:r>
        <w:t xml:space="preserve">Select </w:t>
      </w:r>
      <w:r>
        <w:rPr>
          <w:b/>
        </w:rPr>
        <w:t>Teaching/Introductory</w:t>
      </w:r>
      <w:r>
        <w:t xml:space="preserve"> under Analysis profile.</w:t>
      </w:r>
    </w:p>
    <w:p>
      <w:pPr>
        <w:pStyle w:val="VerseVADNumber"/>
      </w:pPr>
      <w:r>
        <w:rPr>
          <w:b/>
        </w:rPr>
        <w:t>5.</w:t>
        <w:tab/>
      </w:r>
      <w:r>
        <w:t xml:space="preserve">Select </w:t>
      </w:r>
      <w:r>
        <w:rPr>
          <w:b/>
        </w:rPr>
        <w:t>Apply / Restore</w:t>
      </w:r>
      <w:r>
        <w:t xml:space="preserve"> so the profile's current defaults are applied.</w:t>
      </w:r>
    </w:p>
    <w:p>
      <w:pPr>
        <w:pStyle w:val="VerseVADNumber"/>
      </w:pPr>
      <w:r>
        <w:rPr>
          <w:b/>
        </w:rPr>
        <w:t>6.</w:t>
        <w:tab/>
      </w:r>
      <w:r>
        <w:t>Review the enabled affective lexicons and optional modules. Do not assume that selecting a profile installs a missing dataset.</w:t>
      </w:r>
    </w:p>
    <w:p>
      <w:pPr>
        <w:pStyle w:val="VerseVADNumber"/>
      </w:pPr>
      <w:r>
        <w:rPr>
          <w:b/>
        </w:rPr>
        <w:t>7.</w:t>
        <w:tab/>
      </w:r>
      <w:r>
        <w:t xml:space="preserve">Select </w:t>
      </w:r>
      <w:r>
        <w:rPr>
          <w:b/>
        </w:rPr>
        <w:t>Analyze Poem</w:t>
      </w:r>
      <w:r>
        <w:t>.</w:t>
      </w:r>
    </w:p>
    <w:p>
      <w:pPr>
        <w:pStyle w:val="VerseVADNumber"/>
      </w:pPr>
      <w:r>
        <w:rPr>
          <w:b/>
        </w:rPr>
        <w:t>8.</w:t>
        <w:tab/>
      </w:r>
      <w:r>
        <w:t xml:space="preserve">Begin in </w:t>
      </w:r>
      <w:r>
        <w:rPr>
          <w:b/>
        </w:rPr>
        <w:t>Overview</w:t>
      </w:r>
      <w:r>
        <w:t>, then use the Report section selector to inspect the appropriate evidence family.</w:t>
      </w:r>
    </w:p>
    <w:p>
      <w:pPr>
        <w:keepNext/>
        <w:jc w:val="center"/>
      </w:pPr>
      <w:r/>
    </w:p>
    <w:p>
      <w:pPr>
        <w:pStyle w:val="Caption"/>
        <w:jc w:val="center"/>
      </w:pPr>
      <w:r>
        <w:t>Figure 2.2. Teaching/Introductory selected before analysis.</w:t>
      </w:r>
    </w:p>
    <w:p>
      <w:pPr>
        <w:pStyle w:val="Heading2"/>
      </w:pPr>
      <w:r>
        <w:t>2.3 Profiles are settings bundles, not interpretations</w:t>
      </w:r>
    </w:p>
    <w:p>
      <w:r>
        <w:t>VerseVAD currently includes Full Poetic Analysis, Computational Close Reading, Affect and Emotion, Sound and Prosody, Formal Analysis, Teaching/Introductory, and Custom. A profile selects a coherent group of defaults. You may continue configuring settings after applying one. If you alter a built-in profile and later want its defaults back, use Apply / Restore.</w:t>
      </w:r>
    </w:p>
    <w:p>
      <w:r>
        <w:t>A training submission must report the profile and any material changes. “Teaching/Introductory” alone is not sufficient if you disabled a source, changed weighting, imported a stopword list, or approved pronunciation overrides.</w:t>
      </w:r>
    </w:p>
    <w:p>
      <w:pPr>
        <w:keepNext/>
        <w:jc w:val="center"/>
      </w:pPr>
      <w:r/>
    </w:p>
    <w:p>
      <w:pPr>
        <w:pStyle w:val="Caption"/>
        <w:jc w:val="center"/>
      </w:pPr>
      <w:r>
        <w:t>Figure 2.3. Enabled evidence and optional modules in the profile area.</w:t>
      </w:r>
    </w:p>
    <w:p>
      <w:pPr>
        <w:pStyle w:val="Heading2"/>
      </w:pPr>
      <w:r>
        <w:t>2.4 Report families</w:t>
      </w:r>
    </w:p>
    <w:p>
      <w:r>
        <w:t>The current Single Poem report selector includes Overview, Affective Evidence, Lexical Character, Imagery &amp; Embodiment, Sound &amp; Form, Structure, VerseMap, Evidence &amp; Diagnostics, and Export &amp; Help. Only sections supported by enabled modules can provide results.</w:t>
      </w:r>
    </w:p>
    <w:tbl>
      <w:tblPr>
        <w:tblW w:type="dxa" w:w="9360"/>
        <w:jc w:val="center"/>
        <w:tblLook w:firstColumn="1" w:firstRow="1" w:lastColumn="0" w:lastRow="0" w:noHBand="0" w:noVBand="1" w:val="04A0"/>
        <w:tblLayout w:type="fixed"/>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Caption w:val="Training table 3"/>
        <w:tblDescription w:val="Structured VerseVAD training information; first row contains column headers."/>
      </w:tblPr>
      <w:tblGrid>
        <w:gridCol w:w="4680"/>
        <w:gridCol w:w="4680"/>
      </w:tblGrid>
      <w:tr>
        <w:trPr>
          <w:cantSplit/>
          <w:trHeight w:hRule="atLeast"/>
          <w:tblHeader w:val="true"/>
        </w:trPr>
        <w:tc>
          <w:tcPr>
            <w:tcW w:type="dxa" w:w="3000"/>
            <w:tcMar>
              <w:top w:w="80" w:type="dxa"/>
              <w:start w:w="120" w:type="dxa"/>
              <w:bottom w:w="80" w:type="dxa"/>
              <w:end w:w="120" w:type="dxa"/>
            </w:tcMar>
            <w:vAlign w:val="center"/>
            <w:shd w:fill="E8EEF5"/>
          </w:tcPr>
          <w:p>
            <w:pPr>
              <w:spacing w:after="0" w:line="264" w:lineRule="auto"/>
            </w:pPr>
            <w:r>
              <w:rPr>
                <w:b/>
                <w:color w:val="1F4D78"/>
                <w:sz w:val="18"/>
              </w:rPr>
              <w:t>Report family</w:t>
            </w:r>
          </w:p>
        </w:tc>
        <w:tc>
          <w:tcPr>
            <w:tcW w:type="dxa" w:w="6360"/>
            <w:tcMar>
              <w:top w:w="80" w:type="dxa"/>
              <w:start w:w="120" w:type="dxa"/>
              <w:bottom w:w="80" w:type="dxa"/>
              <w:end w:w="120" w:type="dxa"/>
            </w:tcMar>
            <w:vAlign w:val="center"/>
            <w:shd w:fill="E8EEF5"/>
          </w:tcPr>
          <w:p>
            <w:pPr>
              <w:spacing w:after="0" w:line="264" w:lineRule="auto"/>
            </w:pPr>
            <w:r>
              <w:rPr>
                <w:b/>
                <w:color w:val="1F4D78"/>
                <w:sz w:val="18"/>
              </w:rPr>
              <w:t>Ask it for</w:t>
            </w:r>
          </w:p>
        </w:tc>
      </w:tr>
      <w:tr>
        <w:trPr>
          <w:cantSplit/>
          <w:trHeight w:hRule="atLeast"/>
        </w:trPr>
        <w:tc>
          <w:tcPr>
            <w:tcW w:type="dxa" w:w="3000"/>
            <w:tcMar>
              <w:top w:w="80" w:type="dxa"/>
              <w:start w:w="120" w:type="dxa"/>
              <w:bottom w:w="80" w:type="dxa"/>
              <w:end w:w="120" w:type="dxa"/>
            </w:tcMar>
            <w:vAlign w:val="center"/>
          </w:tcPr>
          <w:p>
            <w:pPr>
              <w:spacing w:after="0" w:line="264" w:lineRule="auto"/>
            </w:pPr>
            <w:r>
              <w:rPr>
                <w:sz w:val="18"/>
              </w:rPr>
              <w:t>Overview</w:t>
            </w:r>
          </w:p>
        </w:tc>
        <w:tc>
          <w:tcPr>
            <w:tcW w:type="dxa" w:w="6360"/>
            <w:tcMar>
              <w:top w:w="80" w:type="dxa"/>
              <w:start w:w="120" w:type="dxa"/>
              <w:bottom w:w="80" w:type="dxa"/>
              <w:end w:w="120" w:type="dxa"/>
            </w:tcMar>
            <w:vAlign w:val="center"/>
          </w:tcPr>
          <w:p>
            <w:pPr>
              <w:spacing w:after="0" w:line="264" w:lineRule="auto"/>
            </w:pPr>
            <w:r>
              <w:rPr>
                <w:sz w:val="18"/>
              </w:rPr>
              <w:t>A concise orientation, preferred-source VAD snapshot, major status, and coverage entry point.</w:t>
            </w:r>
          </w:p>
        </w:tc>
      </w:tr>
      <w:tr>
        <w:trPr>
          <w:cantSplit/>
          <w:trHeight w:hRule="atLeast"/>
        </w:trPr>
        <w:tc>
          <w:tcPr>
            <w:tcW w:type="dxa" w:w="3000"/>
            <w:tcMar>
              <w:top w:w="80" w:type="dxa"/>
              <w:start w:w="120" w:type="dxa"/>
              <w:bottom w:w="80" w:type="dxa"/>
              <w:end w:w="120" w:type="dxa"/>
            </w:tcMar>
            <w:vAlign w:val="center"/>
          </w:tcPr>
          <w:p>
            <w:pPr>
              <w:spacing w:after="0" w:line="264" w:lineRule="auto"/>
            </w:pPr>
            <w:r>
              <w:rPr>
                <w:sz w:val="18"/>
              </w:rPr>
              <w:t>Affective Evidence</w:t>
            </w:r>
          </w:p>
        </w:tc>
        <w:tc>
          <w:tcPr>
            <w:tcW w:type="dxa" w:w="6360"/>
            <w:tcMar>
              <w:top w:w="80" w:type="dxa"/>
              <w:start w:w="120" w:type="dxa"/>
              <w:bottom w:w="80" w:type="dxa"/>
              <w:end w:w="120" w:type="dxa"/>
            </w:tcMar>
            <w:vAlign w:val="center"/>
          </w:tcPr>
          <w:p>
            <w:pPr>
              <w:spacing w:after="0" w:line="264" w:lineRule="auto"/>
            </w:pPr>
            <w:r>
              <w:rPr>
                <w:sz w:val="18"/>
              </w:rPr>
              <w:t>VAD, emotion associations or intensities, VADER, trajectories, cumulative loads, and dispersions.</w:t>
            </w:r>
          </w:p>
        </w:tc>
      </w:tr>
      <w:tr>
        <w:trPr>
          <w:cantSplit/>
          <w:trHeight w:hRule="atLeast"/>
        </w:trPr>
        <w:tc>
          <w:tcPr>
            <w:tcW w:type="dxa" w:w="3000"/>
            <w:tcMar>
              <w:top w:w="80" w:type="dxa"/>
              <w:start w:w="120" w:type="dxa"/>
              <w:bottom w:w="80" w:type="dxa"/>
              <w:end w:w="120" w:type="dxa"/>
            </w:tcMar>
            <w:vAlign w:val="center"/>
          </w:tcPr>
          <w:p>
            <w:pPr>
              <w:spacing w:after="0" w:line="264" w:lineRule="auto"/>
            </w:pPr>
            <w:r>
              <w:rPr>
                <w:sz w:val="18"/>
              </w:rPr>
              <w:t>Lexical Character, Imagery &amp; Embodiment</w:t>
            </w:r>
          </w:p>
        </w:tc>
        <w:tc>
          <w:tcPr>
            <w:tcW w:type="dxa" w:w="6360"/>
            <w:tcMar>
              <w:top w:w="80" w:type="dxa"/>
              <w:start w:w="120" w:type="dxa"/>
              <w:bottom w:w="80" w:type="dxa"/>
              <w:end w:w="120" w:type="dxa"/>
            </w:tcMar>
            <w:vAlign w:val="center"/>
          </w:tcPr>
          <w:p>
            <w:pPr>
              <w:spacing w:after="0" w:line="264" w:lineRule="auto"/>
            </w:pPr>
            <w:r>
              <w:rPr>
                <w:sz w:val="18"/>
              </w:rPr>
              <w:t>Concreteness, sensorimotor evidence, rarity, AoA, readability, diversity, and related diction measures.</w:t>
            </w:r>
          </w:p>
        </w:tc>
      </w:tr>
      <w:tr>
        <w:trPr>
          <w:cantSplit/>
          <w:trHeight w:hRule="atLeast"/>
        </w:trPr>
        <w:tc>
          <w:tcPr>
            <w:tcW w:type="dxa" w:w="3000"/>
            <w:tcMar>
              <w:top w:w="80" w:type="dxa"/>
              <w:start w:w="120" w:type="dxa"/>
              <w:bottom w:w="80" w:type="dxa"/>
              <w:end w:w="120" w:type="dxa"/>
            </w:tcMar>
            <w:vAlign w:val="center"/>
          </w:tcPr>
          <w:p>
            <w:pPr>
              <w:spacing w:after="0" w:line="264" w:lineRule="auto"/>
            </w:pPr>
            <w:r>
              <w:rPr>
                <w:sz w:val="18"/>
              </w:rPr>
              <w:t>Sound &amp; Form</w:t>
            </w:r>
          </w:p>
        </w:tc>
        <w:tc>
          <w:tcPr>
            <w:tcW w:type="dxa" w:w="6360"/>
            <w:tcMar>
              <w:top w:w="80" w:type="dxa"/>
              <w:start w:w="120" w:type="dxa"/>
              <w:bottom w:w="80" w:type="dxa"/>
              <w:end w:w="120" w:type="dxa"/>
            </w:tcMar>
            <w:vAlign w:val="center"/>
          </w:tcPr>
          <w:p>
            <w:pPr>
              <w:spacing w:after="0" w:line="264" w:lineRule="auto"/>
            </w:pPr>
            <w:r>
              <w:rPr>
                <w:sz w:val="18"/>
              </w:rPr>
              <w:t>Pronunciation attention, syllables, stress, meter, rhyme, sound recurrence, and inherited-form candidates.</w:t>
            </w:r>
          </w:p>
        </w:tc>
      </w:tr>
      <w:tr>
        <w:trPr>
          <w:cantSplit/>
          <w:trHeight w:hRule="atLeast"/>
        </w:trPr>
        <w:tc>
          <w:tcPr>
            <w:tcW w:type="dxa" w:w="3000"/>
            <w:tcMar>
              <w:top w:w="80" w:type="dxa"/>
              <w:start w:w="120" w:type="dxa"/>
              <w:bottom w:w="80" w:type="dxa"/>
              <w:end w:w="120" w:type="dxa"/>
            </w:tcMar>
            <w:vAlign w:val="center"/>
          </w:tcPr>
          <w:p>
            <w:pPr>
              <w:spacing w:after="0" w:line="264" w:lineRule="auto"/>
            </w:pPr>
            <w:r>
              <w:rPr>
                <w:sz w:val="18"/>
              </w:rPr>
              <w:t>Structure</w:t>
            </w:r>
          </w:p>
        </w:tc>
        <w:tc>
          <w:tcPr>
            <w:tcW w:type="dxa" w:w="6360"/>
            <w:tcMar>
              <w:top w:w="80" w:type="dxa"/>
              <w:start w:w="120" w:type="dxa"/>
              <w:bottom w:w="80" w:type="dxa"/>
              <w:end w:w="120" w:type="dxa"/>
            </w:tcMar>
            <w:vAlign w:val="center"/>
          </w:tcPr>
          <w:p>
            <w:pPr>
              <w:spacing w:after="0" w:line="264" w:lineRule="auto"/>
            </w:pPr>
            <w:r>
              <w:rPr>
                <w:sz w:val="18"/>
              </w:rPr>
              <w:t>Word, line, and stanza measures and relevant distribution summaries.</w:t>
            </w:r>
          </w:p>
        </w:tc>
      </w:tr>
      <w:tr>
        <w:trPr>
          <w:cantSplit/>
          <w:trHeight w:hRule="atLeast"/>
        </w:trPr>
        <w:tc>
          <w:tcPr>
            <w:tcW w:type="dxa" w:w="3000"/>
            <w:tcMar>
              <w:top w:w="80" w:type="dxa"/>
              <w:start w:w="120" w:type="dxa"/>
              <w:bottom w:w="80" w:type="dxa"/>
              <w:end w:w="120" w:type="dxa"/>
            </w:tcMar>
            <w:vAlign w:val="center"/>
          </w:tcPr>
          <w:p>
            <w:pPr>
              <w:spacing w:after="0" w:line="264" w:lineRule="auto"/>
            </w:pPr>
            <w:r>
              <w:rPr>
                <w:sz w:val="18"/>
              </w:rPr>
              <w:t>VerseMap</w:t>
            </w:r>
          </w:p>
        </w:tc>
        <w:tc>
          <w:tcPr>
            <w:tcW w:type="dxa" w:w="6360"/>
            <w:tcMar>
              <w:top w:w="80" w:type="dxa"/>
              <w:start w:w="120" w:type="dxa"/>
              <w:bottom w:w="80" w:type="dxa"/>
              <w:end w:w="120" w:type="dxa"/>
            </w:tcMar>
            <w:vAlign w:val="center"/>
          </w:tcPr>
          <w:p>
            <w:pPr>
              <w:spacing w:after="0" w:line="264" w:lineRule="auto"/>
            </w:pPr>
            <w:r>
              <w:rPr>
                <w:sz w:val="18"/>
              </w:rPr>
              <w:t>Fixed-profile projection and reference-neighbor context.</w:t>
            </w:r>
          </w:p>
        </w:tc>
      </w:tr>
      <w:tr>
        <w:trPr>
          <w:cantSplit/>
          <w:trHeight w:hRule="atLeast"/>
        </w:trPr>
        <w:tc>
          <w:tcPr>
            <w:tcW w:type="dxa" w:w="3000"/>
            <w:tcMar>
              <w:top w:w="80" w:type="dxa"/>
              <w:start w:w="120" w:type="dxa"/>
              <w:bottom w:w="80" w:type="dxa"/>
              <w:end w:w="120" w:type="dxa"/>
            </w:tcMar>
            <w:vAlign w:val="center"/>
          </w:tcPr>
          <w:p>
            <w:pPr>
              <w:spacing w:after="0" w:line="264" w:lineRule="auto"/>
            </w:pPr>
            <w:r>
              <w:rPr>
                <w:sz w:val="18"/>
              </w:rPr>
              <w:t>Evidence &amp; Diagnostics</w:t>
            </w:r>
          </w:p>
        </w:tc>
        <w:tc>
          <w:tcPr>
            <w:tcW w:type="dxa" w:w="6360"/>
            <w:tcMar>
              <w:top w:w="80" w:type="dxa"/>
              <w:start w:w="120" w:type="dxa"/>
              <w:bottom w:w="80" w:type="dxa"/>
              <w:end w:w="120" w:type="dxa"/>
            </w:tcMar>
            <w:vAlign w:val="center"/>
          </w:tcPr>
          <w:p>
            <w:pPr>
              <w:spacing w:after="0" w:line="264" w:lineRule="auto"/>
            </w:pPr>
            <w:r>
              <w:rPr>
                <w:sz w:val="18"/>
              </w:rPr>
              <w:t>Denominators, coverage, warnings, and panel-specific cautions.</w:t>
            </w:r>
          </w:p>
        </w:tc>
      </w:tr>
      <w:tr>
        <w:trPr>
          <w:cantSplit/>
          <w:trHeight w:hRule="atLeast"/>
        </w:trPr>
        <w:tc>
          <w:tcPr>
            <w:tcW w:type="dxa" w:w="3000"/>
            <w:tcMar>
              <w:top w:w="80" w:type="dxa"/>
              <w:start w:w="120" w:type="dxa"/>
              <w:bottom w:w="80" w:type="dxa"/>
              <w:end w:w="120" w:type="dxa"/>
            </w:tcMar>
            <w:vAlign w:val="center"/>
          </w:tcPr>
          <w:p>
            <w:pPr>
              <w:spacing w:after="0" w:line="264" w:lineRule="auto"/>
            </w:pPr>
            <w:r>
              <w:rPr>
                <w:sz w:val="18"/>
              </w:rPr>
              <w:t>Export &amp; Help</w:t>
            </w:r>
          </w:p>
        </w:tc>
        <w:tc>
          <w:tcPr>
            <w:tcW w:type="dxa" w:w="6360"/>
            <w:tcMar>
              <w:top w:w="80" w:type="dxa"/>
              <w:start w:w="120" w:type="dxa"/>
              <w:bottom w:w="80" w:type="dxa"/>
              <w:end w:w="120" w:type="dxa"/>
            </w:tcMar>
            <w:vAlign w:val="center"/>
          </w:tcPr>
          <w:p>
            <w:pPr>
              <w:spacing w:after="0" w:line="264" w:lineRule="auto"/>
            </w:pPr>
            <w:r>
              <w:rPr>
                <w:sz w:val="18"/>
              </w:rPr>
              <w:t>Narrative, statistical, and audit-oriented outputs plus explanatory guidance.</w:t>
            </w:r>
          </w:p>
        </w:tc>
      </w:tr>
    </w:tbl>
    <w:p>
      <w:pPr>
        <w:keepNext/>
        <w:jc w:val="center"/>
      </w:pPr>
      <w:r/>
    </w:p>
    <w:p>
      <w:pPr>
        <w:pStyle w:val="Caption"/>
        <w:jc w:val="center"/>
      </w:pPr>
      <w:r>
        <w:t>Figure 2.4. Report navigation after analysis completes.</w:t>
      </w:r>
    </w:p>
    <w:p>
      <w:pPr>
        <w:pStyle w:val="Heading2"/>
      </w:pPr>
      <w:r>
        <w:t>2.5 Saving is explicit</w:t>
      </w:r>
    </w:p>
    <w:p>
      <w:r>
        <w:t>VerseVAD does not create drafts automatically. An unsaved analysis remains only in the current session. To retain it, provide a deliberate saved-analysis title and use the Analysis Management controls. The Analysis Library displays saved items and historical settings. Reopening a historical result should preserve its recorded version and offer reanalysis rather than silently replacing it.</w:t>
      </w:r>
    </w:p>
    <w:p>
      <w:r>
        <w:t>Cloud persistence can differ from local persistence because hosted storage may be ephemeral. Treat local exports as the authoritative portable record when long-term retention matters.</w:t>
      </w:r>
    </w:p>
    <w:p>
      <w:pPr>
        <w:pStyle w:val="Heading2"/>
      </w:pPr>
      <w:r>
        <w:t>Guided practice: interface map</w:t>
      </w:r>
    </w:p>
    <w:p>
      <w:r>
        <w:t>Open Single Poem without analyzing. Locate the following and write one sentence about each: profile selector, enabled modules, stopword settings, report selector location after analysis, Analysis Management, and Export. Then identify which controls are conditional on the current workspace.</w:t>
      </w:r>
    </w:p>
    <w:p>
      <w:pPr>
        <w:pStyle w:val="Heading2"/>
      </w:pPr>
      <w:r>
        <w:t>Methods audit</w:t>
      </w:r>
    </w:p>
    <w:p>
      <w:pPr>
        <w:pStyle w:val="VerseVADBullet"/>
      </w:pPr>
      <w:r>
        <w:rPr>
          <w:b/>
        </w:rPr>
        <w:t>•</w:t>
        <w:tab/>
      </w:r>
      <w:r>
        <w:t>Did you apply the profile or merely display its name?</w:t>
      </w:r>
    </w:p>
    <w:p>
      <w:pPr>
        <w:pStyle w:val="VerseVADBullet"/>
      </w:pPr>
      <w:r>
        <w:rPr>
          <w:b/>
        </w:rPr>
        <w:t>•</w:t>
        <w:tab/>
      </w:r>
      <w:r>
        <w:t>Did you preserve the input text?</w:t>
      </w:r>
    </w:p>
    <w:p>
      <w:pPr>
        <w:pStyle w:val="VerseVADBullet"/>
      </w:pPr>
      <w:r>
        <w:rPr>
          <w:b/>
        </w:rPr>
        <w:t>•</w:t>
        <w:tab/>
      </w:r>
      <w:r>
        <w:t>Which modules are unavailable because a dataset is not installed?</w:t>
      </w:r>
    </w:p>
    <w:p>
      <w:pPr>
        <w:pStyle w:val="VerseVADBullet"/>
      </w:pPr>
      <w:r>
        <w:rPr>
          <w:b/>
        </w:rPr>
        <w:t>•</w:t>
        <w:tab/>
      </w:r>
      <w:r>
        <w:t>Are you viewing a live result or a historical saved result?</w:t>
      </w:r>
    </w:p>
    <w:p>
      <w:pPr>
        <w:pStyle w:val="Heading2"/>
      </w:pPr>
      <w:r>
        <w:t>Module summary</w:t>
      </w:r>
    </w:p>
    <w:p>
      <w:r>
        <w:t>The interface follows a text → profile → settings → analysis → report → evidence → export sequence. Use profiles for reproducibility, not as substitutes for methodological reporting.</w:t>
      </w:r>
    </w:p>
    <w:p>
      <w:pPr>
        <w:pStyle w:val="Heading2"/>
      </w:pPr>
      <w:r>
        <w:t>Knowledge check</w:t>
      </w:r>
    </w:p>
    <w:p>
      <w:pPr>
        <w:pStyle w:val="VerseVADNumber"/>
      </w:pPr>
      <w:r>
        <w:rPr>
          <w:b/>
        </w:rPr>
        <w:t>1.</w:t>
        <w:tab/>
      </w:r>
      <w:r>
        <w:t>What is the difference between selecting a profile and applying it?</w:t>
      </w:r>
    </w:p>
    <w:p>
      <w:pPr>
        <w:pStyle w:val="VerseVADNumber"/>
      </w:pPr>
      <w:r>
        <w:rPr>
          <w:b/>
        </w:rPr>
        <w:t>2.</w:t>
        <w:tab/>
      </w:r>
      <w:r>
        <w:t>Which report family is designed for denominators and cautions?</w:t>
      </w:r>
    </w:p>
    <w:p>
      <w:pPr>
        <w:pStyle w:val="VerseVADNumber"/>
      </w:pPr>
      <w:r>
        <w:rPr>
          <w:b/>
        </w:rPr>
        <w:t>3.</w:t>
        <w:tab/>
      </w:r>
      <w:r>
        <w:t>Why should an unsaved analysis not be treated as a durable research record?</w:t>
      </w:r>
    </w:p>
    <w:p>
      <w:pPr>
        <w:pStyle w:val="VerseVADNumber"/>
      </w:pPr>
      <w:r>
        <w:rPr>
          <w:b/>
        </w:rPr>
        <w:t>4.</w:t>
        <w:tab/>
      </w:r>
      <w:r>
        <w:t>Where would you inspect the definitions behind an inherited form?</w:t>
      </w:r>
    </w:p>
    <w:p>
      <w:pPr>
        <w:pStyle w:val="Heading1"/>
      </w:pPr>
      <w:r>
        <w:t>F3. Text Preparation and Coverage</w:t>
      </w:r>
    </w:p>
    <w:p>
      <w:r>
        <w:rPr>
          <w:b/>
        </w:rPr>
        <w:t>Suggested time:</w:t>
      </w:r>
      <w:r>
        <w:t xml:space="preserve"> 40–60 minutes</w:t>
      </w:r>
    </w:p>
    <w:p>
      <w:pPr>
        <w:pStyle w:val="Heading2"/>
      </w:pPr>
      <w:r>
        <w:t>Learning outcomes</w:t>
      </w:r>
    </w:p>
    <w:p>
      <w:r>
        <w:t>After this module, you should be able to prepare a defensible text, distinguish tokens and types, calculate and interpret coverage, and manage unresolved lexical or pronunciation evidence.</w:t>
      </w:r>
    </w:p>
    <w:p>
      <w:pPr>
        <w:pStyle w:val="Heading2"/>
      </w:pPr>
      <w:r>
        <w:t>3.1 Preserve the poem before normalizing it</w:t>
      </w:r>
    </w:p>
    <w:p>
      <w:r>
        <w:t>VerseVAD uses lookup normalization where a module requires it, but formal analysis depends on original lineation and spelling evidence. Begin with a text you are authorized to use and can identify. Record title, author, source, edition or transcription note, and any changes. Do not silently modernize spelling, join split lines, remove stanza breaks, or “correct” punctuation.</w:t>
      </w:r>
    </w:p>
    <w:p>
      <w:r>
        <w:t>If a source includes page headers, line numbers, footnotes, editorial brackets, or OCR artifacts, decide whether they belong to the poem. Remove paratext only when the decision is documented and reproducible.</w:t>
      </w:r>
    </w:p>
    <w:p>
      <w:pPr>
        <w:pStyle w:val="Heading2"/>
      </w:pPr>
      <w:r>
        <w:t>3.2 Token, type, eligible, matched</w:t>
      </w:r>
    </w:p>
    <w:p>
      <w:r>
        <w:t xml:space="preserve">A </w:t>
      </w:r>
      <w:r>
        <w:rPr>
          <w:b/>
        </w:rPr>
        <w:t>token</w:t>
      </w:r>
      <w:r>
        <w:t xml:space="preserve"> is an occurrence in the processed text. A </w:t>
      </w:r>
      <w:r>
        <w:rPr>
          <w:b/>
        </w:rPr>
        <w:t>type</w:t>
      </w:r>
      <w:r>
        <w:t xml:space="preserve"> is a distinct vocabulary item under the relevant normalization. An </w:t>
      </w:r>
      <w:r>
        <w:rPr>
          <w:b/>
        </w:rPr>
        <w:t>eligible item</w:t>
      </w:r>
      <w:r>
        <w:t xml:space="preserve"> meets a module's inclusion rule. A </w:t>
      </w:r>
      <w:r>
        <w:rPr>
          <w:b/>
        </w:rPr>
        <w:t>matched item</w:t>
      </w:r>
      <w:r>
        <w:t xml:space="preserve"> is eligible and found in the selected resource or supported by the selected model.</w:t>
      </w:r>
    </w:p>
    <w:p>
      <w:r>
        <w:t>These distinctions matter because the same poem can produce different denominators:</w:t>
      </w:r>
    </w:p>
    <w:p>
      <w:pPr>
        <w:pStyle w:val="VerseVADBullet"/>
      </w:pPr>
      <w:r>
        <w:rPr>
          <w:b/>
        </w:rPr>
        <w:t>•</w:t>
        <w:tab/>
      </w:r>
      <w:r>
        <w:t>token-weighted VAD lets repetition influence the mean;</w:t>
      </w:r>
    </w:p>
    <w:p>
      <w:pPr>
        <w:pStyle w:val="VerseVADBullet"/>
      </w:pPr>
      <w:r>
        <w:rPr>
          <w:b/>
        </w:rPr>
        <w:t>•</w:t>
        <w:tab/>
      </w:r>
      <w:r>
        <w:t>type-weighted VAD gives each distinct matched type one contribution;</w:t>
      </w:r>
    </w:p>
    <w:p>
      <w:pPr>
        <w:pStyle w:val="VerseVADBullet"/>
      </w:pPr>
      <w:r>
        <w:rPr>
          <w:b/>
        </w:rPr>
        <w:t>•</w:t>
        <w:tab/>
      </w:r>
      <w:r>
        <w:t>stopword-excluded evidence narrows the eligible set;</w:t>
      </w:r>
    </w:p>
    <w:p>
      <w:pPr>
        <w:pStyle w:val="VerseVADBullet"/>
      </w:pPr>
      <w:r>
        <w:rPr>
          <w:b/>
        </w:rPr>
        <w:t>•</w:t>
        <w:tab/>
      </w:r>
      <w:r>
        <w:t>content-word frequency uses selected parts of speech;</w:t>
      </w:r>
    </w:p>
    <w:p>
      <w:pPr>
        <w:pStyle w:val="VerseVADBullet"/>
      </w:pPr>
      <w:r>
        <w:rPr>
          <w:b/>
        </w:rPr>
        <w:t>•</w:t>
        <w:tab/>
      </w:r>
      <w:r>
        <w:t>form and line measures preserve original placement rather than lexical lookup form.</w:t>
      </w:r>
    </w:p>
    <w:p>
      <w:pPr>
        <w:pStyle w:val="Heading2"/>
      </w:pPr>
      <w:r>
        <w:t>3.3 Coverage calculations</w:t>
      </w:r>
    </w:p>
    <w:p>
      <w:r>
        <w:t>Token coverage is:</w:t>
      </w:r>
    </w:p>
    <w:p>
      <w:r>
        <w:rPr>
          <w:b/>
        </w:rPr>
        <w:t>matched eligible token occurrences ÷ eligible token occurrences</w:t>
      </w:r>
    </w:p>
    <w:p>
      <w:r>
        <w:t>Type coverage is:</w:t>
      </w:r>
    </w:p>
    <w:p>
      <w:r>
        <w:rPr>
          <w:b/>
        </w:rPr>
        <w:t>matched eligible types ÷ eligible types</w:t>
      </w:r>
    </w:p>
    <w:p>
      <w:r>
        <w:t>Suppose a poem has 90 eligible token occurrences and 54 are matched. Token coverage is 54/90 = 60%. If those tokens contain 40 eligible types and 20 are matched, type coverage is 50%. The difference can result from repeated common words contributing many matched occurrences while rare distinct types remain unmatched.</w:t>
      </w:r>
    </w:p>
    <w:p>
      <w:r>
        <w:t>Coverage is not a quality score. High coverage does not guarantee a valid interpretation; low coverage does not make a poem unanalyzable. Coverage describes the evidentiary base and determines how cautiously a result should be reported.</w:t>
      </w:r>
    </w:p>
    <w:p>
      <w:pPr>
        <w:keepNext/>
        <w:jc w:val="center"/>
      </w:pPr>
      <w:r/>
    </w:p>
    <w:p>
      <w:pPr>
        <w:pStyle w:val="Caption"/>
        <w:jc w:val="center"/>
      </w:pPr>
      <w:r>
        <w:t>Figure 3.1. Overview coverage entry point and lexicon-specific evidence.</w:t>
      </w:r>
    </w:p>
    <w:p>
      <w:pPr>
        <w:pStyle w:val="Heading2"/>
      </w:pPr>
      <w:r>
        <w:t>3.4 Missing is not zero</w:t>
      </w:r>
    </w:p>
    <w:p>
      <w:r>
        <w:t>An absent rating must remain absent. A numerical zero may be a genuine scale value in some resources, while in other APIs zero can signal a failed lookup. VerseVAD's resource adapters are designed to distinguish match status from a real score. Analysts must preserve that distinction in exports and prose.</w:t>
      </w:r>
    </w:p>
    <w:p>
      <w:r>
        <w:t>Never describe an unmatched word as “minimum valence,” “zero frequency,” or “no emotion” unless the source explicitly defines that value and the item actually matched.</w:t>
      </w:r>
    </w:p>
    <w:p>
      <w:pPr>
        <w:pStyle w:val="Heading2"/>
      </w:pPr>
      <w:r>
        <w:t>3.5 Stopwords and content words</w:t>
      </w:r>
    </w:p>
    <w:p>
      <w:r>
        <w:t>Stopword inclusion changes the eligible set and can materially alter an affective mean, especially in short poems. Content-word filters typically retain nouns, verbs, adjectives, and adverbs while excluding determiners, prepositions, conjunctions, pronouns, auxiliaries, and punctuation. Part-of-speech tagging is itself a model-based decision and may be uncertain in poetic syntax or archaic language.</w:t>
      </w:r>
    </w:p>
    <w:p>
      <w:r>
        <w:t>When comparing poems, use the same eligibility rule across all texts. VerseMap is an exception in the sense that it always applies its registered fixed profile rather than following the surrounding workspace's custom token/type and stopword choices.</w:t>
      </w:r>
    </w:p>
    <w:p>
      <w:pPr>
        <w:pStyle w:val="Heading2"/>
      </w:pPr>
      <w:r>
        <w:t>3.6 Pronunciation evidence and user decisions</w:t>
      </w:r>
    </w:p>
    <w:p>
      <w:r>
        <w:t>CMUdict supplies ARPAbet pronunciations for many English words and may provide more than one accepted pronunciation. A word absent from CMUdict remains unmatched. VerseVAD may display a provisional G2P suggestion in Words Needing Attention, but it is not treated as confirmed until the user approves or edits it.</w:t>
      </w:r>
    </w:p>
    <w:p>
      <w:r>
        <w:t>For an unresolved word, you may:</w:t>
      </w:r>
    </w:p>
    <w:p>
      <w:pPr>
        <w:pStyle w:val="VerseVADBullet"/>
      </w:pPr>
      <w:r>
        <w:rPr>
          <w:b/>
        </w:rPr>
        <w:t>•</w:t>
        <w:tab/>
      </w:r>
      <w:r>
        <w:t>choose one listed CMUdict pronunciation for this poem;</w:t>
      </w:r>
    </w:p>
    <w:p>
      <w:pPr>
        <w:pStyle w:val="VerseVADBullet"/>
      </w:pPr>
      <w:r>
        <w:rPr>
          <w:b/>
        </w:rPr>
        <w:t>•</w:t>
        <w:tab/>
      </w:r>
      <w:r>
        <w:t>listen to available pronunciations when audio playback is available;</w:t>
      </w:r>
    </w:p>
    <w:p>
      <w:pPr>
        <w:pStyle w:val="VerseVADBullet"/>
      </w:pPr>
      <w:r>
        <w:rPr>
          <w:b/>
        </w:rPr>
        <w:t>•</w:t>
        <w:tab/>
      </w:r>
      <w:r>
        <w:t>approve a clearly labeled predicted pronunciation;</w:t>
      </w:r>
    </w:p>
    <w:p>
      <w:pPr>
        <w:pStyle w:val="VerseVADBullet"/>
      </w:pPr>
      <w:r>
        <w:rPr>
          <w:b/>
        </w:rPr>
        <w:t>•</w:t>
        <w:tab/>
      </w:r>
      <w:r>
        <w:t>edit ARPAbet directly; or</w:t>
      </w:r>
    </w:p>
    <w:p>
      <w:pPr>
        <w:pStyle w:val="VerseVADBullet"/>
      </w:pPr>
      <w:r>
        <w:rPr>
          <w:b/>
        </w:rPr>
        <w:t>•</w:t>
        <w:tab/>
      </w:r>
      <w:r>
        <w:t>leave the word explicitly unresolved.</w:t>
      </w:r>
    </w:p>
    <w:p>
      <w:r>
        <w:t>Approved or edited pronunciations become session-only overrides. Reanalysis then updates downstream syllable, stress, rhyme, meter, and inherited-form evidence that depends on pronunciation. Document consequential overrides in the report.</w:t>
      </w:r>
    </w:p>
    <w:p>
      <w:pPr>
        <w:pStyle w:val="Heading2"/>
      </w:pPr>
      <w:r>
        <w:t>3.7 Diagnostics are an interpretive tool</w:t>
      </w:r>
    </w:p>
    <w:p>
      <w:r>
        <w:t>Evidence &amp; Diagnostics lets you inspect one analytical panel's denominators, coverage, and cautions without flooding the main report with raw audit rows. Use it when a result is surprising, when poems differ sharply in coverage, or before making a comparative claim.</w:t>
      </w:r>
    </w:p>
    <w:p>
      <w:pPr>
        <w:keepNext/>
        <w:jc w:val="center"/>
      </w:pPr>
      <w:r/>
    </w:p>
    <w:p>
      <w:pPr>
        <w:pStyle w:val="Caption"/>
        <w:jc w:val="center"/>
      </w:pPr>
      <w:r>
        <w:t>Figure 3.2. Evidence &amp; Diagnostics workflow.</w:t>
      </w:r>
    </w:p>
    <w:p>
      <w:pPr>
        <w:pStyle w:val="Heading2"/>
      </w:pPr>
      <w:r>
        <w:t>Guided practice: coverage note</w:t>
      </w:r>
    </w:p>
    <w:p>
      <w:r>
        <w:t>For one enabled lexicon, record eligible tokens, matched tokens, token coverage, eligible types, matched types, and type coverage. Write a three-sentence note: what was measured, what coverage supports, and which unmatched items could matter most to your interpretation.</w:t>
      </w:r>
    </w:p>
    <w:p>
      <w:pPr>
        <w:pStyle w:val="Heading2"/>
      </w:pPr>
      <w:r>
        <w:t>Methods audit</w:t>
      </w:r>
    </w:p>
    <w:p>
      <w:pPr>
        <w:pStyle w:val="VerseVADBullet"/>
      </w:pPr>
      <w:r>
        <w:rPr>
          <w:b/>
        </w:rPr>
        <w:t>•</w:t>
        <w:tab/>
      </w:r>
      <w:r>
        <w:t>Is the source text identified and preserved?</w:t>
      </w:r>
    </w:p>
    <w:p>
      <w:pPr>
        <w:pStyle w:val="VerseVADBullet"/>
      </w:pPr>
      <w:r>
        <w:rPr>
          <w:b/>
        </w:rPr>
        <w:t>•</w:t>
        <w:tab/>
      </w:r>
      <w:r>
        <w:t>Are token/type and stopword choices stated?</w:t>
      </w:r>
    </w:p>
    <w:p>
      <w:pPr>
        <w:pStyle w:val="VerseVADBullet"/>
      </w:pPr>
      <w:r>
        <w:rPr>
          <w:b/>
        </w:rPr>
        <w:t>•</w:t>
        <w:tab/>
      </w:r>
      <w:r>
        <w:t>Are missing items still missing rather than encoded as zero?</w:t>
      </w:r>
    </w:p>
    <w:p>
      <w:pPr>
        <w:pStyle w:val="VerseVADBullet"/>
      </w:pPr>
      <w:r>
        <w:rPr>
          <w:b/>
        </w:rPr>
        <w:t>•</w:t>
        <w:tab/>
      </w:r>
      <w:r>
        <w:t>Did a pronunciation override change downstream sound results?</w:t>
      </w:r>
    </w:p>
    <w:p>
      <w:pPr>
        <w:pStyle w:val="VerseVADBullet"/>
      </w:pPr>
      <w:r>
        <w:rPr>
          <w:b/>
        </w:rPr>
        <w:t>•</w:t>
        <w:tab/>
      </w:r>
      <w:r>
        <w:t>Are compared poems using the same non-VerseMap settings?</w:t>
      </w:r>
    </w:p>
    <w:p>
      <w:pPr>
        <w:pStyle w:val="Heading2"/>
      </w:pPr>
      <w:r>
        <w:t>Module summary</w:t>
      </w:r>
    </w:p>
    <w:p>
      <w:r>
        <w:t>Coverage defines the evidentiary base. Preserve the text, identify eligibility, distinguish missing from zero, and treat predicted pronunciations as unresolved until approved.</w:t>
      </w:r>
    </w:p>
    <w:p>
      <w:pPr>
        <w:pStyle w:val="Heading2"/>
      </w:pPr>
      <w:r>
        <w:t>Knowledge check</w:t>
      </w:r>
    </w:p>
    <w:p>
      <w:pPr>
        <w:pStyle w:val="VerseVADNumber"/>
      </w:pPr>
      <w:r>
        <w:rPr>
          <w:b/>
        </w:rPr>
        <w:t>1.</w:t>
        <w:tab/>
      </w:r>
      <w:r>
        <w:t>Calculate token coverage for 72 matches among 96 eligible tokens.</w:t>
      </w:r>
    </w:p>
    <w:p>
      <w:pPr>
        <w:pStyle w:val="VerseVADNumber"/>
      </w:pPr>
      <w:r>
        <w:rPr>
          <w:b/>
        </w:rPr>
        <w:t>2.</w:t>
        <w:tab/>
      </w:r>
      <w:r>
        <w:t>Why can type coverage be lower than token coverage?</w:t>
      </w:r>
    </w:p>
    <w:p>
      <w:pPr>
        <w:pStyle w:val="VerseVADNumber"/>
      </w:pPr>
      <w:r>
        <w:rPr>
          <w:b/>
        </w:rPr>
        <w:t>3.</w:t>
        <w:tab/>
      </w:r>
      <w:r>
        <w:t>When does a predicted pronunciation affect confirmed sound results?</w:t>
      </w:r>
    </w:p>
    <w:p>
      <w:pPr>
        <w:pStyle w:val="VerseVADNumber"/>
      </w:pPr>
      <w:r>
        <w:rPr>
          <w:b/>
        </w:rPr>
        <w:t>4.</w:t>
        <w:tab/>
      </w:r>
      <w:r>
        <w:t>Why must a comparison use the same stopword rule across poems?</w:t>
      </w:r>
    </w:p>
    <w:p>
      <w:pPr>
        <w:pStyle w:val="Heading1"/>
      </w:pPr>
      <w:r>
        <w:t>F4. Core Affect and Emotion Metrics</w:t>
      </w:r>
    </w:p>
    <w:p>
      <w:r>
        <w:rPr>
          <w:b/>
        </w:rPr>
        <w:t>Suggested time:</w:t>
      </w:r>
      <w:r>
        <w:t xml:space="preserve"> 45–65 minutes</w:t>
      </w:r>
    </w:p>
    <w:p>
      <w:pPr>
        <w:pStyle w:val="Heading2"/>
      </w:pPr>
      <w:r>
        <w:t>Learning outcomes</w:t>
      </w:r>
    </w:p>
    <w:p>
      <w:r>
        <w:t>After this module, you should be able to interpret normalized VAD means, within-poem dispersion, cumulative lexical loads, emotion associations and intensities, VADER output, and lexical trajectory without conflating them.</w:t>
      </w:r>
    </w:p>
    <w:p>
      <w:pPr>
        <w:pStyle w:val="Heading2"/>
      </w:pPr>
      <w:r>
        <w:t>4.1 Valence, arousal, and dominance</w:t>
      </w:r>
    </w:p>
    <w:p>
      <w:r>
        <w:rPr>
          <w:b/>
        </w:rPr>
        <w:t>Valence</w:t>
      </w:r>
      <w:r>
        <w:t xml:space="preserve"> represents association with pleasantness or unpleasantness. </w:t>
      </w:r>
      <w:r>
        <w:rPr>
          <w:b/>
        </w:rPr>
        <w:t>Arousal</w:t>
      </w:r>
      <w:r>
        <w:t xml:space="preserve"> represents activation, energy, agitation, or calm. </w:t>
      </w:r>
      <w:r>
        <w:rPr>
          <w:b/>
        </w:rPr>
        <w:t>Dominance</w:t>
      </w:r>
      <w:r>
        <w:t xml:space="preserve"> represents association with control, power, agency, submission, or vulnerability.</w:t>
      </w:r>
    </w:p>
    <w:p>
      <w:r>
        <w:t xml:space="preserve">VerseVAD can place VAD sources on a common normalized 0–1 display scale while preserving source provenance. NRC VAD v2.1 source ratings run from −1 to 1 and are normalized as </w:t>
      </w:r>
      <w:r>
        <w:rPr>
          <w:rFonts w:ascii="Consolas" w:hAnsi="Consolas"/>
          <w:color w:val="1F4D78"/>
          <w:sz w:val="19"/>
        </w:rPr>
        <w:t>(x + 1) / 2</w:t>
      </w:r>
      <w:r>
        <w:t xml:space="preserve">. NRC VAD v1 already uses 0–1. Warriner ratings use 1–9 and are normalized as </w:t>
      </w:r>
      <w:r>
        <w:rPr>
          <w:rFonts w:ascii="Consolas" w:hAnsi="Consolas"/>
          <w:color w:val="1F4D78"/>
          <w:sz w:val="19"/>
        </w:rPr>
        <w:t>(x − 1) / 8</w:t>
      </w:r>
      <w:r>
        <w:t>. A normalized value allows cautious parallel presentation, but it does not erase differences in vocabulary, collection method, population, or version.</w:t>
      </w:r>
    </w:p>
    <w:p>
      <w:pPr>
        <w:keepNext/>
        <w:jc w:val="center"/>
      </w:pPr>
      <w:r/>
    </w:p>
    <w:p>
      <w:pPr>
        <w:pStyle w:val="Caption"/>
        <w:jc w:val="center"/>
      </w:pPr>
      <w:r>
        <w:t>Figure 4.1. Parallel normalized VAD views in Affective Evidence.</w:t>
      </w:r>
    </w:p>
    <w:p>
      <w:pPr>
        <w:pStyle w:val="Heading2"/>
      </w:pPr>
      <w:r>
        <w:t>4.2 Means and weighting</w:t>
      </w:r>
    </w:p>
    <w:p>
      <w:r>
        <w:t>A token-weighted mean lets each matched occurrence contribute, so repetition matters. A type-weighted mean lets each matched distinct type contribute once, so the summary is more vocabulary-sensitive. Neither is universally superior. Use the one that answers the question, and compare both when repetition itself may be interpretively important.</w:t>
      </w:r>
    </w:p>
    <w:p>
      <w:r>
        <w:t>Example: if “fear” appears six times, token weighting allows those six occurrences to shape the mean; type weighting counts the matched type “fear” once. A difference between the two views can identify repetition as part of the affective construction.</w:t>
      </w:r>
    </w:p>
    <w:p>
      <w:pPr>
        <w:pStyle w:val="Heading2"/>
      </w:pPr>
      <w:r>
        <w:t>4.3 Within-poem dispersion</w:t>
      </w:r>
    </w:p>
    <w:p>
      <w:r>
        <w:t>Population standard deviation describes the spread of matched ratings around the poem's mean. A small standard deviation indicates relatively clustered lexical associations. A large one indicates a wider range. It does not identify where changes occur, so pair it with token evidence or Lexical Trajectory.</w:t>
      </w:r>
    </w:p>
    <w:p>
      <w:r>
        <w:t>Report dispersion beside the corresponding mean and on the correct scale. Do not confuse within-poem standard deviation with variation across poems in a corpus.</w:t>
      </w:r>
    </w:p>
    <w:p>
      <w:pPr>
        <w:pStyle w:val="Heading2"/>
      </w:pPr>
      <w:r>
        <w:t>4.4 Cumulative lexical load</w:t>
      </w:r>
    </w:p>
    <w:p>
      <w:r>
        <w:t>Repetition-sensitive load accumulates matched values relative to a defined midpoint or reference. Useful categories can include above-midpoint load, below-midpoint load, absolute midpoint load, and net midpoint load. These values help distinguish a poem that repeatedly returns to lower-valence vocabulary from one that repeatedly accumulates higher-valence vocabulary even when their means are not dramatically different.</w:t>
      </w:r>
    </w:p>
    <w:p>
      <w:r>
        <w:t>Cumulative load is sensitive to the number of matched occurrences and therefore should not be treated as a length-neutral comparison unless the displayed metric is explicitly normalized. Use means for central tendency, loads for accumulation, and coverage to define the contributing evidence.</w:t>
      </w:r>
    </w:p>
    <w:p>
      <w:pPr>
        <w:pStyle w:val="Heading2"/>
      </w:pPr>
      <w:r>
        <w:t>4.5 Emotion associations and intensities</w:t>
      </w:r>
    </w:p>
    <w:p>
      <w:r>
        <w:t>The NRC Emotion Lexicon identifies associations with anger, anticipation, disgust, fear, joy, sadness, surprise, and trust, plus positive and negative polarity associations. It is multi-label: one word can be associated with several categories. Proportions therefore need not behave like mutually exclusive probabilities.</w:t>
      </w:r>
    </w:p>
    <w:p>
      <w:r>
        <w:t>NRC emotion-intensity resources supply graded association strengths for supported word–emotion pairs. An absent pair is missing evidence, not intensity zero. When both association and intensity views are available, the first asks how prevalent associated evidence is; the second asks how strong rated associations are among supported pairs.</w:t>
      </w:r>
    </w:p>
    <w:p>
      <w:pPr>
        <w:pStyle w:val="Heading2"/>
      </w:pPr>
      <w:r>
        <w:t>4.6 VADER sentiment</w:t>
      </w:r>
    </w:p>
    <w:p>
      <w:r>
        <w:t>VADER is a separate rule-based sentiment system developed for social-media-style text. VerseVAD can report positive, neutral, and negative proportions, a compound score, and sentence-level results. It is useful as a contrasting method, not as a replacement for lexical affect norms. Poetry's punctuation, fragmentation, historical diction, and irony can depart from VADER's original design context.</w:t>
      </w:r>
    </w:p>
    <w:p>
      <w:pPr>
        <w:pStyle w:val="Heading2"/>
      </w:pPr>
      <w:r>
        <w:t>4.7 Lexical Trajectory</w:t>
      </w:r>
    </w:p>
    <w:p>
      <w:r>
        <w:t>Lexical Trajectory plots line-level means for valence, arousal, dominance, and concreteness when evidence is available. The graph helps locate shifts, reversals, clustering, and gaps. A line with no eligible matched evidence should remain missing rather than being drawn as zero. Always inspect how many items support a line-level point, especially in poems with very short lines.</w:t>
      </w:r>
    </w:p>
    <w:p>
      <w:pPr>
        <w:pStyle w:val="Heading2"/>
      </w:pPr>
      <w:r>
        <w:t>4.8 PoetryID</w:t>
      </w:r>
    </w:p>
    <w:p>
      <w:r>
        <w:t>PoetryID is a candidate lexical-affective profile system based on VAD evidence. It reports a more prominent Category Fit archetype and a less prominent Nearest Centroid archetype among 27 candidate profiles. These labels are not probabilities, diagnoses, or declarations of a poem's essential emotion. Treat them as compact prompts for comparison and return to the underlying VAD evidence.</w:t>
      </w:r>
    </w:p>
    <w:p>
      <w:pPr>
        <w:pStyle w:val="Heading2"/>
      </w:pPr>
      <w:r>
        <w:t>Guided practice: two-statistic interpretation</w:t>
      </w:r>
    </w:p>
    <w:p>
      <w:r>
        <w:t>Choose one VAD dimension. Record token-weighted mean, type-weighted mean, token-weighted standard deviation, coverage, and two highly influential matched words. Write 120–180 words explaining what repetition changes, what dispersion adds, and one textual complication the numbers do not capture.</w:t>
      </w:r>
    </w:p>
    <w:p>
      <w:pPr>
        <w:pStyle w:val="Heading2"/>
      </w:pPr>
      <w:r>
        <w:t>Methods audit</w:t>
      </w:r>
    </w:p>
    <w:p>
      <w:pPr>
        <w:pStyle w:val="VerseVADBullet"/>
      </w:pPr>
      <w:r>
        <w:rPr>
          <w:b/>
        </w:rPr>
        <w:t>•</w:t>
        <w:tab/>
      </w:r>
      <w:r>
        <w:t>Which VAD source and normalized scale are displayed?</w:t>
      </w:r>
    </w:p>
    <w:p>
      <w:pPr>
        <w:pStyle w:val="VerseVADBullet"/>
      </w:pPr>
      <w:r>
        <w:rPr>
          <w:b/>
        </w:rPr>
        <w:t>•</w:t>
        <w:tab/>
      </w:r>
      <w:r>
        <w:t>Is the mean token- or type-weighted?</w:t>
      </w:r>
    </w:p>
    <w:p>
      <w:pPr>
        <w:pStyle w:val="VerseVADBullet"/>
      </w:pPr>
      <w:r>
        <w:rPr>
          <w:b/>
        </w:rPr>
        <w:t>•</w:t>
        <w:tab/>
      </w:r>
      <w:r>
        <w:t>Does the cumulative value preserve repetition and length?</w:t>
      </w:r>
    </w:p>
    <w:p>
      <w:pPr>
        <w:pStyle w:val="VerseVADBullet"/>
      </w:pPr>
      <w:r>
        <w:rPr>
          <w:b/>
        </w:rPr>
        <w:t>•</w:t>
        <w:tab/>
      </w:r>
      <w:r>
        <w:t>Are emotion categories multi-label?</w:t>
      </w:r>
    </w:p>
    <w:p>
      <w:pPr>
        <w:pStyle w:val="VerseVADBullet"/>
      </w:pPr>
      <w:r>
        <w:rPr>
          <w:b/>
        </w:rPr>
        <w:t>•</w:t>
        <w:tab/>
      </w:r>
      <w:r>
        <w:t>Does a line-level point have enough evidence to interpret?</w:t>
      </w:r>
    </w:p>
    <w:p>
      <w:pPr>
        <w:pStyle w:val="Heading2"/>
      </w:pPr>
      <w:r>
        <w:t>Module summary</w:t>
      </w:r>
    </w:p>
    <w:p>
      <w:r>
        <w:t>Affective Evidence is plural: means, dispersions, loads, associations, intensities, sentiment, and trajectory answer related but different questions. Interpret them together without converting lexical association into emotional diagnosis.</w:t>
      </w:r>
    </w:p>
    <w:p>
      <w:pPr>
        <w:pStyle w:val="Heading2"/>
      </w:pPr>
      <w:r>
        <w:t>Knowledge check</w:t>
      </w:r>
    </w:p>
    <w:p>
      <w:pPr>
        <w:pStyle w:val="VerseVADNumber"/>
      </w:pPr>
      <w:r>
        <w:rPr>
          <w:b/>
        </w:rPr>
        <w:t>1.</w:t>
        <w:tab/>
      </w:r>
      <w:r>
        <w:t>What does a larger within-poem valence standard deviation indicate?</w:t>
      </w:r>
    </w:p>
    <w:p>
      <w:pPr>
        <w:pStyle w:val="VerseVADNumber"/>
      </w:pPr>
      <w:r>
        <w:rPr>
          <w:b/>
        </w:rPr>
        <w:t>2.</w:t>
        <w:tab/>
      </w:r>
      <w:r>
        <w:t>Why may emotion-association proportions sum to more than one?</w:t>
      </w:r>
    </w:p>
    <w:p>
      <w:pPr>
        <w:pStyle w:val="VerseVADNumber"/>
      </w:pPr>
      <w:r>
        <w:rPr>
          <w:b/>
        </w:rPr>
        <w:t>3.</w:t>
        <w:tab/>
      </w:r>
      <w:r>
        <w:t>What does token/type divergence reveal?</w:t>
      </w:r>
    </w:p>
    <w:p>
      <w:pPr>
        <w:pStyle w:val="VerseVADNumber"/>
      </w:pPr>
      <w:r>
        <w:rPr>
          <w:b/>
        </w:rPr>
        <w:t>4.</w:t>
        <w:tab/>
      </w:r>
      <w:r>
        <w:t>Why is PoetryID wording deliberately tentative?</w:t>
      </w:r>
    </w:p>
    <w:p>
      <w:pPr>
        <w:pStyle w:val="Heading1"/>
      </w:pPr>
      <w:r>
        <w:t>F5. Diction, Imagery, and Lexical Style</w:t>
      </w:r>
    </w:p>
    <w:p>
      <w:r>
        <w:rPr>
          <w:b/>
        </w:rPr>
        <w:t>Suggested time:</w:t>
      </w:r>
      <w:r>
        <w:t xml:space="preserve"> 45–65 minutes</w:t>
      </w:r>
    </w:p>
    <w:p>
      <w:pPr>
        <w:pStyle w:val="Heading2"/>
      </w:pPr>
      <w:r>
        <w:t>Learning outcomes</w:t>
      </w:r>
    </w:p>
    <w:p>
      <w:r>
        <w:t>After this module, you should be able to interpret concreteness, sensorimotor associations, frequency/rarity, age of acquisition, lexical diversity, word length, and readability without mistaking surface accessibility for interpretive simplicity.</w:t>
      </w:r>
    </w:p>
    <w:p>
      <w:pPr>
        <w:pStyle w:val="Heading2"/>
      </w:pPr>
      <w:r>
        <w:t>5.1 Concreteness</w:t>
      </w:r>
    </w:p>
    <w:p>
      <w:r>
        <w:t>Concreteness ratings estimate how strongly a word is associated with perceptible, material, or sensory referents rather than abstract concepts. A mean describes the selected matched vocabulary; cumulative concreteness retains repeated evidence; dispersion indicates the range of concreteness ratings.</w:t>
      </w:r>
    </w:p>
    <w:p>
      <w:r>
        <w:t>High concreteness can support a reading of image-rich or materially anchored diction. It does not measure the originality, vividness, coherence, or symbolic force of imagery. A highly concrete object can function abstractly, and an abstract word can participate in a vivid figurative structure.</w:t>
      </w:r>
    </w:p>
    <w:p>
      <w:pPr>
        <w:pStyle w:val="Heading2"/>
      </w:pPr>
      <w:r>
        <w:t>5.2 Sensorimotor imagery and embodiment</w:t>
      </w:r>
    </w:p>
    <w:p>
      <w:r>
        <w:t>Lancaster sensorimotor norms associate words with perceptual and action dimensions. VerseVAD can summarize available dimensions through counts, proportions, and rated strengths, depending on the source fields. These metrics can help identify whether diction leans toward visual, auditory, haptic, gustatory, olfactory, interoceptive, or action-related associations.</w:t>
      </w:r>
    </w:p>
    <w:p>
      <w:r>
        <w:t>The norms concern lexical associations, not actual reader sensation. Cross-dimensional overlap is expected, and unmatched historical or poetic compounds can matter. Use the profile to generate questions such as: Does the poem's visual field dominate while touch remains sparse? Do action associations intensify at a formal turn? How does embodiment interact with abstract affective vocabulary?</w:t>
      </w:r>
    </w:p>
    <w:p>
      <w:pPr>
        <w:pStyle w:val="Heading2"/>
      </w:pPr>
      <w:r>
        <w:t>5.3 Frequency and rarity</w:t>
      </w:r>
    </w:p>
    <w:p>
      <w:r>
        <w:t xml:space="preserve">SUBTLEX-US Zipf values estimate lexical frequency on a logarithmic scale. Higher Zipf values indicate more common words. VerseVAD may display lexical rarity so that higher values mean rarer diction, using the transparent transformation </w:t>
      </w:r>
      <w:r>
        <w:rPr>
          <w:rFonts w:ascii="Consolas" w:hAnsi="Consolas"/>
          <w:color w:val="1F4D78"/>
          <w:sz w:val="19"/>
        </w:rPr>
        <w:t>rarity = 7 − mean Zipf</w:t>
      </w:r>
      <w:r>
        <w:t xml:space="preserve"> in the registered VerseMap profile.</w:t>
      </w:r>
    </w:p>
    <w:p>
      <w:r>
        <w:t>Frequency is corpus-dependent. A word common in subtitles may be unusual in a historical poetic register, and an archaic form may be absent. Describe the source, matched population, and content-word filter rather than calling a poem simply “difficult.”</w:t>
      </w:r>
    </w:p>
    <w:p>
      <w:pPr>
        <w:pStyle w:val="Heading2"/>
      </w:pPr>
      <w:r>
        <w:t>5.4 Age of acquisition</w:t>
      </w:r>
    </w:p>
    <w:p>
      <w:r>
        <w:t>AoA norms estimate the age at which words are typically learned. Lower mean AoA indicates earlier-acquired matched vocabulary; higher AoA indicates later-acquired matched vocabulary. The Kuperman source primarily covers content words, so the relevant analysis is already constrained by what the resource contains. Coverage and historical spelling remain important.</w:t>
      </w:r>
    </w:p>
    <w:p>
      <w:r>
        <w:t>AoA is a population norm, not the age at which a particular reader learned a word. It can support a surface lexical-accessibility claim but not a universal statement about educational level.</w:t>
      </w:r>
    </w:p>
    <w:p>
      <w:pPr>
        <w:pStyle w:val="Heading2"/>
      </w:pPr>
      <w:r>
        <w:t>5.5 Lexical diversity</w:t>
      </w:r>
    </w:p>
    <w:p>
      <w:r>
        <w:t>VerseVAD includes several complementary measures:</w:t>
      </w:r>
    </w:p>
    <w:p>
      <w:pPr>
        <w:pStyle w:val="VerseVADBullet"/>
      </w:pPr>
      <w:r>
        <w:rPr>
          <w:b/>
        </w:rPr>
        <w:t>•</w:t>
        <w:tab/>
      </w:r>
      <w:r>
        <w:rPr>
          <w:b/>
        </w:rPr>
        <w:t>MATTR</w:t>
      </w:r>
      <w:r>
        <w:t xml:space="preserve"> averages type–token ratios over overlapping fixed windows and reduces the direct length sensitivity of simple TTR.</w:t>
      </w:r>
    </w:p>
    <w:p>
      <w:pPr>
        <w:pStyle w:val="VerseVADBullet"/>
      </w:pPr>
      <w:r>
        <w:rPr>
          <w:b/>
        </w:rPr>
        <w:t>•</w:t>
        <w:tab/>
      </w:r>
      <w:r>
        <w:rPr>
          <w:b/>
        </w:rPr>
        <w:t>HD-D</w:t>
      </w:r>
      <w:r>
        <w:t xml:space="preserve"> (Hypergeometric Distribution Diversity) estimates the expected distinct-type proportion in a without-replacement sample.</w:t>
      </w:r>
    </w:p>
    <w:p>
      <w:pPr>
        <w:pStyle w:val="VerseVADBullet"/>
      </w:pPr>
      <w:r>
        <w:rPr>
          <w:b/>
        </w:rPr>
        <w:t>•</w:t>
        <w:tab/>
      </w:r>
      <w:r>
        <w:rPr>
          <w:b/>
        </w:rPr>
        <w:t>MTLD</w:t>
      </w:r>
      <w:r>
        <w:t xml:space="preserve"> (Measure of Textual Lexical Diversity) estimates the mean forward/reverse sequence length that maintains the configured TTR threshold.</w:t>
      </w:r>
    </w:p>
    <w:p>
      <w:r>
        <w:t>Short poems may not support a configured window or sample, and a missing result should remain missing. Diversity is not lexical quality; repetition can be an intentional formal or thematic resource.</w:t>
      </w:r>
    </w:p>
    <w:p>
      <w:pPr>
        <w:pStyle w:val="Heading2"/>
      </w:pPr>
      <w:r>
        <w:t>5.6 VerseVAD Poetic Reading Ease</w:t>
      </w:r>
    </w:p>
    <w:p>
      <w:r>
        <w:t>VerseVAD Poetic Reading Ease (VV-PRE) is an experimental transparent composite designed for poetic lineation. It estimates surface-level linguistic accessibility, not thematic, symbolic, historical, or interpretive complexity.</w:t>
      </w:r>
    </w:p>
    <w:p>
      <w:r>
        <w:t xml:space="preserve">The current </w:t>
      </w:r>
      <w:r>
        <w:rPr>
          <w:rFonts w:ascii="Consolas" w:hAnsi="Consolas"/>
          <w:color w:val="1F4D78"/>
          <w:sz w:val="19"/>
        </w:rPr>
        <w:t>vv-pre-content-word-profile-1.0</w:t>
      </w:r>
      <w:r>
        <w:t xml:space="preserve"> uses four 0–100 components:</w:t>
      </w:r>
    </w:p>
    <w:tbl>
      <w:tblPr>
        <w:tblW w:type="dxa" w:w="9360"/>
        <w:jc w:val="center"/>
        <w:tblLook w:firstColumn="1" w:firstRow="1" w:lastColumn="0" w:lastRow="0" w:noHBand="0" w:noVBand="1" w:val="04A0"/>
        <w:tblLayout w:type="fixed"/>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Caption w:val="Training table 4"/>
        <w:tblDescription w:val="Structured VerseVAD training information; first row contains column headers."/>
      </w:tblPr>
      <w:tblGrid>
        <w:gridCol w:w="2340"/>
        <w:gridCol w:w="2340"/>
        <w:gridCol w:w="2340"/>
        <w:gridCol w:w="2340"/>
      </w:tblGrid>
      <w:tr>
        <w:trPr>
          <w:cantSplit/>
          <w:trHeight w:hRule="atLeast"/>
          <w:tblHeader w:val="true"/>
        </w:trPr>
        <w:tc>
          <w:tcPr>
            <w:tcW w:type="dxa" w:w="2200"/>
            <w:tcMar>
              <w:top w:w="80" w:type="dxa"/>
              <w:start w:w="120" w:type="dxa"/>
              <w:bottom w:w="80" w:type="dxa"/>
              <w:end w:w="120" w:type="dxa"/>
            </w:tcMar>
            <w:vAlign w:val="center"/>
            <w:shd w:fill="E8EEF5"/>
          </w:tcPr>
          <w:p>
            <w:pPr>
              <w:spacing w:after="0" w:line="264" w:lineRule="auto"/>
            </w:pPr>
            <w:r>
              <w:rPr>
                <w:b/>
                <w:color w:val="1F4D78"/>
                <w:sz w:val="18"/>
              </w:rPr>
              <w:t>Component</w:t>
            </w:r>
          </w:p>
        </w:tc>
        <w:tc>
          <w:tcPr>
            <w:tcW w:type="dxa" w:w="1400"/>
            <w:tcMar>
              <w:top w:w="80" w:type="dxa"/>
              <w:start w:w="120" w:type="dxa"/>
              <w:bottom w:w="80" w:type="dxa"/>
              <w:end w:w="120" w:type="dxa"/>
            </w:tcMar>
            <w:vAlign w:val="center"/>
            <w:shd w:fill="E8EEF5"/>
          </w:tcPr>
          <w:p>
            <w:pPr>
              <w:spacing w:after="0" w:line="264" w:lineRule="auto"/>
            </w:pPr>
            <w:r>
              <w:rPr>
                <w:b/>
                <w:color w:val="1F4D78"/>
                <w:sz w:val="18"/>
              </w:rPr>
              <w:t>Weight</w:t>
            </w:r>
          </w:p>
        </w:tc>
        <w:tc>
          <w:tcPr>
            <w:tcW w:type="dxa" w:w="2880"/>
            <w:tcMar>
              <w:top w:w="80" w:type="dxa"/>
              <w:start w:w="120" w:type="dxa"/>
              <w:bottom w:w="80" w:type="dxa"/>
              <w:end w:w="120" w:type="dxa"/>
            </w:tcMar>
            <w:vAlign w:val="center"/>
            <w:shd w:fill="E8EEF5"/>
          </w:tcPr>
          <w:p>
            <w:pPr>
              <w:spacing w:after="0" w:line="264" w:lineRule="auto"/>
            </w:pPr>
            <w:r>
              <w:rPr>
                <w:b/>
                <w:color w:val="1F4D78"/>
                <w:sz w:val="18"/>
              </w:rPr>
              <w:t>Easier direction</w:t>
            </w:r>
          </w:p>
        </w:tc>
        <w:tc>
          <w:tcPr>
            <w:tcW w:type="dxa" w:w="2880"/>
            <w:tcMar>
              <w:top w:w="80" w:type="dxa"/>
              <w:start w:w="120" w:type="dxa"/>
              <w:bottom w:w="80" w:type="dxa"/>
              <w:end w:w="120" w:type="dxa"/>
            </w:tcMar>
            <w:vAlign w:val="center"/>
            <w:shd w:fill="E8EEF5"/>
          </w:tcPr>
          <w:p>
            <w:pPr>
              <w:spacing w:after="0" w:line="264" w:lineRule="auto"/>
            </w:pPr>
            <w:r>
              <w:rPr>
                <w:b/>
                <w:color w:val="1F4D78"/>
                <w:sz w:val="18"/>
              </w:rPr>
              <w:t>Anchors</w:t>
            </w:r>
          </w:p>
        </w:tc>
      </w:tr>
      <w:tr>
        <w:trPr>
          <w:cantSplit/>
          <w:trHeight w:hRule="atLeast"/>
        </w:trPr>
        <w:tc>
          <w:tcPr>
            <w:tcW w:type="dxa" w:w="2200"/>
            <w:tcMar>
              <w:top w:w="80" w:type="dxa"/>
              <w:start w:w="120" w:type="dxa"/>
              <w:bottom w:w="80" w:type="dxa"/>
              <w:end w:w="120" w:type="dxa"/>
            </w:tcMar>
            <w:vAlign w:val="center"/>
          </w:tcPr>
          <w:p>
            <w:pPr>
              <w:spacing w:after="0" w:line="264" w:lineRule="auto"/>
            </w:pPr>
            <w:r>
              <w:rPr>
                <w:sz w:val="18"/>
              </w:rPr>
              <w:t>Content-word SUBTLEX frequency ease</w:t>
            </w:r>
          </w:p>
        </w:tc>
        <w:tc>
          <w:tcPr>
            <w:tcW w:type="dxa" w:w="1400"/>
            <w:tcMar>
              <w:top w:w="80" w:type="dxa"/>
              <w:start w:w="120" w:type="dxa"/>
              <w:bottom w:w="80" w:type="dxa"/>
              <w:end w:w="120" w:type="dxa"/>
            </w:tcMar>
            <w:vAlign w:val="center"/>
          </w:tcPr>
          <w:p>
            <w:pPr>
              <w:spacing w:after="0" w:line="264" w:lineRule="auto"/>
            </w:pPr>
            <w:r>
              <w:rPr>
                <w:sz w:val="18"/>
              </w:rPr>
              <w:t>30%</w:t>
            </w:r>
          </w:p>
        </w:tc>
        <w:tc>
          <w:tcPr>
            <w:tcW w:type="dxa" w:w="2880"/>
            <w:tcMar>
              <w:top w:w="80" w:type="dxa"/>
              <w:start w:w="120" w:type="dxa"/>
              <w:bottom w:w="80" w:type="dxa"/>
              <w:end w:w="120" w:type="dxa"/>
            </w:tcMar>
            <w:vAlign w:val="center"/>
          </w:tcPr>
          <w:p>
            <w:pPr>
              <w:spacing w:after="0" w:line="264" w:lineRule="auto"/>
            </w:pPr>
            <w:r>
              <w:rPr>
                <w:sz w:val="18"/>
              </w:rPr>
              <w:t>Higher mean Zipf</w:t>
            </w:r>
          </w:p>
        </w:tc>
        <w:tc>
          <w:tcPr>
            <w:tcW w:type="dxa" w:w="2880"/>
            <w:tcMar>
              <w:top w:w="80" w:type="dxa"/>
              <w:start w:w="120" w:type="dxa"/>
              <w:bottom w:w="80" w:type="dxa"/>
              <w:end w:w="120" w:type="dxa"/>
            </w:tcMar>
            <w:vAlign w:val="center"/>
          </w:tcPr>
          <w:p>
            <w:pPr>
              <w:spacing w:after="0" w:line="264" w:lineRule="auto"/>
            </w:pPr>
            <w:r>
              <w:rPr>
                <w:sz w:val="18"/>
              </w:rPr>
              <w:t>Zipf 2.5 = 0; 6.5 = 100</w:t>
            </w:r>
          </w:p>
        </w:tc>
      </w:tr>
      <w:tr>
        <w:trPr>
          <w:cantSplit/>
          <w:trHeight w:hRule="atLeast"/>
        </w:trPr>
        <w:tc>
          <w:tcPr>
            <w:tcW w:type="dxa" w:w="2200"/>
            <w:tcMar>
              <w:top w:w="80" w:type="dxa"/>
              <w:start w:w="120" w:type="dxa"/>
              <w:bottom w:w="80" w:type="dxa"/>
              <w:end w:w="120" w:type="dxa"/>
            </w:tcMar>
            <w:vAlign w:val="center"/>
          </w:tcPr>
          <w:p>
            <w:pPr>
              <w:spacing w:after="0" w:line="264" w:lineRule="auto"/>
            </w:pPr>
            <w:r>
              <w:rPr>
                <w:sz w:val="18"/>
              </w:rPr>
              <w:t>Content-word AoA ease</w:t>
            </w:r>
          </w:p>
        </w:tc>
        <w:tc>
          <w:tcPr>
            <w:tcW w:type="dxa" w:w="1400"/>
            <w:tcMar>
              <w:top w:w="80" w:type="dxa"/>
              <w:start w:w="120" w:type="dxa"/>
              <w:bottom w:w="80" w:type="dxa"/>
              <w:end w:w="120" w:type="dxa"/>
            </w:tcMar>
            <w:vAlign w:val="center"/>
          </w:tcPr>
          <w:p>
            <w:pPr>
              <w:spacing w:after="0" w:line="264" w:lineRule="auto"/>
            </w:pPr>
            <w:r>
              <w:rPr>
                <w:sz w:val="18"/>
              </w:rPr>
              <w:t>25%</w:t>
            </w:r>
          </w:p>
        </w:tc>
        <w:tc>
          <w:tcPr>
            <w:tcW w:type="dxa" w:w="2880"/>
            <w:tcMar>
              <w:top w:w="80" w:type="dxa"/>
              <w:start w:w="120" w:type="dxa"/>
              <w:bottom w:w="80" w:type="dxa"/>
              <w:end w:w="120" w:type="dxa"/>
            </w:tcMar>
            <w:vAlign w:val="center"/>
          </w:tcPr>
          <w:p>
            <w:pPr>
              <w:spacing w:after="0" w:line="264" w:lineRule="auto"/>
            </w:pPr>
            <w:r>
              <w:rPr>
                <w:sz w:val="18"/>
              </w:rPr>
              <w:t>Lower mean AoA</w:t>
            </w:r>
          </w:p>
        </w:tc>
        <w:tc>
          <w:tcPr>
            <w:tcW w:type="dxa" w:w="2880"/>
            <w:tcMar>
              <w:top w:w="80" w:type="dxa"/>
              <w:start w:w="120" w:type="dxa"/>
              <w:bottom w:w="80" w:type="dxa"/>
              <w:end w:w="120" w:type="dxa"/>
            </w:tcMar>
            <w:vAlign w:val="center"/>
          </w:tcPr>
          <w:p>
            <w:pPr>
              <w:spacing w:after="0" w:line="264" w:lineRule="auto"/>
            </w:pPr>
            <w:r>
              <w:rPr>
                <w:sz w:val="18"/>
              </w:rPr>
              <w:t>AoA 12 = 0; 4 = 100</w:t>
            </w:r>
          </w:p>
        </w:tc>
      </w:tr>
      <w:tr>
        <w:trPr>
          <w:cantSplit/>
          <w:trHeight w:hRule="atLeast"/>
        </w:trPr>
        <w:tc>
          <w:tcPr>
            <w:tcW w:type="dxa" w:w="2200"/>
            <w:tcMar>
              <w:top w:w="80" w:type="dxa"/>
              <w:start w:w="120" w:type="dxa"/>
              <w:bottom w:w="80" w:type="dxa"/>
              <w:end w:w="120" w:type="dxa"/>
            </w:tcMar>
            <w:vAlign w:val="center"/>
          </w:tcPr>
          <w:p>
            <w:pPr>
              <w:spacing w:after="0" w:line="264" w:lineRule="auto"/>
            </w:pPr>
            <w:r>
              <w:rPr>
                <w:sz w:val="18"/>
              </w:rPr>
              <w:t>Line accessibility</w:t>
            </w:r>
          </w:p>
        </w:tc>
        <w:tc>
          <w:tcPr>
            <w:tcW w:type="dxa" w:w="1400"/>
            <w:tcMar>
              <w:top w:w="80" w:type="dxa"/>
              <w:start w:w="120" w:type="dxa"/>
              <w:bottom w:w="80" w:type="dxa"/>
              <w:end w:w="120" w:type="dxa"/>
            </w:tcMar>
            <w:vAlign w:val="center"/>
          </w:tcPr>
          <w:p>
            <w:pPr>
              <w:spacing w:after="0" w:line="264" w:lineRule="auto"/>
            </w:pPr>
            <w:r>
              <w:rPr>
                <w:sz w:val="18"/>
              </w:rPr>
              <w:t>30%</w:t>
            </w:r>
          </w:p>
        </w:tc>
        <w:tc>
          <w:tcPr>
            <w:tcW w:type="dxa" w:w="2880"/>
            <w:tcMar>
              <w:top w:w="80" w:type="dxa"/>
              <w:start w:w="120" w:type="dxa"/>
              <w:bottom w:w="80" w:type="dxa"/>
              <w:end w:w="120" w:type="dxa"/>
            </w:tcMar>
            <w:vAlign w:val="center"/>
          </w:tcPr>
          <w:p>
            <w:pPr>
              <w:spacing w:after="0" w:line="264" w:lineRule="auto"/>
            </w:pPr>
            <w:r>
              <w:rPr>
                <w:sz w:val="18"/>
              </w:rPr>
              <w:t>Fewer lexical words per nonblank line</w:t>
            </w:r>
          </w:p>
        </w:tc>
        <w:tc>
          <w:tcPr>
            <w:tcW w:type="dxa" w:w="2880"/>
            <w:tcMar>
              <w:top w:w="80" w:type="dxa"/>
              <w:start w:w="120" w:type="dxa"/>
              <w:bottom w:w="80" w:type="dxa"/>
              <w:end w:w="120" w:type="dxa"/>
            </w:tcMar>
            <w:vAlign w:val="center"/>
          </w:tcPr>
          <w:p>
            <w:pPr>
              <w:spacing w:after="0" w:line="264" w:lineRule="auto"/>
            </w:pPr>
            <w:r>
              <w:rPr>
                <w:sz w:val="18"/>
              </w:rPr>
              <w:t>15 = 0; 3 = 100</w:t>
            </w:r>
          </w:p>
        </w:tc>
      </w:tr>
      <w:tr>
        <w:trPr>
          <w:cantSplit/>
          <w:trHeight w:hRule="atLeast"/>
        </w:trPr>
        <w:tc>
          <w:tcPr>
            <w:tcW w:type="dxa" w:w="2200"/>
            <w:tcMar>
              <w:top w:w="80" w:type="dxa"/>
              <w:start w:w="120" w:type="dxa"/>
              <w:bottom w:w="80" w:type="dxa"/>
              <w:end w:w="120" w:type="dxa"/>
            </w:tcMar>
            <w:vAlign w:val="center"/>
          </w:tcPr>
          <w:p>
            <w:pPr>
              <w:spacing w:after="0" w:line="264" w:lineRule="auto"/>
            </w:pPr>
            <w:r>
              <w:rPr>
                <w:sz w:val="18"/>
              </w:rPr>
              <w:t>Content-word complexity</w:t>
            </w:r>
          </w:p>
        </w:tc>
        <w:tc>
          <w:tcPr>
            <w:tcW w:type="dxa" w:w="1400"/>
            <w:tcMar>
              <w:top w:w="80" w:type="dxa"/>
              <w:start w:w="120" w:type="dxa"/>
              <w:bottom w:w="80" w:type="dxa"/>
              <w:end w:w="120" w:type="dxa"/>
            </w:tcMar>
            <w:vAlign w:val="center"/>
          </w:tcPr>
          <w:p>
            <w:pPr>
              <w:spacing w:after="0" w:line="264" w:lineRule="auto"/>
            </w:pPr>
            <w:r>
              <w:rPr>
                <w:sz w:val="18"/>
              </w:rPr>
              <w:t>15%</w:t>
            </w:r>
          </w:p>
        </w:tc>
        <w:tc>
          <w:tcPr>
            <w:tcW w:type="dxa" w:w="2880"/>
            <w:tcMar>
              <w:top w:w="80" w:type="dxa"/>
              <w:start w:w="120" w:type="dxa"/>
              <w:bottom w:w="80" w:type="dxa"/>
              <w:end w:w="120" w:type="dxa"/>
            </w:tcMar>
            <w:vAlign w:val="center"/>
          </w:tcPr>
          <w:p>
            <w:pPr>
              <w:spacing w:after="0" w:line="264" w:lineRule="auto"/>
            </w:pPr>
            <w:r>
              <w:rPr>
                <w:sz w:val="18"/>
              </w:rPr>
              <w:t>Fewer estimated syllables per word</w:t>
            </w:r>
          </w:p>
        </w:tc>
        <w:tc>
          <w:tcPr>
            <w:tcW w:type="dxa" w:w="2880"/>
            <w:tcMar>
              <w:top w:w="80" w:type="dxa"/>
              <w:start w:w="120" w:type="dxa"/>
              <w:bottom w:w="80" w:type="dxa"/>
              <w:end w:w="120" w:type="dxa"/>
            </w:tcMar>
            <w:vAlign w:val="center"/>
          </w:tcPr>
          <w:p>
            <w:pPr>
              <w:spacing w:after="0" w:line="264" w:lineRule="auto"/>
            </w:pPr>
            <w:r>
              <w:rPr>
                <w:sz w:val="18"/>
              </w:rPr>
              <w:t>2.5 = 0; 1.0 = 100</w:t>
            </w:r>
          </w:p>
        </w:tc>
      </w:tr>
    </w:tbl>
    <w:p>
      <w:r>
        <w:t>Each component is clamped to 0–100. All four are required; VerseVAD does not silently reweight the remaining components if one is missing. Frequency, AoA, and syllable complexity are token-weighted over repeated content words. Line accessibility uses all lexical words per nonblank line.</w:t>
      </w:r>
    </w:p>
    <w:p>
      <w:r>
        <w:t>Interpretation bands are Highly Accessible (85–100), Accessible (70–84), Moderately Demanding (55–69), Demanding (40–54), and Highly Demanding (0–39). Confidence is High when all component coverage values are at least 90% with at least 20 frequency and 20 AoA matches; Moderate when they are at least 75% with at least 10 matches; otherwise it is Limited. Confidence does not alter the score.</w:t>
      </w:r>
    </w:p>
    <w:p>
      <w:r>
        <w:t>Traditional Flesch, Flesch–Kincaid Grade, Gunning Fog, ARI, Coleman–Liau, and SMOG metrics remain available as familiar prose-oriented references. They rely on sentence assumptions that may fit poetry poorly. SMOG may be unavailable for fewer than 30 model-segmented sentences.</w:t>
      </w:r>
    </w:p>
    <w:p>
      <w:pPr>
        <w:pStyle w:val="Heading2"/>
      </w:pPr>
      <w:r>
        <w:t>Guided practice: accessibility is not simplicity</w:t>
      </w:r>
    </w:p>
    <w:p>
      <w:r>
        <w:t>Record VV-PRE, its four component scores, confidence, and one traditional readability metric. Then identify one source of interpretive difficulty—syntax, allusion, irony, ambiguity, historical vocabulary, or form—that the surface score does not capture. Write a paragraph that keeps both observations true.</w:t>
      </w:r>
    </w:p>
    <w:p>
      <w:pPr>
        <w:pStyle w:val="Heading2"/>
      </w:pPr>
      <w:r>
        <w:t>Methods audit</w:t>
      </w:r>
    </w:p>
    <w:p>
      <w:pPr>
        <w:pStyle w:val="VerseVADBullet"/>
      </w:pPr>
      <w:r>
        <w:rPr>
          <w:b/>
        </w:rPr>
        <w:t>•</w:t>
        <w:tab/>
      </w:r>
      <w:r>
        <w:t>Are frequency and AoA content-word measures?</w:t>
      </w:r>
    </w:p>
    <w:p>
      <w:pPr>
        <w:pStyle w:val="VerseVADBullet"/>
      </w:pPr>
      <w:r>
        <w:rPr>
          <w:b/>
        </w:rPr>
        <w:t>•</w:t>
        <w:tab/>
      </w:r>
      <w:r>
        <w:t>Did a short text make a diversity metric unavailable?</w:t>
      </w:r>
    </w:p>
    <w:p>
      <w:pPr>
        <w:pStyle w:val="VerseVADBullet"/>
      </w:pPr>
      <w:r>
        <w:rPr>
          <w:b/>
        </w:rPr>
        <w:t>•</w:t>
        <w:tab/>
      </w:r>
      <w:r>
        <w:t>Is higher rarity being confused with higher frequency?</w:t>
      </w:r>
    </w:p>
    <w:p>
      <w:pPr>
        <w:pStyle w:val="VerseVADBullet"/>
      </w:pPr>
      <w:r>
        <w:rPr>
          <w:b/>
        </w:rPr>
        <w:t>•</w:t>
        <w:tab/>
      </w:r>
      <w:r>
        <w:t>Are all VV-PRE components present, and what is the confidence level?</w:t>
      </w:r>
    </w:p>
    <w:p>
      <w:pPr>
        <w:pStyle w:val="VerseVADBullet"/>
      </w:pPr>
      <w:r>
        <w:rPr>
          <w:b/>
        </w:rPr>
        <w:t>•</w:t>
        <w:tab/>
      </w:r>
      <w:r>
        <w:t>Are prose readability formulas being treated as contextual comparisons rather than poetry-specific truth?</w:t>
      </w:r>
    </w:p>
    <w:p>
      <w:pPr>
        <w:pStyle w:val="Heading2"/>
      </w:pPr>
      <w:r>
        <w:t>Module summary</w:t>
      </w:r>
    </w:p>
    <w:p>
      <w:r>
        <w:t>Lexical-character metrics describe normative properties of matched diction. They can illuminate sensory emphasis, familiarity, acquisition, variety, and processing load, but they do not determine artistic value or interpretive depth.</w:t>
      </w:r>
    </w:p>
    <w:p>
      <w:pPr>
        <w:pStyle w:val="Heading2"/>
      </w:pPr>
      <w:r>
        <w:t>Knowledge check</w:t>
      </w:r>
    </w:p>
    <w:p>
      <w:pPr>
        <w:pStyle w:val="VerseVADNumber"/>
      </w:pPr>
      <w:r>
        <w:rPr>
          <w:b/>
        </w:rPr>
        <w:t>1.</w:t>
        <w:tab/>
      </w:r>
      <w:r>
        <w:t>What does HD-D stand for and what does it estimate?</w:t>
      </w:r>
    </w:p>
    <w:p>
      <w:pPr>
        <w:pStyle w:val="VerseVADNumber"/>
      </w:pPr>
      <w:r>
        <w:rPr>
          <w:b/>
        </w:rPr>
        <w:t>2.</w:t>
        <w:tab/>
      </w:r>
      <w:r>
        <w:t>Why can a highly concrete poem still be symbolically difficult?</w:t>
      </w:r>
    </w:p>
    <w:p>
      <w:pPr>
        <w:pStyle w:val="VerseVADNumber"/>
      </w:pPr>
      <w:r>
        <w:rPr>
          <w:b/>
        </w:rPr>
        <w:t>3.</w:t>
        <w:tab/>
      </w:r>
      <w:r>
        <w:t>Which direction means rarer diction in VerseVAD's rarity display?</w:t>
      </w:r>
    </w:p>
    <w:p>
      <w:pPr>
        <w:pStyle w:val="VerseVADNumber"/>
      </w:pPr>
      <w:r>
        <w:rPr>
          <w:b/>
        </w:rPr>
        <w:t>4.</w:t>
        <w:tab/>
      </w:r>
      <w:r>
        <w:t>What does VV-PRE intentionally exclude from its claim?</w:t>
      </w:r>
    </w:p>
    <w:p>
      <w:pPr>
        <w:pStyle w:val="Heading1"/>
      </w:pPr>
      <w:r>
        <w:t>F6. Sound, Rhythm, and Form</w:t>
      </w:r>
    </w:p>
    <w:p>
      <w:r>
        <w:rPr>
          <w:b/>
        </w:rPr>
        <w:t>Suggested time:</w:t>
      </w:r>
      <w:r>
        <w:t xml:space="preserve"> 45–70 minutes</w:t>
      </w:r>
    </w:p>
    <w:p>
      <w:pPr>
        <w:pStyle w:val="Heading2"/>
      </w:pPr>
      <w:r>
        <w:t>Learning outcomes</w:t>
      </w:r>
    </w:p>
    <w:p>
      <w:r>
        <w:t>After this module, you should be able to inspect pronunciation coverage, resolve ambiguous or absent pronunciations, interpret stress and meter candidates, use rhyme and sound evidence, and evaluate inherited-form suggestions without categorical overclaiming.</w:t>
      </w:r>
    </w:p>
    <w:p>
      <w:pPr>
        <w:pStyle w:val="Heading2"/>
      </w:pPr>
      <w:r>
        <w:t>6.1 Pronunciation is evidence, not a hidden certainty</w:t>
      </w:r>
    </w:p>
    <w:p>
      <w:r>
        <w:t>Sound analysis begins with word pronunciations. CMUdict can supply multiple pronunciations, and performance can depart from dictionary citation forms. Poetic contraction, dialect, historical pronunciation, names, and deliberate stress shifts create uncertainty.</w:t>
      </w:r>
    </w:p>
    <w:p>
      <w:r>
        <w:t>Words Needing Attention and Out-of-Dictionary Words should normally remain collapsed until you need them. Resolve only consequential cases. An approved selection or edited ARPAbet becomes a session-only override and prompts reanalysis of dependent outputs.</w:t>
      </w:r>
    </w:p>
    <w:p>
      <w:pPr>
        <w:pStyle w:val="Heading2"/>
      </w:pPr>
      <w:r>
        <w:t>6.2 Syllables and stress</w:t>
      </w:r>
    </w:p>
    <w:p>
      <w:r>
        <w:t>ARPAbet vowel phones carry stress digits: primary, secondary, or unstressed. VerseVAD derives syllable and stress sequences from supported pronunciations. A meter candidate compares observed sequences with patterns such as iambic or trochaic feet and line lengths such as dimeter, trimeter, tetrameter, pentameter, hexameter, heptameter, and octameter when evidence supports them.</w:t>
      </w:r>
    </w:p>
    <w:p>
      <w:r>
        <w:t>Spondaic and pyrrhic sequences can occur as local substitutions, but sustained poems labeled wholly spondaic or pyrrhic are not treated as ordinary primary meter families in the current candidate registry. Use local stress evidence to discuss substitution without forcing every line into a global label.</w:t>
      </w:r>
    </w:p>
    <w:p>
      <w:r>
        <w:t>“Recognize visibly marked contractions?” tells the meter workflow whether orthographically marked elisions or contractions should be interpreted as intentional compact forms where supported. It does not authorize silent rewriting of unmarked words.</w:t>
      </w:r>
    </w:p>
    <w:p>
      <w:pPr>
        <w:pStyle w:val="Heading2"/>
      </w:pPr>
      <w:r>
        <w:t>6.3 Performance-aware analysis</w:t>
      </w:r>
    </w:p>
    <w:p>
      <w:r>
        <w:t>Performance-aware meter can examine how alternative supported pronunciations and plausible stress choices affect fit. The result remains a model comparison, not a definitive scansion. Scholar scansion revisions and poem-specific overrides exist to make consequential, documented decisions visible rather than hiding them inside a score.</w:t>
      </w:r>
    </w:p>
    <w:p>
      <w:r>
        <w:t>Rhythmic Trajectory shows how rhythmic or metrical fit changes line by line. It can reveal local regularity, disruption, and transition. It does not prescribe tempo or performance style.</w:t>
      </w:r>
    </w:p>
    <w:p>
      <w:pPr>
        <w:pStyle w:val="Heading2"/>
      </w:pPr>
      <w:r>
        <w:t>6.4 Rhyme and recurring sound</w:t>
      </w:r>
    </w:p>
    <w:p>
      <w:r>
        <w:t>Pronunciation evidence supports end-rhyme grouping and evidence for perfect, identical, masculine, feminine, multisyllabic, and graded slant rhyme. It also supports internal rhyme, alliteration, assonance, and consonance summaries. Coverage remains essential: unresolved words can alter grouping, syllable positions, and perceived recurrence.</w:t>
      </w:r>
    </w:p>
    <w:p>
      <w:r>
        <w:t>CMUdict supplies phones, not a complete theory of poetic sound. VerseVAD builds analytic rules on top of those pronunciations. A reported rhyme group should be checked against the poem, plausible performance, dialect, and historical context.</w:t>
      </w:r>
    </w:p>
    <w:p>
      <w:pPr>
        <w:pStyle w:val="Heading2"/>
      </w:pPr>
      <w:r>
        <w:t>6.5 Inherited-form candidates</w:t>
      </w:r>
    </w:p>
    <w:p>
      <w:r>
        <w:t>The inherited-form registry stores structured profiles with definitions, feature requirements, weights, and known variation. A match percentage summarizes agreement among evaluated profile features. Evidence coverage describes how much of the profile could be evaluated. High agreement on sparse evidence is not equivalent to high agreement on full evidence.</w:t>
      </w:r>
    </w:p>
    <w:p>
      <w:r>
        <w:t>If no form crosses a suggestion threshold, VerseVAD limits the front-end list to the ten most likely candidates while retaining fuller audit information. The Form Library allows users to inspect or deliberately check any registered form, even when it is an obvious mismatch.</w:t>
      </w:r>
    </w:p>
    <w:p>
      <w:r>
        <w:t>For every suggested candidate, ask:</w:t>
      </w:r>
    </w:p>
    <w:p>
      <w:pPr>
        <w:pStyle w:val="VerseVADBullet"/>
      </w:pPr>
      <w:r>
        <w:rPr>
          <w:b/>
        </w:rPr>
        <w:t>•</w:t>
        <w:tab/>
      </w:r>
      <w:r>
        <w:t>Which features agreed: line count, stanza pattern, syllable structure, meter, rhyme, refrain, or another rule?</w:t>
      </w:r>
    </w:p>
    <w:p>
      <w:pPr>
        <w:pStyle w:val="VerseVADBullet"/>
      </w:pPr>
      <w:r>
        <w:rPr>
          <w:b/>
        </w:rPr>
        <w:t>•</w:t>
        <w:tab/>
      </w:r>
      <w:r>
        <w:t>Which features departed?</w:t>
      </w:r>
    </w:p>
    <w:p>
      <w:pPr>
        <w:pStyle w:val="VerseVADBullet"/>
      </w:pPr>
      <w:r>
        <w:rPr>
          <w:b/>
        </w:rPr>
        <w:t>•</w:t>
        <w:tab/>
      </w:r>
      <w:r>
        <w:t>How much evidence was available?</w:t>
      </w:r>
    </w:p>
    <w:p>
      <w:pPr>
        <w:pStyle w:val="VerseVADBullet"/>
      </w:pPr>
      <w:r>
        <w:rPr>
          <w:b/>
        </w:rPr>
        <w:t>•</w:t>
        <w:tab/>
      </w:r>
      <w:r>
        <w:t>Does the traditional definition allow documented variation?</w:t>
      </w:r>
    </w:p>
    <w:p>
      <w:pPr>
        <w:pStyle w:val="VerseVADBullet"/>
      </w:pPr>
      <w:r>
        <w:rPr>
          <w:b/>
        </w:rPr>
        <w:t>•</w:t>
        <w:tab/>
      </w:r>
      <w:r>
        <w:t>Would a knowledgeable reader recognize a formal relationship that the feature score cannot express?</w:t>
      </w:r>
    </w:p>
    <w:p>
      <w:pPr>
        <w:pStyle w:val="Heading2"/>
      </w:pPr>
      <w:r>
        <w:t>Guided practice: pronunciation decision log</w:t>
      </w:r>
    </w:p>
    <w:p>
      <w:r>
        <w:t>Select one word that is ambiguous or absent in the pronunciation source. Record the original token, offered pronunciations or prediction, your decision, evidence for that decision, and every downstream result that changed after reanalysis. If no relevant word exists, explain why no override was warranted.</w:t>
      </w:r>
    </w:p>
    <w:p>
      <w:pPr>
        <w:pStyle w:val="Heading2"/>
      </w:pPr>
      <w:r>
        <w:t>Methods audit</w:t>
      </w:r>
    </w:p>
    <w:p>
      <w:pPr>
        <w:pStyle w:val="VerseVADBullet"/>
      </w:pPr>
      <w:r>
        <w:rPr>
          <w:b/>
        </w:rPr>
        <w:t>•</w:t>
        <w:tab/>
      </w:r>
      <w:r>
        <w:t>What percentage of relevant tokens had confirmed or approved pronunciations?</w:t>
      </w:r>
    </w:p>
    <w:p>
      <w:pPr>
        <w:pStyle w:val="VerseVADBullet"/>
      </w:pPr>
      <w:r>
        <w:rPr>
          <w:b/>
        </w:rPr>
        <w:t>•</w:t>
        <w:tab/>
      </w:r>
      <w:r>
        <w:t>Did you distinguish dictionary alternatives from a predicted form?</w:t>
      </w:r>
    </w:p>
    <w:p>
      <w:pPr>
        <w:pStyle w:val="VerseVADBullet"/>
      </w:pPr>
      <w:r>
        <w:rPr>
          <w:b/>
        </w:rPr>
        <w:t>•</w:t>
        <w:tab/>
      </w:r>
      <w:r>
        <w:t>Is a meter label global, local, or performance-aware?</w:t>
      </w:r>
    </w:p>
    <w:p>
      <w:pPr>
        <w:pStyle w:val="VerseVADBullet"/>
      </w:pPr>
      <w:r>
        <w:rPr>
          <w:b/>
        </w:rPr>
        <w:t>•</w:t>
        <w:tab/>
      </w:r>
      <w:r>
        <w:t>Do match and evidence coverage tell different stories?</w:t>
      </w:r>
    </w:p>
    <w:p>
      <w:pPr>
        <w:pStyle w:val="VerseVADBullet"/>
      </w:pPr>
      <w:r>
        <w:rPr>
          <w:b/>
        </w:rPr>
        <w:t>•</w:t>
        <w:tab/>
      </w:r>
      <w:r>
        <w:t>Did you inspect departures from an inherited-form candidate?</w:t>
      </w:r>
    </w:p>
    <w:p>
      <w:pPr>
        <w:pStyle w:val="Heading2"/>
      </w:pPr>
      <w:r>
        <w:t>Module summary</w:t>
      </w:r>
    </w:p>
    <w:p>
      <w:r>
        <w:t>Sound &amp; Form results depend on pronunciation and on explicit comparison rules. Treat them as inspectable candidates, resolve only defensible uncertainties, and report coverage and departures.</w:t>
      </w:r>
    </w:p>
    <w:p>
      <w:pPr>
        <w:pStyle w:val="Heading2"/>
      </w:pPr>
      <w:r>
        <w:t>Knowledge check</w:t>
      </w:r>
    </w:p>
    <w:p>
      <w:pPr>
        <w:pStyle w:val="VerseVADNumber"/>
      </w:pPr>
      <w:r>
        <w:rPr>
          <w:b/>
        </w:rPr>
        <w:t>1.</w:t>
        <w:tab/>
      </w:r>
      <w:r>
        <w:t>Why can a pronunciation override change inherited-form evidence?</w:t>
      </w:r>
    </w:p>
    <w:p>
      <w:pPr>
        <w:pStyle w:val="VerseVADNumber"/>
      </w:pPr>
      <w:r>
        <w:rPr>
          <w:b/>
        </w:rPr>
        <w:t>2.</w:t>
        <w:tab/>
      </w:r>
      <w:r>
        <w:t>What is the difference between form Match % and Evidence Coverage %?</w:t>
      </w:r>
    </w:p>
    <w:p>
      <w:pPr>
        <w:pStyle w:val="VerseVADNumber"/>
      </w:pPr>
      <w:r>
        <w:rPr>
          <w:b/>
        </w:rPr>
        <w:t>3.</w:t>
        <w:tab/>
      </w:r>
      <w:r>
        <w:t>What does Rhythmic Trajectory show?</w:t>
      </w:r>
    </w:p>
    <w:p>
      <w:pPr>
        <w:pStyle w:val="VerseVADNumber"/>
      </w:pPr>
      <w:r>
        <w:rPr>
          <w:b/>
        </w:rPr>
        <w:t>4.</w:t>
        <w:tab/>
      </w:r>
      <w:r>
        <w:t>Why are local spondees not the same as a globally spondaic meter classification?</w:t>
      </w:r>
    </w:p>
    <w:p>
      <w:pPr>
        <w:pStyle w:val="Heading1"/>
      </w:pPr>
      <w:r>
        <w:t>F7. VerseMap and Basic Comparison</w:t>
      </w:r>
    </w:p>
    <w:p>
      <w:r>
        <w:rPr>
          <w:b/>
        </w:rPr>
        <w:t>Suggested time:</w:t>
      </w:r>
      <w:r>
        <w:t xml:space="preserve"> 35–55 minutes</w:t>
      </w:r>
    </w:p>
    <w:p>
      <w:pPr>
        <w:pStyle w:val="Heading2"/>
      </w:pPr>
      <w:r>
        <w:t>Learning outcomes</w:t>
      </w:r>
    </w:p>
    <w:p>
      <w:r>
        <w:t>After this module, you should be able to explain VerseMap Standard Profile 1.0, interpret PCA axes and reference neighbors, distinguish visualization from full-space distance, and avoid claims of influence, identity, or quality.</w:t>
      </w:r>
    </w:p>
    <w:p>
      <w:pPr>
        <w:pStyle w:val="Heading2"/>
      </w:pPr>
      <w:r>
        <w:t>7.1 A fixed profile makes comparison fairer</w:t>
      </w:r>
    </w:p>
    <w:p>
      <w:r>
        <w:t>VerseMap does not use every VerseVAD metric and does not inherit arbitrary surrounding settings. It applies VerseMap Standard Profile 1.0 so user texts and reference poems are represented consistently.</w:t>
      </w:r>
    </w:p>
    <w:p>
      <w:r>
        <w:t>The profile uses token weighting, stopword removal for lexical evidence, content parts of speech (noun, verb, adjective, adverb), POS-aware normalized lemmas for diversity, retained repetition, preserved original spelling and lineation for structural analysis, normalized count-based measures, fixed tokenizer and resource versions, and stored match rates and eligible counts. Sound &amp; Form features are intentionally excluded from the current VerseMap profile.</w:t>
      </w:r>
    </w:p>
    <w:p>
      <w:r>
        <w:t>Registered feature families include VAD means and dispersion, emotion-association prevalence, concreteness, rarity and AoA, lexical diversity and word length, content-POS proportions, and line/stanza structure. Each feature records provenance and coverage.</w:t>
      </w:r>
    </w:p>
    <w:p>
      <w:pPr>
        <w:pStyle w:val="Heading2"/>
      </w:pPr>
      <w:r>
        <w:t>7.2 PCA visualization</w:t>
      </w:r>
    </w:p>
    <w:p>
      <w:r>
        <w:t>Principal component analysis (PCA) projects a multidimensional standardized feature space onto composite axes. Component 1 and Component 2 are weighted combinations, not renamed original metrics. The percentage shown on each axis indicates the share of reference-space variance represented by that component.</w:t>
      </w:r>
    </w:p>
    <w:p>
      <w:r>
        <w:t>The projection makes a complex space viewable, but two dimensions cannot preserve every distance. Do not call Component 1 “valence” or Component 2 “formality” unless a documented loading analysis supports a cautious description—and even then, retain the component label.</w:t>
      </w:r>
    </w:p>
    <w:p>
      <w:pPr>
        <w:keepNext/>
        <w:jc w:val="center"/>
      </w:pPr>
      <w:r/>
    </w:p>
    <w:p>
      <w:pPr>
        <w:pStyle w:val="Caption"/>
        <w:jc w:val="center"/>
      </w:pPr>
      <w:r>
        <w:t>Figure 7.1. VerseMap PCA space.</w:t>
      </w:r>
    </w:p>
    <w:p>
      <w:pPr>
        <w:pStyle w:val="Heading2"/>
      </w:pPr>
      <w:r>
        <w:t>7.3 Neighbors, centroids, and shared evidence</w:t>
      </w:r>
    </w:p>
    <w:p>
      <w:r>
        <w:t>VerseMap reports nearby individual poems and poet centroids. A poet centroid is an average location for that poet's reference poems, not a claim that every poem by the poet is stylistically identical. Nearest-neighbor distance is calculated in the fuller weighted standardized feature space when enough feature weight is shared; it is not determined solely by visual proximity in the two-component plot.</w:t>
      </w:r>
    </w:p>
    <w:p>
      <w:r>
        <w:t>The current minimum shared feature weight for a supported neighbor comparison is 60%. A high match rate or a small distance still depends on reference composition, preprocessing, feature registry, and coverage.</w:t>
      </w:r>
    </w:p>
    <w:p>
      <w:pPr>
        <w:keepNext/>
        <w:jc w:val="center"/>
      </w:pPr>
      <w:r/>
    </w:p>
    <w:p>
      <w:pPr>
        <w:pStyle w:val="Caption"/>
        <w:jc w:val="center"/>
      </w:pPr>
      <w:r>
        <w:t>Figure 7.2. VerseMap reference summary and nearest-poem context.</w:t>
      </w:r>
    </w:p>
    <w:p>
      <w:pPr>
        <w:pStyle w:val="Heading2"/>
      </w:pPr>
      <w:r>
        <w:t>7.4 Identical text and near-identical text</w:t>
      </w:r>
    </w:p>
    <w:p>
      <w:r>
        <w:t>If a supplied text and reference item produce the same registered text hash, they can be identified as the same text version. Small punctuation, apostrophe, spelling, lineation, or transcription differences can change the hash and some profile features. A near-zero distance is not a substitute for edition comparison.</w:t>
      </w:r>
    </w:p>
    <w:p>
      <w:pPr>
        <w:pStyle w:val="Heading2"/>
      </w:pPr>
      <w:r>
        <w:t>7.5 Basic comparison questions</w:t>
      </w:r>
    </w:p>
    <w:p>
      <w:r>
        <w:t>Use VerseMap to ask:</w:t>
      </w:r>
    </w:p>
    <w:p>
      <w:pPr>
        <w:pStyle w:val="VerseVADBullet"/>
      </w:pPr>
      <w:r>
        <w:rPr>
          <w:b/>
        </w:rPr>
        <w:t>•</w:t>
        <w:tab/>
      </w:r>
      <w:r>
        <w:t>Which reference poems are nearby under the fixed profile?</w:t>
      </w:r>
    </w:p>
    <w:p>
      <w:pPr>
        <w:pStyle w:val="VerseVADBullet"/>
      </w:pPr>
      <w:r>
        <w:rPr>
          <w:b/>
        </w:rPr>
        <w:t>•</w:t>
        <w:tab/>
      </w:r>
      <w:r>
        <w:t>Which feature families contribute to a surprising placement?</w:t>
      </w:r>
    </w:p>
    <w:p>
      <w:pPr>
        <w:pStyle w:val="VerseVADBullet"/>
      </w:pPr>
      <w:r>
        <w:rPr>
          <w:b/>
        </w:rPr>
        <w:t>•</w:t>
        <w:tab/>
      </w:r>
      <w:r>
        <w:t>Does the nearest poet centroid conceal wide variation within that poet's corpus?</w:t>
      </w:r>
    </w:p>
    <w:p>
      <w:pPr>
        <w:pStyle w:val="VerseVADBullet"/>
      </w:pPr>
      <w:r>
        <w:rPr>
          <w:b/>
        </w:rPr>
        <w:t>•</w:t>
        <w:tab/>
      </w:r>
      <w:r>
        <w:t>Does a two-dimensional visual impression agree with full-space neighbor results?</w:t>
      </w:r>
    </w:p>
    <w:p>
      <w:pPr>
        <w:pStyle w:val="VerseVADBullet"/>
      </w:pPr>
      <w:r>
        <w:rPr>
          <w:b/>
        </w:rPr>
        <w:t>•</w:t>
        <w:tab/>
      </w:r>
      <w:r>
        <w:t>Which unmatched evidence may make the comparison unstable?</w:t>
      </w:r>
    </w:p>
    <w:p>
      <w:r>
        <w:t>Do not use VerseMap to prove influence, authorship, genre membership, chronology, or literary merit.</w:t>
      </w:r>
    </w:p>
    <w:p>
      <w:pPr>
        <w:pStyle w:val="Heading2"/>
      </w:pPr>
      <w:r>
        <w:t>Guided practice: read the map backward</w:t>
      </w:r>
    </w:p>
    <w:p>
      <w:r>
        <w:t>Record the query coordinates, the nearest poem, the nearest poet centroid, reference corpus size, feature coverage, and axis variance percentages. Then choose one surprising neighbor and inspect at least two underlying feature families that could explain the proximity. End with a limitation about projection or corpus composition.</w:t>
      </w:r>
    </w:p>
    <w:p>
      <w:pPr>
        <w:pStyle w:val="Heading2"/>
      </w:pPr>
      <w:r>
        <w:t>Methods audit</w:t>
      </w:r>
    </w:p>
    <w:p>
      <w:pPr>
        <w:pStyle w:val="VerseVADBullet"/>
      </w:pPr>
      <w:r>
        <w:rPr>
          <w:b/>
        </w:rPr>
        <w:t>•</w:t>
        <w:tab/>
      </w:r>
      <w:r>
        <w:t>Was VerseMap Standard Profile 1.0 used unchanged?</w:t>
      </w:r>
    </w:p>
    <w:p>
      <w:pPr>
        <w:pStyle w:val="VerseVADBullet"/>
      </w:pPr>
      <w:r>
        <w:rPr>
          <w:b/>
        </w:rPr>
        <w:t>•</w:t>
        <w:tab/>
      </w:r>
      <w:r>
        <w:t>How much feature weight was supported?</w:t>
      </w:r>
    </w:p>
    <w:p>
      <w:pPr>
        <w:pStyle w:val="VerseVADBullet"/>
      </w:pPr>
      <w:r>
        <w:rPr>
          <w:b/>
        </w:rPr>
        <w:t>•</w:t>
        <w:tab/>
      </w:r>
      <w:r>
        <w:t>Are you distinguishing poem neighbors from poet centroids?</w:t>
      </w:r>
    </w:p>
    <w:p>
      <w:pPr>
        <w:pStyle w:val="VerseVADBullet"/>
      </w:pPr>
      <w:r>
        <w:rPr>
          <w:b/>
        </w:rPr>
        <w:t>•</w:t>
        <w:tab/>
      </w:r>
      <w:r>
        <w:t>Are you explaining the plot as a projection?</w:t>
      </w:r>
    </w:p>
    <w:p>
      <w:pPr>
        <w:pStyle w:val="VerseVADBullet"/>
      </w:pPr>
      <w:r>
        <w:rPr>
          <w:b/>
        </w:rPr>
        <w:t>•</w:t>
        <w:tab/>
      </w:r>
      <w:r>
        <w:t>Could text-version differences explain a nonzero distance?</w:t>
      </w:r>
    </w:p>
    <w:p>
      <w:pPr>
        <w:pStyle w:val="Heading2"/>
      </w:pPr>
      <w:r>
        <w:t>Module summary</w:t>
      </w:r>
    </w:p>
    <w:p>
      <w:r>
        <w:t>VerseMap is a comparative question generator built on a fixed, documented profile. Its map compresses multidimensional evidence; its neighbors contextualize a poem but do not prove identity, influence, or value.</w:t>
      </w:r>
    </w:p>
    <w:p>
      <w:pPr>
        <w:pStyle w:val="Heading2"/>
      </w:pPr>
      <w:r>
        <w:t>Knowledge check</w:t>
      </w:r>
    </w:p>
    <w:p>
      <w:pPr>
        <w:pStyle w:val="VerseVADNumber"/>
      </w:pPr>
      <w:r>
        <w:rPr>
          <w:b/>
        </w:rPr>
        <w:t>1.</w:t>
        <w:tab/>
      </w:r>
      <w:r>
        <w:t>Why does VerseMap ignore the current workspace's custom stopword choice?</w:t>
      </w:r>
    </w:p>
    <w:p>
      <w:pPr>
        <w:pStyle w:val="VerseVADNumber"/>
      </w:pPr>
      <w:r>
        <w:rPr>
          <w:b/>
        </w:rPr>
        <w:t>2.</w:t>
        <w:tab/>
      </w:r>
      <w:r>
        <w:t>What does a PCA component represent?</w:t>
      </w:r>
    </w:p>
    <w:p>
      <w:pPr>
        <w:pStyle w:val="VerseVADNumber"/>
      </w:pPr>
      <w:r>
        <w:rPr>
          <w:b/>
        </w:rPr>
        <w:t>3.</w:t>
        <w:tab/>
      </w:r>
      <w:r>
        <w:t>Why can the reported nearest poem look farther away on the chart than another point?</w:t>
      </w:r>
    </w:p>
    <w:p>
      <w:pPr>
        <w:pStyle w:val="VerseVADNumber"/>
      </w:pPr>
      <w:r>
        <w:rPr>
          <w:b/>
        </w:rPr>
        <w:t>4.</w:t>
        <w:tab/>
      </w:r>
      <w:r>
        <w:t>What does a poet centroid omit?</w:t>
      </w:r>
    </w:p>
    <w:p>
      <w:pPr>
        <w:pStyle w:val="Heading1"/>
      </w:pPr>
      <w:r>
        <w:t>F8. Exports, Limitations, and Responsible Use</w:t>
      </w:r>
    </w:p>
    <w:p>
      <w:r>
        <w:rPr>
          <w:b/>
        </w:rPr>
        <w:t>Suggested time:</w:t>
      </w:r>
      <w:r>
        <w:t xml:space="preserve"> 35–55 minutes</w:t>
      </w:r>
    </w:p>
    <w:p>
      <w:pPr>
        <w:pStyle w:val="Heading2"/>
      </w:pPr>
      <w:r>
        <w:t>Learning outcomes</w:t>
      </w:r>
    </w:p>
    <w:p>
      <w:r>
        <w:t>After this module, you should be able to select an appropriate export, preserve provenance, save analyses deliberately, protect private notes or texts, and construct a concise evidence-led report.</w:t>
      </w:r>
    </w:p>
    <w:p>
      <w:pPr>
        <w:pStyle w:val="Heading2"/>
      </w:pPr>
      <w:r>
        <w:t>8.1 Choose the export for the audience</w:t>
      </w:r>
    </w:p>
    <w:p>
      <w:r>
        <w:t>VerseVAD supports CSV-oriented statistical exports and narrative DOCX reports across relevant modules, plus fuller audit bundles where available. A narrative report supports reading and teaching; a statistical export supports reanalysis; a full audit supports reproducibility and method inspection. Screenshots are useful evidence excerpts but should not be the only retained record.</w:t>
      </w:r>
    </w:p>
    <w:p>
      <w:r>
        <w:t>The project deliberately avoids JSON as a standard user-facing export. If notes are supported by an export dialog, they should remain excluded from quick sharing unless the user explicitly includes them.</w:t>
      </w:r>
    </w:p>
    <w:p>
      <w:pPr>
        <w:pStyle w:val="Heading2"/>
      </w:pPr>
      <w:r>
        <w:t>8.2 What a reproducible record includes</w:t>
      </w:r>
    </w:p>
    <w:p>
      <w:r>
        <w:t>At minimum, retain:</w:t>
      </w:r>
    </w:p>
    <w:p>
      <w:pPr>
        <w:pStyle w:val="VerseVADBullet"/>
      </w:pPr>
      <w:r>
        <w:rPr>
          <w:b/>
        </w:rPr>
        <w:t>•</w:t>
        <w:tab/>
      </w:r>
      <w:r>
        <w:t>supplied text or a stable text hash, consistent with privacy needs;</w:t>
      </w:r>
    </w:p>
    <w:p>
      <w:pPr>
        <w:pStyle w:val="VerseVADBullet"/>
      </w:pPr>
      <w:r>
        <w:rPr>
          <w:b/>
        </w:rPr>
        <w:t>•</w:t>
        <w:tab/>
      </w:r>
      <w:r>
        <w:t>title, author, source, and transcription or edition note;</w:t>
      </w:r>
    </w:p>
    <w:p>
      <w:pPr>
        <w:pStyle w:val="VerseVADBullet"/>
      </w:pPr>
      <w:r>
        <w:rPr>
          <w:b/>
        </w:rPr>
        <w:t>•</w:t>
        <w:tab/>
      </w:r>
      <w:r>
        <w:t>VerseVAD version;</w:t>
      </w:r>
    </w:p>
    <w:p>
      <w:pPr>
        <w:pStyle w:val="VerseVADBullet"/>
      </w:pPr>
      <w:r>
        <w:rPr>
          <w:b/>
        </w:rPr>
        <w:t>•</w:t>
        <w:tab/>
      </w:r>
      <w:r>
        <w:t>selected profile and customized settings;</w:t>
      </w:r>
    </w:p>
    <w:p>
      <w:pPr>
        <w:pStyle w:val="VerseVADBullet"/>
      </w:pPr>
      <w:r>
        <w:rPr>
          <w:b/>
        </w:rPr>
        <w:t>•</w:t>
        <w:tab/>
      </w:r>
      <w:r>
        <w:t>resource, lexicon, model, tokenizer, and profile versions;</w:t>
      </w:r>
    </w:p>
    <w:p>
      <w:pPr>
        <w:pStyle w:val="VerseVADBullet"/>
      </w:pPr>
      <w:r>
        <w:rPr>
          <w:b/>
        </w:rPr>
        <w:t>•</w:t>
        <w:tab/>
      </w:r>
      <w:r>
        <w:t>metric outputs in original precision;</w:t>
      </w:r>
    </w:p>
    <w:p>
      <w:pPr>
        <w:pStyle w:val="VerseVADBullet"/>
      </w:pPr>
      <w:r>
        <w:rPr>
          <w:b/>
        </w:rPr>
        <w:t>•</w:t>
        <w:tab/>
      </w:r>
      <w:r>
        <w:t>token- or type-level evidence needed to audit important claims;</w:t>
      </w:r>
    </w:p>
    <w:p>
      <w:pPr>
        <w:pStyle w:val="VerseVADBullet"/>
      </w:pPr>
      <w:r>
        <w:rPr>
          <w:b/>
        </w:rPr>
        <w:t>•</w:t>
        <w:tab/>
      </w:r>
      <w:r>
        <w:t>eligible counts, matched counts, and coverage;</w:t>
      </w:r>
    </w:p>
    <w:p>
      <w:pPr>
        <w:pStyle w:val="VerseVADBullet"/>
      </w:pPr>
      <w:r>
        <w:rPr>
          <w:b/>
        </w:rPr>
        <w:t>•</w:t>
        <w:tab/>
      </w:r>
      <w:r>
        <w:t>warnings, unresolved items, and overrides;</w:t>
      </w:r>
    </w:p>
    <w:p>
      <w:pPr>
        <w:pStyle w:val="VerseVADBullet"/>
      </w:pPr>
      <w:r>
        <w:rPr>
          <w:b/>
        </w:rPr>
        <w:t>•</w:t>
        <w:tab/>
      </w:r>
      <w:r>
        <w:t>figures used in the report; and</w:t>
      </w:r>
    </w:p>
    <w:p>
      <w:pPr>
        <w:pStyle w:val="VerseVADBullet"/>
      </w:pPr>
      <w:r>
        <w:rPr>
          <w:b/>
        </w:rPr>
        <w:t>•</w:t>
        <w:tab/>
      </w:r>
      <w:r>
        <w:t>creation or export date.</w:t>
      </w:r>
    </w:p>
    <w:p>
      <w:r>
        <w:t>The interface may round values to three decimals for readability. Exports can retain fuller precision. Do not treat display rounding as a change in the underlying analysis.</w:t>
      </w:r>
    </w:p>
    <w:p>
      <w:pPr>
        <w:pStyle w:val="Heading2"/>
      </w:pPr>
      <w:r>
        <w:t>8.3 Saving and historical analyses</w:t>
      </w:r>
    </w:p>
    <w:p>
      <w:r>
        <w:t>Saving is explicit. Type a meaningful analysis title and use the current Analysis Management control. A saved historical result should remain associated with its original settings and versions. When reopening it under a newer VerseVAD release, view the historical record first and reanalyze only by deliberate choice.</w:t>
      </w:r>
    </w:p>
    <w:p>
      <w:r>
        <w:t>Rename and delete actions operate on the selected saved object. Before deleting, confirm the title, workspace type, and date so a similarly named analysis is not removed. Local saved analyses and personal corpora should remain ignored by Git so private poetry is not pushed to a public repository.</w:t>
      </w:r>
    </w:p>
    <w:p>
      <w:pPr>
        <w:pStyle w:val="Heading2"/>
      </w:pPr>
      <w:r>
        <w:t>8.4 Cloud and local privacy</w:t>
      </w:r>
    </w:p>
    <w:p>
      <w:r>
        <w:t>Local use can persist data on the user's machine. Community-cloud storage may be temporary, reset, or shared at the application-infrastructure level depending on deployment. Do not promise cloud persistence or confidentiality beyond the configured deployment. Export needed work before closing a cloud session.</w:t>
      </w:r>
    </w:p>
    <w:p>
      <w:r>
        <w:t>Research notes can contain private interpretation, grading comments, unpublished writing, or identifiable information. Include them in an export only when the audience and purpose are explicit.</w:t>
      </w:r>
    </w:p>
    <w:p>
      <w:pPr>
        <w:pStyle w:val="Heading2"/>
      </w:pPr>
      <w:r>
        <w:t>8.5 A compact reporting template</w:t>
      </w:r>
    </w:p>
    <w:p>
      <w:r>
        <w:t>Use this six-part structure for an introductory VerseVAD report:</w:t>
      </w:r>
    </w:p>
    <w:p>
      <w:pPr>
        <w:pStyle w:val="VerseVADNumber"/>
      </w:pPr>
      <w:r>
        <w:rPr>
          <w:b/>
        </w:rPr>
        <w:t>1.</w:t>
        <w:tab/>
      </w:r>
      <w:r>
        <w:rPr>
          <w:b/>
        </w:rPr>
        <w:t>Question.</w:t>
      </w:r>
      <w:r>
        <w:t xml:space="preserve"> What close-reading problem are you investigating?</w:t>
      </w:r>
    </w:p>
    <w:p>
      <w:pPr>
        <w:pStyle w:val="VerseVADNumber"/>
      </w:pPr>
      <w:r>
        <w:rPr>
          <w:b/>
        </w:rPr>
        <w:t>2.</w:t>
        <w:tab/>
      </w:r>
      <w:r>
        <w:rPr>
          <w:b/>
        </w:rPr>
        <w:t>Text and method.</w:t>
      </w:r>
      <w:r>
        <w:t xml:space="preserve"> Which text, profile, lexicons, weighting, stopword rule, and version?</w:t>
      </w:r>
    </w:p>
    <w:p>
      <w:pPr>
        <w:pStyle w:val="VerseVADNumber"/>
      </w:pPr>
      <w:r>
        <w:rPr>
          <w:b/>
        </w:rPr>
        <w:t>3.</w:t>
        <w:tab/>
      </w:r>
      <w:r>
        <w:rPr>
          <w:b/>
        </w:rPr>
        <w:t>Evidence.</w:t>
      </w:r>
      <w:r>
        <w:t xml:space="preserve"> What three metric families are most relevant?</w:t>
      </w:r>
    </w:p>
    <w:p>
      <w:pPr>
        <w:pStyle w:val="VerseVADNumber"/>
      </w:pPr>
      <w:r>
        <w:rPr>
          <w:b/>
        </w:rPr>
        <w:t>4.</w:t>
        <w:tab/>
      </w:r>
      <w:r>
        <w:rPr>
          <w:b/>
        </w:rPr>
        <w:t>Textual connection.</w:t>
      </w:r>
      <w:r>
        <w:t xml:space="preserve"> Which words, lines, repetitions, or formal changes explain the outputs?</w:t>
      </w:r>
    </w:p>
    <w:p>
      <w:pPr>
        <w:pStyle w:val="VerseVADNumber"/>
      </w:pPr>
      <w:r>
        <w:rPr>
          <w:b/>
        </w:rPr>
        <w:t>5.</w:t>
        <w:tab/>
      </w:r>
      <w:r>
        <w:rPr>
          <w:b/>
        </w:rPr>
        <w:t>Counterevidence.</w:t>
      </w:r>
      <w:r>
        <w:t xml:space="preserve"> What result or passage complicates the first interpretation?</w:t>
      </w:r>
    </w:p>
    <w:p>
      <w:pPr>
        <w:pStyle w:val="VerseVADNumber"/>
      </w:pPr>
      <w:r>
        <w:rPr>
          <w:b/>
        </w:rPr>
        <w:t>6.</w:t>
        <w:tab/>
      </w:r>
      <w:r>
        <w:rPr>
          <w:b/>
        </w:rPr>
        <w:t>Limitations.</w:t>
      </w:r>
      <w:r>
        <w:t xml:space="preserve"> What coverage, source, model, projection, historical, or contextual limit constrains the claim?</w:t>
      </w:r>
    </w:p>
    <w:p>
      <w:pPr>
        <w:pStyle w:val="Heading2"/>
      </w:pPr>
      <w:r>
        <w:t>8.6 Major interpretation errors</w:t>
      </w:r>
    </w:p>
    <w:p>
      <w:r>
        <w:t>The following require revision even when calculations are copied correctly:</w:t>
      </w:r>
    </w:p>
    <w:p>
      <w:pPr>
        <w:pStyle w:val="VerseVADBullet"/>
      </w:pPr>
      <w:r>
        <w:rPr>
          <w:b/>
        </w:rPr>
        <w:t>•</w:t>
        <w:tab/>
      </w:r>
      <w:r>
        <w:t>treating missing evidence as zero;</w:t>
      </w:r>
    </w:p>
    <w:p>
      <w:pPr>
        <w:pStyle w:val="VerseVADBullet"/>
      </w:pPr>
      <w:r>
        <w:rPr>
          <w:b/>
        </w:rPr>
        <w:t>•</w:t>
        <w:tab/>
      </w:r>
      <w:r>
        <w:t>treating lexicon associations as authorial intention or psychological diagnosis;</w:t>
      </w:r>
    </w:p>
    <w:p>
      <w:pPr>
        <w:pStyle w:val="VerseVADBullet"/>
      </w:pPr>
      <w:r>
        <w:rPr>
          <w:b/>
        </w:rPr>
        <w:t>•</w:t>
        <w:tab/>
      </w:r>
      <w:r>
        <w:t>comparing poems under different unreported settings;</w:t>
      </w:r>
    </w:p>
    <w:p>
      <w:pPr>
        <w:pStyle w:val="VerseVADBullet"/>
      </w:pPr>
      <w:r>
        <w:rPr>
          <w:b/>
        </w:rPr>
        <w:t>•</w:t>
        <w:tab/>
      </w:r>
      <w:r>
        <w:t>ignoring low coverage that bears directly on the claim;</w:t>
      </w:r>
    </w:p>
    <w:p>
      <w:pPr>
        <w:pStyle w:val="VerseVADBullet"/>
      </w:pPr>
      <w:r>
        <w:rPr>
          <w:b/>
        </w:rPr>
        <w:t>•</w:t>
        <w:tab/>
      </w:r>
      <w:r>
        <w:t>treating PoetryID or inherited-form candidates as declarations;</w:t>
      </w:r>
    </w:p>
    <w:p>
      <w:pPr>
        <w:pStyle w:val="VerseVADBullet"/>
      </w:pPr>
      <w:r>
        <w:rPr>
          <w:b/>
        </w:rPr>
        <w:t>•</w:t>
        <w:tab/>
      </w:r>
      <w:r>
        <w:t>naming a PCA component as one original metric;</w:t>
      </w:r>
    </w:p>
    <w:p>
      <w:pPr>
        <w:pStyle w:val="VerseVADBullet"/>
      </w:pPr>
      <w:r>
        <w:rPr>
          <w:b/>
        </w:rPr>
        <w:t>•</w:t>
        <w:tab/>
      </w:r>
      <w:r>
        <w:t>using VerseMap distance to claim influence or quality;</w:t>
      </w:r>
    </w:p>
    <w:p>
      <w:pPr>
        <w:pStyle w:val="VerseVADBullet"/>
      </w:pPr>
      <w:r>
        <w:rPr>
          <w:b/>
        </w:rPr>
        <w:t>•</w:t>
        <w:tab/>
      </w:r>
      <w:r>
        <w:t>using VV-PRE as a measure of thematic sophistication; or</w:t>
      </w:r>
    </w:p>
    <w:p>
      <w:pPr>
        <w:pStyle w:val="VerseVADBullet"/>
      </w:pPr>
      <w:r>
        <w:rPr>
          <w:b/>
        </w:rPr>
        <w:t>•</w:t>
        <w:tab/>
      </w:r>
      <w:r>
        <w:t>omitting consequential pronunciation overrides.</w:t>
      </w:r>
    </w:p>
    <w:p>
      <w:pPr>
        <w:pStyle w:val="Heading2"/>
      </w:pPr>
      <w:r>
        <w:t>Guided practice: evidence paragraph</w:t>
      </w:r>
    </w:p>
    <w:p>
      <w:r>
        <w:t>Write a 150-word paragraph using one mean, one dispersion or cumulative measure, one coverage statement, and one textual detail. End with a sentence that identifies what the evidence cannot establish. Revise every form of “proves,” “shows the author,” “objectively,” or “is” that turns an association into a categorical claim.</w:t>
      </w:r>
    </w:p>
    <w:p>
      <w:pPr>
        <w:pStyle w:val="Heading2"/>
      </w:pPr>
      <w:r>
        <w:t>Methods audit</w:t>
      </w:r>
    </w:p>
    <w:p>
      <w:pPr>
        <w:pStyle w:val="VerseVADBullet"/>
      </w:pPr>
      <w:r>
        <w:rPr>
          <w:b/>
        </w:rPr>
        <w:t>•</w:t>
        <w:tab/>
      </w:r>
      <w:r>
        <w:t>Does the export match the audience and privacy context?</w:t>
      </w:r>
    </w:p>
    <w:p>
      <w:pPr>
        <w:pStyle w:val="VerseVADBullet"/>
      </w:pPr>
      <w:r>
        <w:rPr>
          <w:b/>
        </w:rPr>
        <w:t>•</w:t>
        <w:tab/>
      </w:r>
      <w:r>
        <w:t>Can another reader identify the text and settings?</w:t>
      </w:r>
    </w:p>
    <w:p>
      <w:pPr>
        <w:pStyle w:val="VerseVADBullet"/>
      </w:pPr>
      <w:r>
        <w:rPr>
          <w:b/>
        </w:rPr>
        <w:t>•</w:t>
        <w:tab/>
      </w:r>
      <w:r>
        <w:t>Are rounded dashboard values distinguished from export precision?</w:t>
      </w:r>
    </w:p>
    <w:p>
      <w:pPr>
        <w:pStyle w:val="VerseVADBullet"/>
      </w:pPr>
      <w:r>
        <w:rPr>
          <w:b/>
        </w:rPr>
        <w:t>•</w:t>
        <w:tab/>
      </w:r>
      <w:r>
        <w:t>Are notes intentionally included or excluded?</w:t>
      </w:r>
    </w:p>
    <w:p>
      <w:pPr>
        <w:pStyle w:val="VerseVADBullet"/>
      </w:pPr>
      <w:r>
        <w:rPr>
          <w:b/>
        </w:rPr>
        <w:t>•</w:t>
        <w:tab/>
      </w:r>
      <w:r>
        <w:t>Does the conclusion preserve the boundary between evidence and interpretation?</w:t>
      </w:r>
    </w:p>
    <w:p>
      <w:pPr>
        <w:pStyle w:val="Heading2"/>
      </w:pPr>
      <w:r>
        <w:t>Module summary</w:t>
      </w:r>
    </w:p>
    <w:p>
      <w:r>
        <w:t>An analysis is only as usable as its record. Preserve text provenance, settings, coverage, warnings, and version information, and write claims that remain accountable to the poem.</w:t>
      </w:r>
    </w:p>
    <w:p>
      <w:pPr>
        <w:pStyle w:val="Heading2"/>
      </w:pPr>
      <w:r>
        <w:t>Knowledge check</w:t>
      </w:r>
    </w:p>
    <w:p>
      <w:pPr>
        <w:pStyle w:val="VerseVADNumber"/>
      </w:pPr>
      <w:r>
        <w:rPr>
          <w:b/>
        </w:rPr>
        <w:t>1.</w:t>
        <w:tab/>
      </w:r>
      <w:r>
        <w:t>Why is a screenshot alone not a reproducible record?</w:t>
      </w:r>
    </w:p>
    <w:p>
      <w:pPr>
        <w:pStyle w:val="VerseVADNumber"/>
      </w:pPr>
      <w:r>
        <w:rPr>
          <w:b/>
        </w:rPr>
        <w:t>2.</w:t>
        <w:tab/>
      </w:r>
      <w:r>
        <w:t>When should a historical analysis be recalculated?</w:t>
      </w:r>
    </w:p>
    <w:p>
      <w:pPr>
        <w:pStyle w:val="VerseVADNumber"/>
      </w:pPr>
      <w:r>
        <w:rPr>
          <w:b/>
        </w:rPr>
        <w:t>3.</w:t>
        <w:tab/>
      </w:r>
      <w:r>
        <w:t>Name three major interpretation errors.</w:t>
      </w:r>
    </w:p>
    <w:p>
      <w:pPr>
        <w:pStyle w:val="VerseVADNumber"/>
      </w:pPr>
      <w:r>
        <w:rPr>
          <w:b/>
        </w:rPr>
        <w:t>4.</w:t>
        <w:tab/>
      </w:r>
      <w:r>
        <w:t>What should a good limitation sentence do?</w:t>
      </w:r>
    </w:p>
    <w:p>
      <w:pPr>
        <w:pStyle w:val="Heading1"/>
      </w:pPr>
      <w:r>
        <w:t>Final Assessment</w:t>
      </w:r>
    </w:p>
    <w:p>
      <w:r>
        <w:t>Complete the 25 multiple-choice questions without consulting the evaluator key. Each question has one best answer. A passing score is 20 of 25 (80%). Unlimited remediation is permitted: review the identified module, explain the corrected reasoning, and attempt a replacement or revised assessment as directed by the evaluator.</w:t>
      </w:r>
    </w:p>
    <w:p>
      <w:pPr>
        <w:keepNext/>
        <w:spacing w:before="160"/>
      </w:pPr>
      <w:r>
        <w:rPr>
          <w:b/>
        </w:rPr>
        <w:t>1. Which statement best describes VerseVAD's proper role in a poetry classroom or research workflow?</w:t>
      </w:r>
    </w:p>
    <w:p>
      <w:pPr>
        <w:pStyle w:val="VerseVADOption"/>
      </w:pPr>
      <w:r>
        <w:rPr>
          <w:b/>
        </w:rPr>
        <w:t xml:space="preserve">A. </w:t>
      </w:r>
      <w:r>
        <w:t>It determines the correct interpretation of a poem from its scores.</w:t>
      </w:r>
    </w:p>
    <w:p>
      <w:pPr>
        <w:pStyle w:val="VerseVADOption"/>
      </w:pPr>
      <w:r>
        <w:rPr>
          <w:b/>
        </w:rPr>
        <w:t xml:space="preserve">B. </w:t>
      </w:r>
      <w:r>
        <w:t>It supplies inspectable evidence that can support, complicate, or challenge a close reading.</w:t>
      </w:r>
    </w:p>
    <w:p>
      <w:pPr>
        <w:pStyle w:val="VerseVADOption"/>
      </w:pPr>
      <w:r>
        <w:rPr>
          <w:b/>
        </w:rPr>
        <w:t xml:space="preserve">C. </w:t>
      </w:r>
      <w:r>
        <w:t>It ranks poems by literary quality using standardized linguistic measures.</w:t>
      </w:r>
    </w:p>
    <w:p>
      <w:pPr>
        <w:pStyle w:val="VerseVADOption"/>
      </w:pPr>
      <w:r>
        <w:rPr>
          <w:b/>
        </w:rPr>
        <w:t xml:space="preserve">D. </w:t>
      </w:r>
      <w:r>
        <w:t>It replaces textual analysis when lexicon coverage exceeds 80 percent.</w:t>
      </w:r>
    </w:p>
    <w:p>
      <w:pPr>
        <w:keepNext/>
        <w:spacing w:before="160"/>
      </w:pPr>
      <w:r>
        <w:rPr>
          <w:b/>
        </w:rPr>
        <w:t>2. A learner reports that a poem's mean valence is 0.42. Which conclusion is most defensible without additional evidence?</w:t>
      </w:r>
    </w:p>
    <w:p>
      <w:pPr>
        <w:pStyle w:val="VerseVADOption"/>
      </w:pPr>
      <w:r>
        <w:rPr>
          <w:b/>
        </w:rPr>
        <w:t xml:space="preserve">A. </w:t>
      </w:r>
      <w:r>
        <w:t>The poem is objectively sad.</w:t>
      </w:r>
    </w:p>
    <w:p>
      <w:pPr>
        <w:pStyle w:val="VerseVADOption"/>
      </w:pPr>
      <w:r>
        <w:rPr>
          <w:b/>
        </w:rPr>
        <w:t xml:space="preserve">B. </w:t>
      </w:r>
      <w:r>
        <w:t>The author intended readers to feel negatively.</w:t>
      </w:r>
    </w:p>
    <w:p>
      <w:pPr>
        <w:pStyle w:val="VerseVADOption"/>
      </w:pPr>
      <w:r>
        <w:rPr>
          <w:b/>
        </w:rPr>
        <w:t xml:space="preserve">C. </w:t>
      </w:r>
      <w:r>
        <w:t>The matched vocabulary trends below the normalized midpoint for that selected lexicon and configuration.</w:t>
      </w:r>
    </w:p>
    <w:p>
      <w:pPr>
        <w:pStyle w:val="VerseVADOption"/>
      </w:pPr>
      <w:r>
        <w:rPr>
          <w:b/>
        </w:rPr>
        <w:t xml:space="preserve">D. </w:t>
      </w:r>
      <w:r>
        <w:t>Forty-two percent of the poem's lines express negative emotion.</w:t>
      </w:r>
    </w:p>
    <w:p>
      <w:pPr>
        <w:keepNext/>
        <w:spacing w:before="160"/>
      </w:pPr>
      <w:r>
        <w:rPr>
          <w:b/>
        </w:rPr>
        <w:t>3. Why must a report identify the selected lexicon and analysis settings?</w:t>
      </w:r>
    </w:p>
    <w:p>
      <w:pPr>
        <w:pStyle w:val="VerseVADOption"/>
      </w:pPr>
      <w:r>
        <w:rPr>
          <w:b/>
        </w:rPr>
        <w:t xml:space="preserve">A. </w:t>
      </w:r>
      <w:r>
        <w:t>Because different sources, scales, eligibility rules, and weighting choices can yield different summaries.</w:t>
      </w:r>
    </w:p>
    <w:p>
      <w:pPr>
        <w:pStyle w:val="VerseVADOption"/>
      </w:pPr>
      <w:r>
        <w:rPr>
          <w:b/>
        </w:rPr>
        <w:t xml:space="preserve">B. </w:t>
      </w:r>
      <w:r>
        <w:t>Because VerseVAD hides all raw values unless the settings are named.</w:t>
      </w:r>
    </w:p>
    <w:p>
      <w:pPr>
        <w:pStyle w:val="VerseVADOption"/>
      </w:pPr>
      <w:r>
        <w:rPr>
          <w:b/>
        </w:rPr>
        <w:t xml:space="preserve">C. </w:t>
      </w:r>
      <w:r>
        <w:t>Because only one lexicon may legally be used in any analysis.</w:t>
      </w:r>
    </w:p>
    <w:p>
      <w:pPr>
        <w:pStyle w:val="VerseVADOption"/>
      </w:pPr>
      <w:r>
        <w:rPr>
          <w:b/>
        </w:rPr>
        <w:t xml:space="preserve">D. </w:t>
      </w:r>
      <w:r>
        <w:t>Because settings determine the poem's historical period.</w:t>
      </w:r>
    </w:p>
    <w:p>
      <w:pPr>
        <w:keepNext/>
        <w:spacing w:before="160"/>
      </w:pPr>
      <w:r>
        <w:rPr>
          <w:b/>
        </w:rPr>
        <w:t>4. Which sentence best reflects responsible interpretive language?</w:t>
      </w:r>
    </w:p>
    <w:p>
      <w:pPr>
        <w:pStyle w:val="VerseVADOption"/>
      </w:pPr>
      <w:r>
        <w:rPr>
          <w:b/>
        </w:rPr>
        <w:t xml:space="preserve">A. </w:t>
      </w:r>
      <w:r>
        <w:t>The dominance score proves that the speaker is powerful.</w:t>
      </w:r>
    </w:p>
    <w:p>
      <w:pPr>
        <w:pStyle w:val="VerseVADOption"/>
      </w:pPr>
      <w:r>
        <w:rPr>
          <w:b/>
        </w:rPr>
        <w:t xml:space="preserve">B. </w:t>
      </w:r>
      <w:r>
        <w:t>The lexicon diagnoses the speaker as submissive.</w:t>
      </w:r>
    </w:p>
    <w:p>
      <w:pPr>
        <w:pStyle w:val="VerseVADOption"/>
      </w:pPr>
      <w:r>
        <w:rPr>
          <w:b/>
        </w:rPr>
        <w:t xml:space="preserve">C. </w:t>
      </w:r>
      <w:r>
        <w:t>The matched diction is associated with lower dominance ratings, which may sharpen a reading of constrained agency.</w:t>
      </w:r>
    </w:p>
    <w:p>
      <w:pPr>
        <w:pStyle w:val="VerseVADOption"/>
      </w:pPr>
      <w:r>
        <w:rPr>
          <w:b/>
        </w:rPr>
        <w:t xml:space="preserve">D. </w:t>
      </w:r>
      <w:r>
        <w:t>The poem's true subject is vulnerability because dominance is below 0.50.</w:t>
      </w:r>
    </w:p>
    <w:p>
      <w:pPr>
        <w:keepNext/>
        <w:spacing w:before="160"/>
      </w:pPr>
      <w:r>
        <w:rPr>
          <w:b/>
        </w:rPr>
        <w:t>5. A learner wants a broad but introductory single-poem workflow. What is the best first action?</w:t>
      </w:r>
    </w:p>
    <w:p>
      <w:pPr>
        <w:pStyle w:val="VerseVADOption"/>
      </w:pPr>
      <w:r>
        <w:rPr>
          <w:b/>
        </w:rPr>
        <w:t xml:space="preserve">A. </w:t>
      </w:r>
      <w:r>
        <w:t>Open Corpus Browser and calculate a centroid.</w:t>
      </w:r>
    </w:p>
    <w:p>
      <w:pPr>
        <w:pStyle w:val="VerseVADOption"/>
      </w:pPr>
      <w:r>
        <w:rPr>
          <w:b/>
        </w:rPr>
        <w:t xml:space="preserve">B. </w:t>
      </w:r>
      <w:r>
        <w:t>Open Single Poem, supply the text and metadata, select Teaching/Introductory, and apply the profile.</w:t>
      </w:r>
    </w:p>
    <w:p>
      <w:pPr>
        <w:pStyle w:val="VerseVADOption"/>
      </w:pPr>
      <w:r>
        <w:rPr>
          <w:b/>
        </w:rPr>
        <w:t xml:space="preserve">C. </w:t>
      </w:r>
      <w:r>
        <w:t>Open Lexicon Explorer and paste the entire poem as one word.</w:t>
      </w:r>
    </w:p>
    <w:p>
      <w:pPr>
        <w:pStyle w:val="VerseVADOption"/>
      </w:pPr>
      <w:r>
        <w:rPr>
          <w:b/>
        </w:rPr>
        <w:t xml:space="preserve">D. </w:t>
      </w:r>
      <w:r>
        <w:t>Open Form Library and save a custom profile before adding text.</w:t>
      </w:r>
    </w:p>
    <w:p>
      <w:pPr>
        <w:keepNext/>
        <w:spacing w:before="160"/>
      </w:pPr>
      <w:r>
        <w:rPr>
          <w:b/>
        </w:rPr>
        <w:t>6. What does Apply / Restore do after a built-in analysis profile is selected?</w:t>
      </w:r>
    </w:p>
    <w:p>
      <w:pPr>
        <w:pStyle w:val="VerseVADOption"/>
      </w:pPr>
      <w:r>
        <w:rPr>
          <w:b/>
        </w:rPr>
        <w:t xml:space="preserve">A. </w:t>
      </w:r>
      <w:r>
        <w:t>It replaces the poem with a sample text.</w:t>
      </w:r>
    </w:p>
    <w:p>
      <w:pPr>
        <w:pStyle w:val="VerseVADOption"/>
      </w:pPr>
      <w:r>
        <w:rPr>
          <w:b/>
        </w:rPr>
        <w:t xml:space="preserve">B. </w:t>
      </w:r>
      <w:r>
        <w:t>It applies that profile's module defaults or restores them after customization.</w:t>
      </w:r>
    </w:p>
    <w:p>
      <w:pPr>
        <w:pStyle w:val="VerseVADOption"/>
      </w:pPr>
      <w:r>
        <w:rPr>
          <w:b/>
        </w:rPr>
        <w:t xml:space="preserve">C. </w:t>
      </w:r>
      <w:r>
        <w:t>It saves the analysis permanently to the Analysis Library.</w:t>
      </w:r>
    </w:p>
    <w:p>
      <w:pPr>
        <w:pStyle w:val="VerseVADOption"/>
      </w:pPr>
      <w:r>
        <w:rPr>
          <w:b/>
        </w:rPr>
        <w:t xml:space="preserve">D. </w:t>
      </w:r>
      <w:r>
        <w:t>It forces every optional lexicon to download.</w:t>
      </w:r>
    </w:p>
    <w:p>
      <w:pPr>
        <w:keepNext/>
        <w:spacing w:before="160"/>
      </w:pPr>
      <w:r>
        <w:rPr>
          <w:b/>
        </w:rPr>
        <w:t>7. Which Report section is designed primarily for inspecting denominators, coverage, and cautions behind a result?</w:t>
      </w:r>
    </w:p>
    <w:p>
      <w:pPr>
        <w:pStyle w:val="VerseVADOption"/>
      </w:pPr>
      <w:r>
        <w:rPr>
          <w:b/>
        </w:rPr>
        <w:t xml:space="preserve">A. </w:t>
      </w:r>
      <w:r>
        <w:t>Overview</w:t>
      </w:r>
    </w:p>
    <w:p>
      <w:pPr>
        <w:pStyle w:val="VerseVADOption"/>
      </w:pPr>
      <w:r>
        <w:rPr>
          <w:b/>
        </w:rPr>
        <w:t xml:space="preserve">B. </w:t>
      </w:r>
      <w:r>
        <w:t>Affective Evidence</w:t>
      </w:r>
    </w:p>
    <w:p>
      <w:pPr>
        <w:pStyle w:val="VerseVADOption"/>
      </w:pPr>
      <w:r>
        <w:rPr>
          <w:b/>
        </w:rPr>
        <w:t xml:space="preserve">C. </w:t>
      </w:r>
      <w:r>
        <w:t>Evidence &amp; Diagnostics</w:t>
      </w:r>
    </w:p>
    <w:p>
      <w:pPr>
        <w:pStyle w:val="VerseVADOption"/>
      </w:pPr>
      <w:r>
        <w:rPr>
          <w:b/>
        </w:rPr>
        <w:t xml:space="preserve">D. </w:t>
      </w:r>
      <w:r>
        <w:t>Form Library</w:t>
      </w:r>
    </w:p>
    <w:p>
      <w:pPr>
        <w:keepNext/>
        <w:spacing w:before="160"/>
      </w:pPr>
      <w:r>
        <w:rPr>
          <w:b/>
        </w:rPr>
        <w:t>8. A lexicon matches 54 of 90 eligible token occurrences. What is token coverage?</w:t>
      </w:r>
    </w:p>
    <w:p>
      <w:pPr>
        <w:pStyle w:val="VerseVADOption"/>
      </w:pPr>
      <w:r>
        <w:rPr>
          <w:b/>
        </w:rPr>
        <w:t xml:space="preserve">A. </w:t>
      </w:r>
      <w:r>
        <w:t>40 percent</w:t>
      </w:r>
    </w:p>
    <w:p>
      <w:pPr>
        <w:pStyle w:val="VerseVADOption"/>
      </w:pPr>
      <w:r>
        <w:rPr>
          <w:b/>
        </w:rPr>
        <w:t xml:space="preserve">B. </w:t>
      </w:r>
      <w:r>
        <w:t>54 percent</w:t>
      </w:r>
    </w:p>
    <w:p>
      <w:pPr>
        <w:pStyle w:val="VerseVADOption"/>
      </w:pPr>
      <w:r>
        <w:rPr>
          <w:b/>
        </w:rPr>
        <w:t xml:space="preserve">C. </w:t>
      </w:r>
      <w:r>
        <w:t>60 percent</w:t>
      </w:r>
    </w:p>
    <w:p>
      <w:pPr>
        <w:pStyle w:val="VerseVADOption"/>
      </w:pPr>
      <w:r>
        <w:rPr>
          <w:b/>
        </w:rPr>
        <w:t xml:space="preserve">D. </w:t>
      </w:r>
      <w:r>
        <w:t>90 percent</w:t>
      </w:r>
    </w:p>
    <w:p>
      <w:pPr>
        <w:keepNext/>
        <w:spacing w:before="160"/>
      </w:pPr>
      <w:r>
        <w:rPr>
          <w:b/>
        </w:rPr>
        <w:t>9. Why can token coverage exceed type coverage in a poem?</w:t>
      </w:r>
    </w:p>
    <w:p>
      <w:pPr>
        <w:pStyle w:val="VerseVADOption"/>
      </w:pPr>
      <w:r>
        <w:rPr>
          <w:b/>
        </w:rPr>
        <w:t xml:space="preserve">A. </w:t>
      </w:r>
      <w:r>
        <w:t>Token coverage counts punctuation as matched words.</w:t>
      </w:r>
    </w:p>
    <w:p>
      <w:pPr>
        <w:pStyle w:val="VerseVADOption"/>
      </w:pPr>
      <w:r>
        <w:rPr>
          <w:b/>
        </w:rPr>
        <w:t xml:space="preserve">B. </w:t>
      </w:r>
      <w:r>
        <w:t>Frequently repeated matched words can contribute many token occurrences even when several distinct words remain unmatched.</w:t>
      </w:r>
    </w:p>
    <w:p>
      <w:pPr>
        <w:pStyle w:val="VerseVADOption"/>
      </w:pPr>
      <w:r>
        <w:rPr>
          <w:b/>
        </w:rPr>
        <w:t xml:space="preserve">C. </w:t>
      </w:r>
      <w:r>
        <w:t>Type coverage is always calculated with stopwords included.</w:t>
      </w:r>
    </w:p>
    <w:p>
      <w:pPr>
        <w:pStyle w:val="VerseVADOption"/>
      </w:pPr>
      <w:r>
        <w:rPr>
          <w:b/>
        </w:rPr>
        <w:t xml:space="preserve">D. </w:t>
      </w:r>
      <w:r>
        <w:t>Token coverage uses a different lexicon scale.</w:t>
      </w:r>
    </w:p>
    <w:p>
      <w:pPr>
        <w:keepNext/>
        <w:spacing w:before="160"/>
      </w:pPr>
      <w:r>
        <w:rPr>
          <w:b/>
        </w:rPr>
        <w:t>10. A word is absent from CMUdict and VerseVAD displays a predicted ARPAbet pronunciation. How is that prediction treated before approval?</w:t>
      </w:r>
    </w:p>
    <w:p>
      <w:pPr>
        <w:pStyle w:val="VerseVADOption"/>
      </w:pPr>
      <w:r>
        <w:rPr>
          <w:b/>
        </w:rPr>
        <w:t xml:space="preserve">A. </w:t>
      </w:r>
      <w:r>
        <w:t>As confirmed evidence used automatically in every sound calculation.</w:t>
      </w:r>
    </w:p>
    <w:p>
      <w:pPr>
        <w:pStyle w:val="VerseVADOption"/>
      </w:pPr>
      <w:r>
        <w:rPr>
          <w:b/>
        </w:rPr>
        <w:t xml:space="preserve">B. </w:t>
      </w:r>
      <w:r>
        <w:t>As an unresolved provisional suggestion that is not used as a confirmed pronunciation.</w:t>
      </w:r>
    </w:p>
    <w:p>
      <w:pPr>
        <w:pStyle w:val="VerseVADOption"/>
      </w:pPr>
      <w:r>
        <w:rPr>
          <w:b/>
        </w:rPr>
        <w:t xml:space="preserve">C. </w:t>
      </w:r>
      <w:r>
        <w:t>As a permanent dictionary update shared with all installations.</w:t>
      </w:r>
    </w:p>
    <w:p>
      <w:pPr>
        <w:pStyle w:val="VerseVADOption"/>
      </w:pPr>
      <w:r>
        <w:rPr>
          <w:b/>
        </w:rPr>
        <w:t xml:space="preserve">D. </w:t>
      </w:r>
      <w:r>
        <w:t>As proof that the spelling is incorrect.</w:t>
      </w:r>
    </w:p>
    <w:p>
      <w:pPr>
        <w:keepNext/>
        <w:spacing w:before="160"/>
      </w:pPr>
      <w:r>
        <w:rPr>
          <w:b/>
        </w:rPr>
        <w:t>11. Which practice best protects the integrity of a poetry analysis?</w:t>
      </w:r>
    </w:p>
    <w:p>
      <w:pPr>
        <w:pStyle w:val="VerseVADOption"/>
      </w:pPr>
      <w:r>
        <w:rPr>
          <w:b/>
        </w:rPr>
        <w:t xml:space="preserve">A. </w:t>
      </w:r>
      <w:r>
        <w:t>Modernize spelling and remove line breaks before every analysis.</w:t>
      </w:r>
    </w:p>
    <w:p>
      <w:pPr>
        <w:pStyle w:val="VerseVADOption"/>
      </w:pPr>
      <w:r>
        <w:rPr>
          <w:b/>
        </w:rPr>
        <w:t xml:space="preserve">B. </w:t>
      </w:r>
      <w:r>
        <w:t>Preserve the approved source text and lineation, document any normalization, and inspect unmatched items.</w:t>
      </w:r>
    </w:p>
    <w:p>
      <w:pPr>
        <w:pStyle w:val="VerseVADOption"/>
      </w:pPr>
      <w:r>
        <w:rPr>
          <w:b/>
        </w:rPr>
        <w:t xml:space="preserve">C. </w:t>
      </w:r>
      <w:r>
        <w:t>Delete all words absent from one selected lexicon.</w:t>
      </w:r>
    </w:p>
    <w:p>
      <w:pPr>
        <w:pStyle w:val="VerseVADOption"/>
      </w:pPr>
      <w:r>
        <w:rPr>
          <w:b/>
        </w:rPr>
        <w:t xml:space="preserve">D. </w:t>
      </w:r>
      <w:r>
        <w:t>Treat a zero returned by a frequency source as a valid minimum rating without checking match status.</w:t>
      </w:r>
    </w:p>
    <w:p>
      <w:pPr>
        <w:keepNext/>
        <w:spacing w:before="160"/>
      </w:pPr>
      <w:r>
        <w:rPr>
          <w:b/>
        </w:rPr>
        <w:t>12. Which pairing correctly defines the VAD dimensions?</w:t>
      </w:r>
    </w:p>
    <w:p>
      <w:pPr>
        <w:pStyle w:val="VerseVADOption"/>
      </w:pPr>
      <w:r>
        <w:rPr>
          <w:b/>
        </w:rPr>
        <w:t xml:space="preserve">A. </w:t>
      </w:r>
      <w:r>
        <w:t>Valence = familiarity; arousal = sentence length; dominance = rhyme density</w:t>
      </w:r>
    </w:p>
    <w:p>
      <w:pPr>
        <w:pStyle w:val="VerseVADOption"/>
      </w:pPr>
      <w:r>
        <w:rPr>
          <w:b/>
        </w:rPr>
        <w:t xml:space="preserve">B. </w:t>
      </w:r>
      <w:r>
        <w:t>Valence = positive/negative association; arousal = activation/calm; dominance = power/control or vulnerability</w:t>
      </w:r>
    </w:p>
    <w:p>
      <w:pPr>
        <w:pStyle w:val="VerseVADOption"/>
      </w:pPr>
      <w:r>
        <w:rPr>
          <w:b/>
        </w:rPr>
        <w:t xml:space="preserve">C. </w:t>
      </w:r>
      <w:r>
        <w:t>Valence = imagery; arousal = abstractness; dominance = lexical rarity</w:t>
      </w:r>
    </w:p>
    <w:p>
      <w:pPr>
        <w:pStyle w:val="VerseVADOption"/>
      </w:pPr>
      <w:r>
        <w:rPr>
          <w:b/>
        </w:rPr>
        <w:t xml:space="preserve">D. </w:t>
      </w:r>
      <w:r>
        <w:t>Valence = reader preference; arousal = author intention; dominance = genre</w:t>
      </w:r>
    </w:p>
    <w:p>
      <w:pPr>
        <w:keepNext/>
        <w:spacing w:before="160"/>
      </w:pPr>
      <w:r>
        <w:rPr>
          <w:b/>
        </w:rPr>
        <w:t>13. Two poems have the same mean valence, but Poem B has a much larger within-poem valence standard deviation. What does that most directly suggest?</w:t>
      </w:r>
    </w:p>
    <w:p>
      <w:pPr>
        <w:pStyle w:val="VerseVADOption"/>
      </w:pPr>
      <w:r>
        <w:rPr>
          <w:b/>
        </w:rPr>
        <w:t xml:space="preserve">A. </w:t>
      </w:r>
      <w:r>
        <w:t>Poem B contains a wider spread of matched valence ratings around its mean.</w:t>
      </w:r>
    </w:p>
    <w:p>
      <w:pPr>
        <w:pStyle w:val="VerseVADOption"/>
      </w:pPr>
      <w:r>
        <w:rPr>
          <w:b/>
        </w:rPr>
        <w:t xml:space="preserve">B. </w:t>
      </w:r>
      <w:r>
        <w:t>Poem B is necessarily longer.</w:t>
      </w:r>
    </w:p>
    <w:p>
      <w:pPr>
        <w:pStyle w:val="VerseVADOption"/>
      </w:pPr>
      <w:r>
        <w:rPr>
          <w:b/>
        </w:rPr>
        <w:t xml:space="preserve">C. </w:t>
      </w:r>
      <w:r>
        <w:t>Poem B has higher lexicon coverage.</w:t>
      </w:r>
    </w:p>
    <w:p>
      <w:pPr>
        <w:pStyle w:val="VerseVADOption"/>
      </w:pPr>
      <w:r>
        <w:rPr>
          <w:b/>
        </w:rPr>
        <w:t xml:space="preserve">D. </w:t>
      </w:r>
      <w:r>
        <w:t>Poem B is more positive overall.</w:t>
      </w:r>
    </w:p>
    <w:p>
      <w:pPr>
        <w:keepNext/>
        <w:spacing w:before="160"/>
      </w:pPr>
      <w:r>
        <w:rPr>
          <w:b/>
        </w:rPr>
        <w:t>14. How should an NRC emotion-association proportion be interpreted?</w:t>
      </w:r>
    </w:p>
    <w:p>
      <w:pPr>
        <w:pStyle w:val="VerseVADOption"/>
      </w:pPr>
      <w:r>
        <w:rPr>
          <w:b/>
        </w:rPr>
        <w:t xml:space="preserve">A. </w:t>
      </w:r>
      <w:r>
        <w:t>As the percentage of readers who felt that emotion.</w:t>
      </w:r>
    </w:p>
    <w:p>
      <w:pPr>
        <w:pStyle w:val="VerseVADOption"/>
      </w:pPr>
      <w:r>
        <w:rPr>
          <w:b/>
        </w:rPr>
        <w:t xml:space="preserve">B. </w:t>
      </w:r>
      <w:r>
        <w:t>As the proportion of eligible matched evidence associated with a named emotion under a multi-label lexicon.</w:t>
      </w:r>
    </w:p>
    <w:p>
      <w:pPr>
        <w:pStyle w:val="VerseVADOption"/>
      </w:pPr>
      <w:r>
        <w:rPr>
          <w:b/>
        </w:rPr>
        <w:t xml:space="preserve">C. </w:t>
      </w:r>
      <w:r>
        <w:t>As a diagnosis of the speaker's emotional state.</w:t>
      </w:r>
    </w:p>
    <w:p>
      <w:pPr>
        <w:pStyle w:val="VerseVADOption"/>
      </w:pPr>
      <w:r>
        <w:rPr>
          <w:b/>
        </w:rPr>
        <w:t xml:space="preserve">D. </w:t>
      </w:r>
      <w:r>
        <w:t>As mutually exclusive sentence labels that sum to exactly one.</w:t>
      </w:r>
    </w:p>
    <w:p>
      <w:pPr>
        <w:keepNext/>
        <w:spacing w:before="160"/>
      </w:pPr>
      <w:r>
        <w:rPr>
          <w:b/>
        </w:rPr>
        <w:t>15. Why might a cumulative lexical load tell a different story from a mean?</w:t>
      </w:r>
    </w:p>
    <w:p>
      <w:pPr>
        <w:pStyle w:val="VerseVADOption"/>
      </w:pPr>
      <w:r>
        <w:rPr>
          <w:b/>
        </w:rPr>
        <w:t xml:space="preserve">A. </w:t>
      </w:r>
      <w:r>
        <w:t>A cumulative load incorporates repeated matched ratings and therefore reflects repetition-sensitive accumulation.</w:t>
      </w:r>
    </w:p>
    <w:p>
      <w:pPr>
        <w:pStyle w:val="VerseVADOption"/>
      </w:pPr>
      <w:r>
        <w:rPr>
          <w:b/>
        </w:rPr>
        <w:t xml:space="preserve">B. </w:t>
      </w:r>
      <w:r>
        <w:t>A cumulative load ignores every repeated word.</w:t>
      </w:r>
    </w:p>
    <w:p>
      <w:pPr>
        <w:pStyle w:val="VerseVADOption"/>
      </w:pPr>
      <w:r>
        <w:rPr>
          <w:b/>
        </w:rPr>
        <w:t xml:space="preserve">C. </w:t>
      </w:r>
      <w:r>
        <w:t>A cumulative load is always normalized to sentence count.</w:t>
      </w:r>
    </w:p>
    <w:p>
      <w:pPr>
        <w:pStyle w:val="VerseVADOption"/>
      </w:pPr>
      <w:r>
        <w:rPr>
          <w:b/>
        </w:rPr>
        <w:t xml:space="preserve">D. </w:t>
      </w:r>
      <w:r>
        <w:t>A cumulative load replaces coverage with a confidence probability.</w:t>
      </w:r>
    </w:p>
    <w:p>
      <w:pPr>
        <w:keepNext/>
        <w:spacing w:before="160"/>
      </w:pPr>
      <w:r>
        <w:rPr>
          <w:b/>
        </w:rPr>
        <w:t>16. VerseVAD reports higher lexical rarity when SUBTLEX Zipf frequency is lower. Why is that transformation useful?</w:t>
      </w:r>
    </w:p>
    <w:p>
      <w:pPr>
        <w:pStyle w:val="VerseVADOption"/>
      </w:pPr>
      <w:r>
        <w:rPr>
          <w:b/>
        </w:rPr>
        <w:t xml:space="preserve">A. </w:t>
      </w:r>
      <w:r>
        <w:t>It makes the display direction intuitive: larger values correspond to rarer diction.</w:t>
      </w:r>
    </w:p>
    <w:p>
      <w:pPr>
        <w:pStyle w:val="VerseVADOption"/>
      </w:pPr>
      <w:r>
        <w:rPr>
          <w:b/>
        </w:rPr>
        <w:t xml:space="preserve">B. </w:t>
      </w:r>
      <w:r>
        <w:t>It converts frequency into a syllable count.</w:t>
      </w:r>
    </w:p>
    <w:p>
      <w:pPr>
        <w:pStyle w:val="VerseVADOption"/>
      </w:pPr>
      <w:r>
        <w:rPr>
          <w:b/>
        </w:rPr>
        <w:t xml:space="preserve">C. </w:t>
      </w:r>
      <w:r>
        <w:t>It guarantees that every poetic word is matched.</w:t>
      </w:r>
    </w:p>
    <w:p>
      <w:pPr>
        <w:pStyle w:val="VerseVADOption"/>
      </w:pPr>
      <w:r>
        <w:rPr>
          <w:b/>
        </w:rPr>
        <w:t xml:space="preserve">D. </w:t>
      </w:r>
      <w:r>
        <w:t>It measures historical obscurity directly.</w:t>
      </w:r>
    </w:p>
    <w:p>
      <w:pPr>
        <w:keepNext/>
        <w:spacing w:before="160"/>
      </w:pPr>
      <w:r>
        <w:rPr>
          <w:b/>
        </w:rPr>
        <w:t>17. Which statement about VerseVAD Poetic Reading Ease (VV-PRE) is correct?</w:t>
      </w:r>
    </w:p>
    <w:p>
      <w:pPr>
        <w:pStyle w:val="VerseVADOption"/>
      </w:pPr>
      <w:r>
        <w:rPr>
          <w:b/>
        </w:rPr>
        <w:t xml:space="preserve">A. </w:t>
      </w:r>
      <w:r>
        <w:t>It measures thematic and symbolic complexity.</w:t>
      </w:r>
    </w:p>
    <w:p>
      <w:pPr>
        <w:pStyle w:val="VerseVADOption"/>
      </w:pPr>
      <w:r>
        <w:rPr>
          <w:b/>
        </w:rPr>
        <w:t xml:space="preserve">B. </w:t>
      </w:r>
      <w:r>
        <w:t>It combines content-word frequency, age of acquisition, line accessibility, and word complexity into a transparent surface-accessibility estimate.</w:t>
      </w:r>
    </w:p>
    <w:p>
      <w:pPr>
        <w:pStyle w:val="VerseVADOption"/>
      </w:pPr>
      <w:r>
        <w:rPr>
          <w:b/>
        </w:rPr>
        <w:t xml:space="preserve">C. </w:t>
      </w:r>
      <w:r>
        <w:t>It is identical to Flesch Reading Ease except for its label.</w:t>
      </w:r>
    </w:p>
    <w:p>
      <w:pPr>
        <w:pStyle w:val="VerseVADOption"/>
      </w:pPr>
      <w:r>
        <w:rPr>
          <w:b/>
        </w:rPr>
        <w:t xml:space="preserve">D. </w:t>
      </w:r>
      <w:r>
        <w:t>It may be calculated when any one of its four components is missing by silently reweighting the others.</w:t>
      </w:r>
    </w:p>
    <w:p>
      <w:pPr>
        <w:keepNext/>
        <w:spacing w:before="160"/>
      </w:pPr>
      <w:r>
        <w:rPr>
          <w:b/>
        </w:rPr>
        <w:t>18. A poem has a high concreteness mean. What is the most appropriate first interpretation?</w:t>
      </w:r>
    </w:p>
    <w:p>
      <w:pPr>
        <w:pStyle w:val="VerseVADOption"/>
      </w:pPr>
      <w:r>
        <w:rPr>
          <w:b/>
        </w:rPr>
        <w:t xml:space="preserve">A. </w:t>
      </w:r>
      <w:r>
        <w:t>Its matched vocabulary is more strongly associated with sensory or material referents on the selected norm's scale.</w:t>
      </w:r>
    </w:p>
    <w:p>
      <w:pPr>
        <w:pStyle w:val="VerseVADOption"/>
      </w:pPr>
      <w:r>
        <w:rPr>
          <w:b/>
        </w:rPr>
        <w:t xml:space="preserve">B. </w:t>
      </w:r>
      <w:r>
        <w:t>Its imagery is necessarily original and effective.</w:t>
      </w:r>
    </w:p>
    <w:p>
      <w:pPr>
        <w:pStyle w:val="VerseVADOption"/>
      </w:pPr>
      <w:r>
        <w:rPr>
          <w:b/>
        </w:rPr>
        <w:t xml:space="preserve">C. </w:t>
      </w:r>
      <w:r>
        <w:t>Its speaker describes only visible objects.</w:t>
      </w:r>
    </w:p>
    <w:p>
      <w:pPr>
        <w:pStyle w:val="VerseVADOption"/>
      </w:pPr>
      <w:r>
        <w:rPr>
          <w:b/>
        </w:rPr>
        <w:t xml:space="preserve">D. </w:t>
      </w:r>
      <w:r>
        <w:t>Its metaphors are easy to understand.</w:t>
      </w:r>
    </w:p>
    <w:p>
      <w:pPr>
        <w:keepNext/>
        <w:spacing w:before="160"/>
      </w:pPr>
      <w:r>
        <w:rPr>
          <w:b/>
        </w:rPr>
        <w:t>19. Why should a low pronunciation-coverage warning temper a meter or rhyme claim?</w:t>
      </w:r>
    </w:p>
    <w:p>
      <w:pPr>
        <w:pStyle w:val="VerseVADOption"/>
      </w:pPr>
      <w:r>
        <w:rPr>
          <w:b/>
        </w:rPr>
        <w:t xml:space="preserve">A. </w:t>
      </w:r>
      <w:r>
        <w:t>Because every unmatched word is unstressed.</w:t>
      </w:r>
    </w:p>
    <w:p>
      <w:pPr>
        <w:pStyle w:val="VerseVADOption"/>
      </w:pPr>
      <w:r>
        <w:rPr>
          <w:b/>
        </w:rPr>
        <w:t xml:space="preserve">B. </w:t>
      </w:r>
      <w:r>
        <w:t>Because sound and stress summaries depend on available or approved pronunciations, so missing evidence can distort the pattern.</w:t>
      </w:r>
    </w:p>
    <w:p>
      <w:pPr>
        <w:pStyle w:val="VerseVADOption"/>
      </w:pPr>
      <w:r>
        <w:rPr>
          <w:b/>
        </w:rPr>
        <w:t xml:space="preserve">C. </w:t>
      </w:r>
      <w:r>
        <w:t>Because CMUdict contains only nouns.</w:t>
      </w:r>
    </w:p>
    <w:p>
      <w:pPr>
        <w:pStyle w:val="VerseVADOption"/>
      </w:pPr>
      <w:r>
        <w:rPr>
          <w:b/>
        </w:rPr>
        <w:t xml:space="preserve">D. </w:t>
      </w:r>
      <w:r>
        <w:t>Because pronunciation coverage is another name for valence coverage.</w:t>
      </w:r>
    </w:p>
    <w:p>
      <w:pPr>
        <w:keepNext/>
        <w:spacing w:before="160"/>
      </w:pPr>
      <w:r>
        <w:rPr>
          <w:b/>
        </w:rPr>
        <w:t>20. VerseVAD suggests an inherited-form candidate with a moderate match. What should the learner do next?</w:t>
      </w:r>
    </w:p>
    <w:p>
      <w:pPr>
        <w:pStyle w:val="VerseVADOption"/>
      </w:pPr>
      <w:r>
        <w:rPr>
          <w:b/>
        </w:rPr>
        <w:t xml:space="preserve">A. </w:t>
      </w:r>
      <w:r>
        <w:t>Declare the poem definitively belongs to that form.</w:t>
      </w:r>
    </w:p>
    <w:p>
      <w:pPr>
        <w:pStyle w:val="VerseVADOption"/>
      </w:pPr>
      <w:r>
        <w:rPr>
          <w:b/>
        </w:rPr>
        <w:t xml:space="preserve">B. </w:t>
      </w:r>
      <w:r>
        <w:t>Inspect the traditional definition, evidence coverage, agreements, departures, and the poem's actual structure.</w:t>
      </w:r>
    </w:p>
    <w:p>
      <w:pPr>
        <w:pStyle w:val="VerseVADOption"/>
      </w:pPr>
      <w:r>
        <w:rPr>
          <w:b/>
        </w:rPr>
        <w:t xml:space="preserve">C. </w:t>
      </w:r>
      <w:r>
        <w:t>Ignore all departures because meter outweighs every other feature.</w:t>
      </w:r>
    </w:p>
    <w:p>
      <w:pPr>
        <w:pStyle w:val="VerseVADOption"/>
      </w:pPr>
      <w:r>
        <w:rPr>
          <w:b/>
        </w:rPr>
        <w:t xml:space="preserve">D. </w:t>
      </w:r>
      <w:r>
        <w:t>Replace the poem's lineation with the candidate's expected stanza pattern.</w:t>
      </w:r>
    </w:p>
    <w:p>
      <w:pPr>
        <w:keepNext/>
        <w:spacing w:before="160"/>
      </w:pPr>
      <w:r>
        <w:rPr>
          <w:b/>
        </w:rPr>
        <w:t>21. What does Rhythmic Trajectory describe in the Sound &amp; Form report?</w:t>
      </w:r>
    </w:p>
    <w:p>
      <w:pPr>
        <w:pStyle w:val="VerseVADOption"/>
      </w:pPr>
      <w:r>
        <w:rPr>
          <w:b/>
        </w:rPr>
        <w:t xml:space="preserve">A. </w:t>
      </w:r>
      <w:r>
        <w:t>A line-by-line view of how rhythmic or metrical fit changes across the poem.</w:t>
      </w:r>
    </w:p>
    <w:p>
      <w:pPr>
        <w:pStyle w:val="VerseVADOption"/>
      </w:pPr>
      <w:r>
        <w:rPr>
          <w:b/>
        </w:rPr>
        <w:t xml:space="preserve">B. </w:t>
      </w:r>
      <w:r>
        <w:t>A ranking of the poem's emotional intensity by stanza.</w:t>
      </w:r>
    </w:p>
    <w:p>
      <w:pPr>
        <w:pStyle w:val="VerseVADOption"/>
      </w:pPr>
      <w:r>
        <w:rPr>
          <w:b/>
        </w:rPr>
        <w:t xml:space="preserve">C. </w:t>
      </w:r>
      <w:r>
        <w:t>A prediction of how fast a performer must read.</w:t>
      </w:r>
    </w:p>
    <w:p>
      <w:pPr>
        <w:pStyle w:val="VerseVADOption"/>
      </w:pPr>
      <w:r>
        <w:rPr>
          <w:b/>
        </w:rPr>
        <w:t xml:space="preserve">D. </w:t>
      </w:r>
      <w:r>
        <w:t>A conversion of rhyme groups into VAD coordinates.</w:t>
      </w:r>
    </w:p>
    <w:p>
      <w:pPr>
        <w:keepNext/>
        <w:spacing w:before="160"/>
      </w:pPr>
      <w:r>
        <w:rPr>
          <w:b/>
        </w:rPr>
        <w:t>22. What do VerseMap Component 1 and Component 2 represent?</w:t>
      </w:r>
    </w:p>
    <w:p>
      <w:pPr>
        <w:pStyle w:val="VerseVADOption"/>
      </w:pPr>
      <w:r>
        <w:rPr>
          <w:b/>
        </w:rPr>
        <w:t xml:space="preserve">A. </w:t>
      </w:r>
      <w:r>
        <w:t>Valence and arousal in their original units.</w:t>
      </w:r>
    </w:p>
    <w:p>
      <w:pPr>
        <w:pStyle w:val="VerseVADOption"/>
      </w:pPr>
      <w:r>
        <w:rPr>
          <w:b/>
        </w:rPr>
        <w:t xml:space="preserve">B. </w:t>
      </w:r>
      <w:r>
        <w:t>Deterministic PCA composite axes derived from weighted, standardized reference-profile features.</w:t>
      </w:r>
    </w:p>
    <w:p>
      <w:pPr>
        <w:pStyle w:val="VerseVADOption"/>
      </w:pPr>
      <w:r>
        <w:rPr>
          <w:b/>
        </w:rPr>
        <w:t xml:space="preserve">C. </w:t>
      </w:r>
      <w:r>
        <w:t>Literary quality and historical importance.</w:t>
      </w:r>
    </w:p>
    <w:p>
      <w:pPr>
        <w:pStyle w:val="VerseVADOption"/>
      </w:pPr>
      <w:r>
        <w:rPr>
          <w:b/>
        </w:rPr>
        <w:t xml:space="preserve">D. </w:t>
      </w:r>
      <w:r>
        <w:t>Line count and rhyme density only.</w:t>
      </w:r>
    </w:p>
    <w:p>
      <w:pPr>
        <w:keepNext/>
        <w:spacing w:before="160"/>
      </w:pPr>
      <w:r>
        <w:rPr>
          <w:b/>
        </w:rPr>
        <w:t>23. Why can the nearest poem shown in VerseMap differ from what appears closest by eye in the two-dimensional plot?</w:t>
      </w:r>
    </w:p>
    <w:p>
      <w:pPr>
        <w:pStyle w:val="VerseVADOption"/>
      </w:pPr>
      <w:r>
        <w:rPr>
          <w:b/>
        </w:rPr>
        <w:t xml:space="preserve">A. </w:t>
      </w:r>
      <w:r>
        <w:t>The plot uses random positions each time.</w:t>
      </w:r>
    </w:p>
    <w:p>
      <w:pPr>
        <w:pStyle w:val="VerseVADOption"/>
      </w:pPr>
      <w:r>
        <w:rPr>
          <w:b/>
        </w:rPr>
        <w:t xml:space="preserve">B. </w:t>
      </w:r>
      <w:r>
        <w:t>Nearest-neighbor distance is calculated in the fuller weighted feature space, while the plot is a two-component projection.</w:t>
      </w:r>
    </w:p>
    <w:p>
      <w:pPr>
        <w:pStyle w:val="VerseVADOption"/>
      </w:pPr>
      <w:r>
        <w:rPr>
          <w:b/>
        </w:rPr>
        <w:t xml:space="preserve">C. </w:t>
      </w:r>
      <w:r>
        <w:t>The nearest poem is selected alphabetically.</w:t>
      </w:r>
    </w:p>
    <w:p>
      <w:pPr>
        <w:pStyle w:val="VerseVADOption"/>
      </w:pPr>
      <w:r>
        <w:rPr>
          <w:b/>
        </w:rPr>
        <w:t xml:space="preserve">D. </w:t>
      </w:r>
      <w:r>
        <w:t>Poet centroids always override poem distances.</w:t>
      </w:r>
    </w:p>
    <w:p>
      <w:pPr>
        <w:keepNext/>
        <w:spacing w:before="160"/>
      </w:pPr>
      <w:r>
        <w:rPr>
          <w:b/>
        </w:rPr>
        <w:t>24. Which export practice is most reproducible?</w:t>
      </w:r>
    </w:p>
    <w:p>
      <w:pPr>
        <w:pStyle w:val="VerseVADOption"/>
      </w:pPr>
      <w:r>
        <w:rPr>
          <w:b/>
        </w:rPr>
        <w:t xml:space="preserve">A. </w:t>
      </w:r>
      <w:r>
        <w:t>Copy a single score into prose and omit the configuration.</w:t>
      </w:r>
    </w:p>
    <w:p>
      <w:pPr>
        <w:pStyle w:val="VerseVADOption"/>
      </w:pPr>
      <w:r>
        <w:rPr>
          <w:b/>
        </w:rPr>
        <w:t xml:space="preserve">B. </w:t>
      </w:r>
      <w:r>
        <w:t>Retain the report, statistical evidence, coverage, settings, warnings, VerseVAD version, and data-source versions appropriate to the task.</w:t>
      </w:r>
    </w:p>
    <w:p>
      <w:pPr>
        <w:pStyle w:val="VerseVADOption"/>
      </w:pPr>
      <w:r>
        <w:rPr>
          <w:b/>
        </w:rPr>
        <w:t xml:space="preserve">C. </w:t>
      </w:r>
      <w:r>
        <w:t>Export only screenshots because they preserve every denominator.</w:t>
      </w:r>
    </w:p>
    <w:p>
      <w:pPr>
        <w:pStyle w:val="VerseVADOption"/>
      </w:pPr>
      <w:r>
        <w:rPr>
          <w:b/>
        </w:rPr>
        <w:t xml:space="preserve">D. </w:t>
      </w:r>
      <w:r>
        <w:t>Remove unmatched-item information so readers are not distracted.</w:t>
      </w:r>
    </w:p>
    <w:p>
      <w:pPr>
        <w:keepNext/>
        <w:spacing w:before="160"/>
      </w:pPr>
      <w:r>
        <w:rPr>
          <w:b/>
        </w:rPr>
        <w:t>25. Which final report sentence best combines evidence and restraint?</w:t>
      </w:r>
    </w:p>
    <w:p>
      <w:pPr>
        <w:pStyle w:val="VerseVADOption"/>
      </w:pPr>
      <w:r>
        <w:rPr>
          <w:b/>
        </w:rPr>
        <w:t xml:space="preserve">A. </w:t>
      </w:r>
      <w:r>
        <w:t>VerseVAD proves that the poem is accessible and hopeful.</w:t>
      </w:r>
    </w:p>
    <w:p>
      <w:pPr>
        <w:pStyle w:val="VerseVADOption"/>
      </w:pPr>
      <w:r>
        <w:rPr>
          <w:b/>
        </w:rPr>
        <w:t xml:space="preserve">B. </w:t>
      </w:r>
      <w:r>
        <w:t>Because the score is numerical, coverage and source variation are irrelevant.</w:t>
      </w:r>
    </w:p>
    <w:p>
      <w:pPr>
        <w:pStyle w:val="VerseVADOption"/>
      </w:pPr>
      <w:r>
        <w:rPr>
          <w:b/>
        </w:rPr>
        <w:t xml:space="preserve">C. </w:t>
      </w:r>
      <w:r>
        <w:t>Under the stated settings, high-frequency and early-acquired matched content words support a surface-accessibility claim; the score does not resolve the poem's symbolic or historical difficulty.</w:t>
      </w:r>
    </w:p>
    <w:p>
      <w:pPr>
        <w:pStyle w:val="VerseVADOption"/>
      </w:pPr>
      <w:r>
        <w:rPr>
          <w:b/>
        </w:rPr>
        <w:t xml:space="preserve">D. </w:t>
      </w:r>
      <w:r>
        <w:t>The computational output is more objective than close reading and should replace it.</w:t>
      </w:r>
    </w:p>
    <w:p>
      <w:pPr>
        <w:pStyle w:val="Heading2"/>
      </w:pPr>
      <w:r>
        <w:t>Responsible-use acknowledgment</w:t>
      </w:r>
    </w:p>
    <w:p>
      <w:r>
        <w:t>Before submitting the assessment, confirm:</w:t>
      </w:r>
    </w:p>
    <w:p>
      <w:pPr>
        <w:pStyle w:val="VerseVADBullet"/>
      </w:pPr>
      <w:r>
        <w:rPr>
          <w:b/>
        </w:rPr>
        <w:t>•</w:t>
        <w:tab/>
      </w:r>
      <w:r>
        <w:t>I understand that VerseVAD supplies evidence rather than definitive interpretations.</w:t>
      </w:r>
    </w:p>
    <w:p>
      <w:pPr>
        <w:pStyle w:val="VerseVADBullet"/>
      </w:pPr>
      <w:r>
        <w:rPr>
          <w:b/>
        </w:rPr>
        <w:t>•</w:t>
        <w:tab/>
      </w:r>
      <w:r>
        <w:t>I will identify sources, settings, weighting, stopword treatment, coverage, and consequential overrides.</w:t>
      </w:r>
    </w:p>
    <w:p>
      <w:pPr>
        <w:pStyle w:val="VerseVADBullet"/>
      </w:pPr>
      <w:r>
        <w:rPr>
          <w:b/>
        </w:rPr>
        <w:t>•</w:t>
        <w:tab/>
      </w:r>
      <w:r>
        <w:t>I will not treat lexical association as diagnosis, authorial intention, reader response, or literary quality.</w:t>
      </w:r>
    </w:p>
    <w:p>
      <w:pPr>
        <w:pStyle w:val="VerseVADBullet"/>
      </w:pPr>
      <w:r>
        <w:rPr>
          <w:b/>
        </w:rPr>
        <w:t>•</w:t>
        <w:tab/>
      </w:r>
      <w:r>
        <w:t>I will preserve missing evidence as missing and report material limitations.</w:t>
      </w:r>
    </w:p>
    <w:p>
      <w:pPr>
        <w:pStyle w:val="VerseVADBullet"/>
      </w:pPr>
      <w:r>
        <w:rPr>
          <w:b/>
        </w:rPr>
        <w:t>•</w:t>
        <w:tab/>
      </w:r>
      <w:r>
        <w:t>I will protect private texts and research notes appropriate to the local or cloud environment.</w:t>
      </w:r>
    </w:p>
    <w:p>
      <w:r>
        <w:t>Learner name: ____________________________________  Date: __________________</w:t>
      </w:r>
    </w:p>
    <w:p>
      <w:r>
        <w:t>Signature or typed acknowledgment: __________________________________________</w:t>
      </w:r>
    </w:p>
    <w:p>
      <w:pPr>
        <w:pStyle w:val="Heading1"/>
      </w:pPr>
      <w:r>
        <w:t>Applied Analysis Preview</w:t>
      </w:r>
    </w:p>
    <w:p>
      <w:r>
        <w:t xml:space="preserve">The separate </w:t>
      </w:r>
      <w:r>
        <w:rPr>
          <w:b/>
        </w:rPr>
        <w:t>VerseVAD Foundations Applied Analysis Assignment</w:t>
      </w:r>
      <w:r>
        <w:t xml:space="preserve"> asks you to analyze the owner-approved public-domain course text in Single Poem using the Teaching/Introductory profile. You will document method and coverage, interpret at least three metric families, connect the evidence to specific textual details, and state meaningful limitations in 600–900 words.</w:t>
      </w:r>
    </w:p>
    <w:p>
      <w:r>
        <w:t>The separate rubric awards 100 points across workflow/settings, coverage, metric accuracy, synthesis, restraint/limitations, and organization. A satisfactory performance is 80 points or higher with no unresolved major interpretation error.</w:t>
      </w:r>
    </w:p>
    <w:p>
      <w:pPr>
        <w:pStyle w:val="Heading1"/>
      </w:pPr>
      <w:r>
        <w:t>Glossary</w:t>
      </w:r>
    </w:p>
    <w:p>
      <w:r>
        <w:rPr>
          <w:b/>
        </w:rPr>
        <w:t>Analysis profile.</w:t>
      </w:r>
      <w:r>
        <w:t xml:space="preserve"> A reproducible bundle of module and setting defaults that may be customized and restored.</w:t>
      </w:r>
    </w:p>
    <w:p>
      <w:r>
        <w:rPr>
          <w:b/>
        </w:rPr>
        <w:t>AoA.</w:t>
      </w:r>
      <w:r>
        <w:t xml:space="preserve"> Age of acquisition; a normative estimate of when words tend to be learned.</w:t>
      </w:r>
    </w:p>
    <w:p>
      <w:r>
        <w:rPr>
          <w:b/>
        </w:rPr>
        <w:t>ARPAbet.</w:t>
      </w:r>
      <w:r>
        <w:t xml:space="preserve"> A phoneme notation used by CMUdict and VerseVAD pronunciation workflows.</w:t>
      </w:r>
    </w:p>
    <w:p>
      <w:r>
        <w:rPr>
          <w:b/>
        </w:rPr>
        <w:t>Cumulative lexical load.</w:t>
      </w:r>
      <w:r>
        <w:t xml:space="preserve"> A repetition-sensitive accumulation of matched ratings relative to a defined reference.</w:t>
      </w:r>
    </w:p>
    <w:p>
      <w:r>
        <w:rPr>
          <w:b/>
        </w:rPr>
        <w:t>Eligible item.</w:t>
      </w:r>
      <w:r>
        <w:t xml:space="preserve"> A token or type included by a module's preprocessing and filtering rules.</w:t>
      </w:r>
    </w:p>
    <w:p>
      <w:r>
        <w:rPr>
          <w:b/>
        </w:rPr>
        <w:t>Evidence coverage.</w:t>
      </w:r>
      <w:r>
        <w:t xml:space="preserve"> The proportion of a candidate profile or metric's required evidence that could be evaluated.</w:t>
      </w:r>
    </w:p>
    <w:p>
      <w:r>
        <w:rPr>
          <w:b/>
        </w:rPr>
        <w:t>HD-D.</w:t>
      </w:r>
      <w:r>
        <w:t xml:space="preserve"> Hypergeometric Distribution Diversity; expected distinct-type proportion in a without-replacement sample.</w:t>
      </w:r>
    </w:p>
    <w:p>
      <w:r>
        <w:rPr>
          <w:b/>
        </w:rPr>
        <w:t>Lexicon coverage.</w:t>
      </w:r>
      <w:r>
        <w:t xml:space="preserve"> The share of eligible evidence matched by the selected lexical source.</w:t>
      </w:r>
    </w:p>
    <w:p>
      <w:r>
        <w:rPr>
          <w:b/>
        </w:rPr>
        <w:t>MATTR.</w:t>
      </w:r>
      <w:r>
        <w:t xml:space="preserve"> Moving-Average Type–Token Ratio; average TTR across overlapping fixed windows.</w:t>
      </w:r>
    </w:p>
    <w:p>
      <w:r>
        <w:rPr>
          <w:b/>
        </w:rPr>
        <w:t>Matched item.</w:t>
      </w:r>
      <w:r>
        <w:t xml:space="preserve"> An eligible token or type found in the selected source or supported by the selected model.</w:t>
      </w:r>
    </w:p>
    <w:p>
      <w:r>
        <w:rPr>
          <w:b/>
        </w:rPr>
        <w:t>MTLD.</w:t>
      </w:r>
      <w:r>
        <w:t xml:space="preserve"> Measure of Textual Lexical Diversity; sequence length sustaining a configured TTR threshold.</w:t>
      </w:r>
    </w:p>
    <w:p>
      <w:r>
        <w:rPr>
          <w:b/>
        </w:rPr>
        <w:t>PCA.</w:t>
      </w:r>
      <w:r>
        <w:t xml:space="preserve"> Principal component analysis; a projection of standardized multidimensional variation onto composite axes.</w:t>
      </w:r>
    </w:p>
    <w:p>
      <w:r>
        <w:rPr>
          <w:b/>
        </w:rPr>
        <w:t>Poet centroid.</w:t>
      </w:r>
      <w:r>
        <w:t xml:space="preserve"> The mean VerseMap position of a poet's included reference poems.</w:t>
      </w:r>
    </w:p>
    <w:p>
      <w:r>
        <w:rPr>
          <w:b/>
        </w:rPr>
        <w:t>Population standard deviation.</w:t>
      </w:r>
      <w:r>
        <w:t xml:space="preserve"> Spread of matched values around the mean when the displayed population is treated as the full analyzed set.</w:t>
      </w:r>
    </w:p>
    <w:p>
      <w:r>
        <w:rPr>
          <w:b/>
        </w:rPr>
        <w:t>Token weighting.</w:t>
      </w:r>
      <w:r>
        <w:t xml:space="preserve"> Each matched occurrence contributes to a summary.</w:t>
      </w:r>
    </w:p>
    <w:p>
      <w:r>
        <w:rPr>
          <w:b/>
        </w:rPr>
        <w:t>Type weighting.</w:t>
      </w:r>
      <w:r>
        <w:t xml:space="preserve"> Each matched distinct normalized vocabulary item contributes once.</w:t>
      </w:r>
    </w:p>
    <w:p>
      <w:r>
        <w:rPr>
          <w:b/>
        </w:rPr>
        <w:t>VAD.</w:t>
      </w:r>
      <w:r>
        <w:t xml:space="preserve"> Valence, arousal, and dominance.</w:t>
      </w:r>
    </w:p>
    <w:p>
      <w:r>
        <w:rPr>
          <w:b/>
        </w:rPr>
        <w:t>VerseMap Standard Profile 1.0.</w:t>
      </w:r>
      <w:r>
        <w:t xml:space="preserve"> The fixed, versioned feature and preprocessing registry used for VerseMap comparisons.</w:t>
      </w:r>
    </w:p>
    <w:p>
      <w:r>
        <w:rPr>
          <w:b/>
        </w:rPr>
        <w:t>VV-PRE.</w:t>
      </w:r>
      <w:r>
        <w:t xml:space="preserve"> VerseVAD Poetic Reading Ease, an experimental four-component surface-accessibility score.</w:t>
      </w:r>
    </w:p>
    <w:p>
      <w:pPr>
        <w:pStyle w:val="Heading1"/>
      </w:pPr>
      <w:r>
        <w:t>References and Data Provenance</w:t>
      </w:r>
    </w:p>
    <w:p>
      <w:pPr>
        <w:pStyle w:val="VerseVADBullet"/>
      </w:pPr>
      <w:r>
        <w:rPr>
          <w:b/>
        </w:rPr>
        <w:t>•</w:t>
        <w:tab/>
      </w:r>
      <w:r>
        <w:t xml:space="preserve">Mohammad, Saif M. “Obtaining Reliable Human Ratings of Valence, Arousal, and Dominance for 20,000 English Words.” </w:t>
      </w:r>
      <w:r>
        <w:rPr>
          <w:i/>
        </w:rPr>
        <w:t>Proceedings of ACL 2018</w:t>
      </w:r>
      <w:r>
        <w:t>. https://aclanthology.org/P18-1017/; doi:10.18653/v1/P18-1017.</w:t>
      </w:r>
    </w:p>
    <w:p>
      <w:pPr>
        <w:pStyle w:val="VerseVADBullet"/>
      </w:pPr>
      <w:r>
        <w:rPr>
          <w:b/>
        </w:rPr>
        <w:t>•</w:t>
        <w:tab/>
      </w:r>
      <w:r>
        <w:t>Mohammad, Saif M. “NRC VAD Lexicon v2.” 2025. https://arxiv.org/abs/2503.23547.</w:t>
      </w:r>
    </w:p>
    <w:p>
      <w:pPr>
        <w:pStyle w:val="VerseVADBullet"/>
      </w:pPr>
      <w:r>
        <w:rPr>
          <w:b/>
        </w:rPr>
        <w:t>•</w:t>
        <w:tab/>
      </w:r>
      <w:r>
        <w:t xml:space="preserve">Mohammad, Saif M., and Peter D. Turney. “Emotions Evoked by Common Words and Phrases.” </w:t>
      </w:r>
      <w:r>
        <w:rPr>
          <w:i/>
        </w:rPr>
        <w:t>Proceedings of the NAACL HLT 2010 Workshop on Computational Approaches to Analysis and Generation of Emotion in Text</w:t>
      </w:r>
      <w:r>
        <w:t>. https://aclanthology.org/W10-0204/.</w:t>
      </w:r>
    </w:p>
    <w:p>
      <w:pPr>
        <w:pStyle w:val="VerseVADBullet"/>
      </w:pPr>
      <w:r>
        <w:rPr>
          <w:b/>
        </w:rPr>
        <w:t>•</w:t>
        <w:tab/>
      </w:r>
      <w:r>
        <w:t xml:space="preserve">Mohammad, Saif M. “Word Affect Intensities.” </w:t>
      </w:r>
      <w:r>
        <w:rPr>
          <w:i/>
        </w:rPr>
        <w:t>Proceedings of LREC 2018</w:t>
      </w:r>
      <w:r>
        <w:t>. https://aclanthology.org/L18-1027/.</w:t>
      </w:r>
    </w:p>
    <w:p>
      <w:pPr>
        <w:pStyle w:val="VerseVADBullet"/>
      </w:pPr>
      <w:r>
        <w:rPr>
          <w:b/>
        </w:rPr>
        <w:t>•</w:t>
        <w:tab/>
      </w:r>
      <w:r>
        <w:t xml:space="preserve">Warriner, Amy Beth, Victor Kuperman, and Marc Brysbaert. “Norms of Valence, Arousal, and Dominance for 13,915 English Lemmas.” </w:t>
      </w:r>
      <w:r>
        <w:rPr>
          <w:i/>
        </w:rPr>
        <w:t>Behavior Research Methods</w:t>
      </w:r>
      <w:r>
        <w:t xml:space="preserve"> 45 (2013). doi:10.3758/s13428-012-0314-x.</w:t>
      </w:r>
    </w:p>
    <w:p>
      <w:pPr>
        <w:pStyle w:val="VerseVADBullet"/>
      </w:pPr>
      <w:r>
        <w:rPr>
          <w:b/>
        </w:rPr>
        <w:t>•</w:t>
        <w:tab/>
      </w:r>
      <w:r>
        <w:t xml:space="preserve">Brysbaert, Marc, Amy Beth Warriner, and Victor Kuperman. “Concreteness Ratings for 40 Thousand Generally Known English Word Lemmas.” </w:t>
      </w:r>
      <w:r>
        <w:rPr>
          <w:i/>
        </w:rPr>
        <w:t>Behavior Research Methods</w:t>
      </w:r>
      <w:r>
        <w:t xml:space="preserve"> 46 (2014). doi:10.3758/s13428-013-0403-5.</w:t>
      </w:r>
    </w:p>
    <w:p>
      <w:pPr>
        <w:pStyle w:val="VerseVADBullet"/>
      </w:pPr>
      <w:r>
        <w:rPr>
          <w:b/>
        </w:rPr>
        <w:t>•</w:t>
        <w:tab/>
      </w:r>
      <w:r>
        <w:t xml:space="preserve">Kuperman, Victor, Hans Stadthagen-Gonzalez, and Marc Brysbaert. “Age-of-Acquisition Ratings for 30,000 English Words.” </w:t>
      </w:r>
      <w:r>
        <w:rPr>
          <w:i/>
        </w:rPr>
        <w:t>Behavior Research Methods</w:t>
      </w:r>
      <w:r>
        <w:t xml:space="preserve"> 44 (2012). doi:10.3758/s13428-012-0210-4.</w:t>
      </w:r>
    </w:p>
    <w:p>
      <w:pPr>
        <w:pStyle w:val="VerseVADBullet"/>
      </w:pPr>
      <w:r>
        <w:rPr>
          <w:b/>
        </w:rPr>
        <w:t>•</w:t>
        <w:tab/>
      </w:r>
      <w:r>
        <w:t xml:space="preserve">Brysbaert, Marc, and Boris New. “Moving Beyond Kučera and Francis: A Critical Evaluation of Current Word Frequency Norms and the Introduction of a New and Improved Word Frequency Measure for American English.” </w:t>
      </w:r>
      <w:r>
        <w:rPr>
          <w:i/>
        </w:rPr>
        <w:t>Behavior Research Methods</w:t>
      </w:r>
      <w:r>
        <w:t xml:space="preserve"> 41 (2009). doi:10.3758/BRM.41.4.977.</w:t>
      </w:r>
    </w:p>
    <w:p>
      <w:pPr>
        <w:pStyle w:val="VerseVADBullet"/>
      </w:pPr>
      <w:r>
        <w:rPr>
          <w:b/>
        </w:rPr>
        <w:t>•</w:t>
        <w:tab/>
      </w:r>
      <w:r>
        <w:t xml:space="preserve">Lynott, Dermot, Louise Connell, Marc Brysbaert, James Brand, and James Carney. “The Lancaster Sensorimotor Norms.” </w:t>
      </w:r>
      <w:r>
        <w:rPr>
          <w:i/>
        </w:rPr>
        <w:t>Behavior Research Methods</w:t>
      </w:r>
      <w:r>
        <w:t xml:space="preserve"> 52 (2020). https://link.springer.com/article/10.3758/s13428-019-01316-z.</w:t>
      </w:r>
    </w:p>
    <w:p>
      <w:pPr>
        <w:pStyle w:val="VerseVADBullet"/>
      </w:pPr>
      <w:r>
        <w:rPr>
          <w:b/>
        </w:rPr>
        <w:t>•</w:t>
        <w:tab/>
      </w:r>
      <w:r>
        <w:t xml:space="preserve">Hutto, C. J., and Eric Gilbert. “VADER: A Parsimonious Rule-Based Model for Sentiment Analysis of Social Media Text.” </w:t>
      </w:r>
      <w:r>
        <w:rPr>
          <w:i/>
        </w:rPr>
        <w:t>Proceedings of ICWSM</w:t>
      </w:r>
      <w:r>
        <w:t xml:space="preserve"> 8 (2014). doi:10.1609/icwsm.v8i1.14550.</w:t>
      </w:r>
    </w:p>
    <w:p>
      <w:pPr>
        <w:pStyle w:val="VerseVADBullet"/>
      </w:pPr>
      <w:r>
        <w:rPr>
          <w:b/>
        </w:rPr>
        <w:t>•</w:t>
        <w:tab/>
      </w:r>
      <w:r>
        <w:t xml:space="preserve">McCarthy, Philip M., and Scott Jarvis. “MTLD, Vocd-D, and HD-D: A Validation Study of Sophisticated Approaches to Lexical Diversity Assessment.” </w:t>
      </w:r>
      <w:r>
        <w:rPr>
          <w:i/>
        </w:rPr>
        <w:t>Behavior Research Methods</w:t>
      </w:r>
      <w:r>
        <w:t xml:space="preserve"> 42 (2010). doi:10.3758/BRM.42.2.381.</w:t>
      </w:r>
    </w:p>
    <w:p>
      <w:pPr>
        <w:pStyle w:val="VerseVADBullet"/>
      </w:pPr>
      <w:r>
        <w:rPr>
          <w:b/>
        </w:rPr>
        <w:t>•</w:t>
        <w:tab/>
      </w:r>
      <w:r>
        <w:t xml:space="preserve">Jolliffe, Ian T., and Jorge Cadima. “Principal Component Analysis: A Review and Recent Developments.” </w:t>
      </w:r>
      <w:r>
        <w:rPr>
          <w:i/>
        </w:rPr>
        <w:t>Philosophical Transactions of the Royal Society A</w:t>
      </w:r>
      <w:r>
        <w:t xml:space="preserve"> 374 (2016). doi:10.1098/rsta.2015.0202.</w:t>
      </w:r>
    </w:p>
    <w:p>
      <w:pPr>
        <w:pStyle w:val="VerseVADBullet"/>
      </w:pPr>
      <w:r>
        <w:rPr>
          <w:b/>
        </w:rPr>
        <w:t>•</w:t>
        <w:tab/>
      </w:r>
      <w:r>
        <w:t xml:space="preserve">Carnegie Mellon Speech Group. </w:t>
      </w:r>
      <w:r>
        <w:rPr>
          <w:i/>
        </w:rPr>
        <w:t>The CMU Pronouncing Dictionary</w:t>
      </w:r>
      <w:r>
        <w:t>. https://github.com/cmusphinx/cmudict.</w:t>
      </w:r>
    </w:p>
    <w:p>
      <w:pPr>
        <w:pStyle w:val="Heading1"/>
      </w:pPr>
      <w:r>
        <w:t>Appendix A. Reporting Checklist</w:t>
      </w:r>
    </w:p>
    <w:p>
      <w:pPr>
        <w:pStyle w:val="VerseVADBullet"/>
      </w:pPr>
      <w:r>
        <w:rPr>
          <w:b/>
        </w:rPr>
        <w:t>•</w:t>
        <w:tab/>
      </w:r>
      <w:r>
        <w:t>[ ] Text and edition or transcription note identified</w:t>
      </w:r>
    </w:p>
    <w:p>
      <w:pPr>
        <w:pStyle w:val="VerseVADBullet"/>
      </w:pPr>
      <w:r>
        <w:rPr>
          <w:b/>
        </w:rPr>
        <w:t>•</w:t>
        <w:tab/>
      </w:r>
      <w:r>
        <w:t>[ ] VerseVAD version identified</w:t>
      </w:r>
    </w:p>
    <w:p>
      <w:pPr>
        <w:pStyle w:val="VerseVADBullet"/>
      </w:pPr>
      <w:r>
        <w:rPr>
          <w:b/>
        </w:rPr>
        <w:t>•</w:t>
        <w:tab/>
      </w:r>
      <w:r>
        <w:t>[ ] Profile and custom settings identified</w:t>
      </w:r>
    </w:p>
    <w:p>
      <w:pPr>
        <w:pStyle w:val="VerseVADBullet"/>
      </w:pPr>
      <w:r>
        <w:rPr>
          <w:b/>
        </w:rPr>
        <w:t>•</w:t>
        <w:tab/>
      </w:r>
      <w:r>
        <w:t>[ ] Lexicon/source and scale identified</w:t>
      </w:r>
    </w:p>
    <w:p>
      <w:pPr>
        <w:pStyle w:val="VerseVADBullet"/>
      </w:pPr>
      <w:r>
        <w:rPr>
          <w:b/>
        </w:rPr>
        <w:t>•</w:t>
        <w:tab/>
      </w:r>
      <w:r>
        <w:t>[ ] Token/type weighting identified</w:t>
      </w:r>
    </w:p>
    <w:p>
      <w:pPr>
        <w:pStyle w:val="VerseVADBullet"/>
      </w:pPr>
      <w:r>
        <w:rPr>
          <w:b/>
        </w:rPr>
        <w:t>•</w:t>
        <w:tab/>
      </w:r>
      <w:r>
        <w:t>[ ] Stopword and content-word treatment identified</w:t>
      </w:r>
    </w:p>
    <w:p>
      <w:pPr>
        <w:pStyle w:val="VerseVADBullet"/>
      </w:pPr>
      <w:r>
        <w:rPr>
          <w:b/>
        </w:rPr>
        <w:t>•</w:t>
        <w:tab/>
      </w:r>
      <w:r>
        <w:t>[ ] Matched and eligible counts retained</w:t>
      </w:r>
    </w:p>
    <w:p>
      <w:pPr>
        <w:pStyle w:val="VerseVADBullet"/>
      </w:pPr>
      <w:r>
        <w:rPr>
          <w:b/>
        </w:rPr>
        <w:t>•</w:t>
        <w:tab/>
      </w:r>
      <w:r>
        <w:t>[ ] Token/type or feature coverage retained</w:t>
      </w:r>
    </w:p>
    <w:p>
      <w:pPr>
        <w:pStyle w:val="VerseVADBullet"/>
      </w:pPr>
      <w:r>
        <w:rPr>
          <w:b/>
        </w:rPr>
        <w:t>•</w:t>
        <w:tab/>
      </w:r>
      <w:r>
        <w:t>[ ] Consequential unresolved items or overrides reported</w:t>
      </w:r>
    </w:p>
    <w:p>
      <w:pPr>
        <w:pStyle w:val="VerseVADBullet"/>
      </w:pPr>
      <w:r>
        <w:rPr>
          <w:b/>
        </w:rPr>
        <w:t>•</w:t>
        <w:tab/>
      </w:r>
      <w:r>
        <w:t>[ ] At least three metric families connected to textual details</w:t>
      </w:r>
    </w:p>
    <w:p>
      <w:pPr>
        <w:pStyle w:val="VerseVADBullet"/>
      </w:pPr>
      <w:r>
        <w:rPr>
          <w:b/>
        </w:rPr>
        <w:t>•</w:t>
        <w:tab/>
      </w:r>
      <w:r>
        <w:t>[ ] Means distinguished from dispersion and cumulative load</w:t>
      </w:r>
    </w:p>
    <w:p>
      <w:pPr>
        <w:pStyle w:val="VerseVADBullet"/>
      </w:pPr>
      <w:r>
        <w:rPr>
          <w:b/>
        </w:rPr>
        <w:t>•</w:t>
        <w:tab/>
      </w:r>
      <w:r>
        <w:t>[ ] Projection or candidate outputs reported tentatively</w:t>
      </w:r>
    </w:p>
    <w:p>
      <w:pPr>
        <w:pStyle w:val="VerseVADBullet"/>
      </w:pPr>
      <w:r>
        <w:rPr>
          <w:b/>
        </w:rPr>
        <w:t>•</w:t>
        <w:tab/>
      </w:r>
      <w:r>
        <w:t>[ ] At least one material limitation stated</w:t>
      </w:r>
    </w:p>
    <w:p>
      <w:pPr>
        <w:pStyle w:val="VerseVADBullet"/>
      </w:pPr>
      <w:r>
        <w:rPr>
          <w:b/>
        </w:rPr>
        <w:t>•</w:t>
        <w:tab/>
      </w:r>
      <w:r>
        <w:t>[ ] Export and notes reviewed for privacy</w:t>
      </w:r>
    </w:p>
    <w:p>
      <w:pPr>
        <w:pStyle w:val="Heading1"/>
      </w:pPr>
      <w:r>
        <w:t>Appendix B. One-Page Analysis Record</w:t>
      </w:r>
    </w:p>
    <w:tbl>
      <w:tblPr>
        <w:tblW w:type="dxa" w:w="9360"/>
        <w:jc w:val="center"/>
        <w:tblLook w:firstColumn="1" w:firstRow="1" w:lastColumn="0" w:lastRow="0" w:noHBand="0" w:noVBand="1" w:val="04A0"/>
        <w:tblLayout w:type="fixed"/>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Caption w:val="Training table 5"/>
        <w:tblDescription w:val="Structured VerseVAD training information; first row contains column headers."/>
      </w:tblPr>
      <w:tblGrid>
        <w:gridCol w:w="4680"/>
        <w:gridCol w:w="4680"/>
      </w:tblGrid>
      <w:tr>
        <w:trPr>
          <w:cantSplit/>
          <w:trHeight w:hRule="atLeast"/>
          <w:tblHeader w:val="true"/>
        </w:trPr>
        <w:tc>
          <w:tcPr>
            <w:tcW w:type="dxa" w:w="3000"/>
            <w:tcMar>
              <w:top w:w="80" w:type="dxa"/>
              <w:start w:w="120" w:type="dxa"/>
              <w:bottom w:w="80" w:type="dxa"/>
              <w:end w:w="120" w:type="dxa"/>
            </w:tcMar>
            <w:vAlign w:val="center"/>
            <w:shd w:fill="E8EEF5"/>
          </w:tcPr>
          <w:p>
            <w:pPr>
              <w:spacing w:after="0" w:line="264" w:lineRule="auto"/>
            </w:pPr>
            <w:r>
              <w:rPr>
                <w:b/>
                <w:color w:val="1F4D78"/>
                <w:sz w:val="18"/>
              </w:rPr>
              <w:t>Field</w:t>
            </w:r>
          </w:p>
        </w:tc>
        <w:tc>
          <w:tcPr>
            <w:tcW w:type="dxa" w:w="6360"/>
            <w:tcMar>
              <w:top w:w="80" w:type="dxa"/>
              <w:start w:w="120" w:type="dxa"/>
              <w:bottom w:w="80" w:type="dxa"/>
              <w:end w:w="120" w:type="dxa"/>
            </w:tcMar>
            <w:vAlign w:val="center"/>
            <w:shd w:fill="E8EEF5"/>
          </w:tcPr>
          <w:p>
            <w:pPr>
              <w:spacing w:after="0" w:line="264" w:lineRule="auto"/>
            </w:pPr>
            <w:r>
              <w:rPr>
                <w:b/>
                <w:color w:val="1F4D78"/>
                <w:sz w:val="18"/>
              </w:rPr>
              <w:t>Record</w:t>
            </w:r>
          </w:p>
        </w:tc>
      </w:tr>
      <w:tr>
        <w:trPr>
          <w:cantSplit/>
          <w:trHeight w:hRule="atLeast"/>
        </w:trPr>
        <w:tc>
          <w:tcPr>
            <w:tcW w:type="dxa" w:w="3000"/>
            <w:tcMar>
              <w:top w:w="80" w:type="dxa"/>
              <w:start w:w="120" w:type="dxa"/>
              <w:bottom w:w="80" w:type="dxa"/>
              <w:end w:w="120" w:type="dxa"/>
            </w:tcMar>
            <w:vAlign w:val="center"/>
          </w:tcPr>
          <w:p>
            <w:pPr>
              <w:spacing w:after="0" w:line="264" w:lineRule="auto"/>
            </w:pPr>
            <w:r>
              <w:rPr>
                <w:sz w:val="18"/>
              </w:rPr>
              <w:t>Analysis title</w:t>
            </w:r>
          </w:p>
        </w:tc>
        <w:tc>
          <w:tcPr>
            <w:tcW w:type="dxa" w:w="6360"/>
            <w:tcMar>
              <w:top w:w="80" w:type="dxa"/>
              <w:start w:w="120" w:type="dxa"/>
              <w:bottom w:w="80" w:type="dxa"/>
              <w:end w:w="120" w:type="dxa"/>
            </w:tcMar>
            <w:vAlign w:val="center"/>
          </w:tcPr>
          <w:p>
            <w:pPr>
              <w:spacing w:after="0" w:line="264" w:lineRule="auto"/>
            </w:pPr>
          </w:p>
        </w:tc>
      </w:tr>
      <w:tr>
        <w:trPr>
          <w:cantSplit/>
          <w:trHeight w:hRule="atLeast"/>
        </w:trPr>
        <w:tc>
          <w:tcPr>
            <w:tcW w:type="dxa" w:w="3000"/>
            <w:tcMar>
              <w:top w:w="80" w:type="dxa"/>
              <w:start w:w="120" w:type="dxa"/>
              <w:bottom w:w="80" w:type="dxa"/>
              <w:end w:w="120" w:type="dxa"/>
            </w:tcMar>
            <w:vAlign w:val="center"/>
          </w:tcPr>
          <w:p>
            <w:pPr>
              <w:spacing w:after="0" w:line="264" w:lineRule="auto"/>
            </w:pPr>
            <w:r>
              <w:rPr>
                <w:sz w:val="18"/>
              </w:rPr>
              <w:t>Poem / author / source</w:t>
            </w:r>
          </w:p>
        </w:tc>
        <w:tc>
          <w:tcPr>
            <w:tcW w:type="dxa" w:w="6360"/>
            <w:tcMar>
              <w:top w:w="80" w:type="dxa"/>
              <w:start w:w="120" w:type="dxa"/>
              <w:bottom w:w="80" w:type="dxa"/>
              <w:end w:w="120" w:type="dxa"/>
            </w:tcMar>
            <w:vAlign w:val="center"/>
          </w:tcPr>
          <w:p>
            <w:pPr>
              <w:spacing w:after="0" w:line="264" w:lineRule="auto"/>
            </w:pPr>
          </w:p>
        </w:tc>
      </w:tr>
      <w:tr>
        <w:trPr>
          <w:cantSplit/>
          <w:trHeight w:hRule="atLeast"/>
        </w:trPr>
        <w:tc>
          <w:tcPr>
            <w:tcW w:type="dxa" w:w="3000"/>
            <w:tcMar>
              <w:top w:w="80" w:type="dxa"/>
              <w:start w:w="120" w:type="dxa"/>
              <w:bottom w:w="80" w:type="dxa"/>
              <w:end w:w="120" w:type="dxa"/>
            </w:tcMar>
            <w:vAlign w:val="center"/>
          </w:tcPr>
          <w:p>
            <w:pPr>
              <w:spacing w:after="0" w:line="264" w:lineRule="auto"/>
            </w:pPr>
            <w:r>
              <w:rPr>
                <w:sz w:val="18"/>
              </w:rPr>
              <w:t>VerseVAD version</w:t>
            </w:r>
          </w:p>
        </w:tc>
        <w:tc>
          <w:tcPr>
            <w:tcW w:type="dxa" w:w="6360"/>
            <w:tcMar>
              <w:top w:w="80" w:type="dxa"/>
              <w:start w:w="120" w:type="dxa"/>
              <w:bottom w:w="80" w:type="dxa"/>
              <w:end w:w="120" w:type="dxa"/>
            </w:tcMar>
            <w:vAlign w:val="center"/>
          </w:tcPr>
          <w:p>
            <w:pPr>
              <w:spacing w:after="0" w:line="264" w:lineRule="auto"/>
            </w:pPr>
          </w:p>
        </w:tc>
      </w:tr>
      <w:tr>
        <w:trPr>
          <w:cantSplit/>
          <w:trHeight w:hRule="atLeast"/>
        </w:trPr>
        <w:tc>
          <w:tcPr>
            <w:tcW w:type="dxa" w:w="3000"/>
            <w:tcMar>
              <w:top w:w="80" w:type="dxa"/>
              <w:start w:w="120" w:type="dxa"/>
              <w:bottom w:w="80" w:type="dxa"/>
              <w:end w:w="120" w:type="dxa"/>
            </w:tcMar>
            <w:vAlign w:val="center"/>
          </w:tcPr>
          <w:p>
            <w:pPr>
              <w:spacing w:after="0" w:line="264" w:lineRule="auto"/>
            </w:pPr>
            <w:r>
              <w:rPr>
                <w:sz w:val="18"/>
              </w:rPr>
              <w:t>Analysis profile</w:t>
            </w:r>
          </w:p>
        </w:tc>
        <w:tc>
          <w:tcPr>
            <w:tcW w:type="dxa" w:w="6360"/>
            <w:tcMar>
              <w:top w:w="80" w:type="dxa"/>
              <w:start w:w="120" w:type="dxa"/>
              <w:bottom w:w="80" w:type="dxa"/>
              <w:end w:w="120" w:type="dxa"/>
            </w:tcMar>
            <w:vAlign w:val="center"/>
          </w:tcPr>
          <w:p>
            <w:pPr>
              <w:spacing w:after="0" w:line="264" w:lineRule="auto"/>
            </w:pPr>
          </w:p>
        </w:tc>
      </w:tr>
      <w:tr>
        <w:trPr>
          <w:cantSplit/>
          <w:trHeight w:hRule="atLeast"/>
        </w:trPr>
        <w:tc>
          <w:tcPr>
            <w:tcW w:type="dxa" w:w="3000"/>
            <w:tcMar>
              <w:top w:w="80" w:type="dxa"/>
              <w:start w:w="120" w:type="dxa"/>
              <w:bottom w:w="80" w:type="dxa"/>
              <w:end w:w="120" w:type="dxa"/>
            </w:tcMar>
            <w:vAlign w:val="center"/>
          </w:tcPr>
          <w:p>
            <w:pPr>
              <w:spacing w:after="0" w:line="264" w:lineRule="auto"/>
            </w:pPr>
            <w:r>
              <w:rPr>
                <w:sz w:val="18"/>
              </w:rPr>
              <w:t>Custom settings</w:t>
            </w:r>
          </w:p>
        </w:tc>
        <w:tc>
          <w:tcPr>
            <w:tcW w:type="dxa" w:w="6360"/>
            <w:tcMar>
              <w:top w:w="80" w:type="dxa"/>
              <w:start w:w="120" w:type="dxa"/>
              <w:bottom w:w="80" w:type="dxa"/>
              <w:end w:w="120" w:type="dxa"/>
            </w:tcMar>
            <w:vAlign w:val="center"/>
          </w:tcPr>
          <w:p>
            <w:pPr>
              <w:spacing w:after="0" w:line="264" w:lineRule="auto"/>
            </w:pPr>
          </w:p>
        </w:tc>
      </w:tr>
      <w:tr>
        <w:trPr>
          <w:cantSplit/>
          <w:trHeight w:hRule="atLeast"/>
        </w:trPr>
        <w:tc>
          <w:tcPr>
            <w:tcW w:type="dxa" w:w="3000"/>
            <w:tcMar>
              <w:top w:w="80" w:type="dxa"/>
              <w:start w:w="120" w:type="dxa"/>
              <w:bottom w:w="80" w:type="dxa"/>
              <w:end w:w="120" w:type="dxa"/>
            </w:tcMar>
            <w:vAlign w:val="center"/>
          </w:tcPr>
          <w:p>
            <w:pPr>
              <w:spacing w:after="0" w:line="264" w:lineRule="auto"/>
            </w:pPr>
            <w:r>
              <w:rPr>
                <w:sz w:val="18"/>
              </w:rPr>
              <w:t>Lexicons and datasets</w:t>
            </w:r>
          </w:p>
        </w:tc>
        <w:tc>
          <w:tcPr>
            <w:tcW w:type="dxa" w:w="6360"/>
            <w:tcMar>
              <w:top w:w="80" w:type="dxa"/>
              <w:start w:w="120" w:type="dxa"/>
              <w:bottom w:w="80" w:type="dxa"/>
              <w:end w:w="120" w:type="dxa"/>
            </w:tcMar>
            <w:vAlign w:val="center"/>
          </w:tcPr>
          <w:p>
            <w:pPr>
              <w:spacing w:after="0" w:line="264" w:lineRule="auto"/>
            </w:pPr>
          </w:p>
        </w:tc>
      </w:tr>
      <w:tr>
        <w:trPr>
          <w:cantSplit/>
          <w:trHeight w:hRule="atLeast"/>
        </w:trPr>
        <w:tc>
          <w:tcPr>
            <w:tcW w:type="dxa" w:w="3000"/>
            <w:tcMar>
              <w:top w:w="80" w:type="dxa"/>
              <w:start w:w="120" w:type="dxa"/>
              <w:bottom w:w="80" w:type="dxa"/>
              <w:end w:w="120" w:type="dxa"/>
            </w:tcMar>
            <w:vAlign w:val="center"/>
          </w:tcPr>
          <w:p>
            <w:pPr>
              <w:spacing w:after="0" w:line="264" w:lineRule="auto"/>
            </w:pPr>
            <w:r>
              <w:rPr>
                <w:sz w:val="18"/>
              </w:rPr>
              <w:t>Weighting and stopword treatment</w:t>
            </w:r>
          </w:p>
        </w:tc>
        <w:tc>
          <w:tcPr>
            <w:tcW w:type="dxa" w:w="6360"/>
            <w:tcMar>
              <w:top w:w="80" w:type="dxa"/>
              <w:start w:w="120" w:type="dxa"/>
              <w:bottom w:w="80" w:type="dxa"/>
              <w:end w:w="120" w:type="dxa"/>
            </w:tcMar>
            <w:vAlign w:val="center"/>
          </w:tcPr>
          <w:p>
            <w:pPr>
              <w:spacing w:after="0" w:line="264" w:lineRule="auto"/>
            </w:pPr>
          </w:p>
        </w:tc>
      </w:tr>
      <w:tr>
        <w:trPr>
          <w:cantSplit/>
          <w:trHeight w:hRule="atLeast"/>
        </w:trPr>
        <w:tc>
          <w:tcPr>
            <w:tcW w:type="dxa" w:w="3000"/>
            <w:tcMar>
              <w:top w:w="80" w:type="dxa"/>
              <w:start w:w="120" w:type="dxa"/>
              <w:bottom w:w="80" w:type="dxa"/>
              <w:end w:w="120" w:type="dxa"/>
            </w:tcMar>
            <w:vAlign w:val="center"/>
          </w:tcPr>
          <w:p>
            <w:pPr>
              <w:spacing w:after="0" w:line="264" w:lineRule="auto"/>
            </w:pPr>
            <w:r>
              <w:rPr>
                <w:sz w:val="18"/>
              </w:rPr>
              <w:t>Key coverage values</w:t>
            </w:r>
          </w:p>
        </w:tc>
        <w:tc>
          <w:tcPr>
            <w:tcW w:type="dxa" w:w="6360"/>
            <w:tcMar>
              <w:top w:w="80" w:type="dxa"/>
              <w:start w:w="120" w:type="dxa"/>
              <w:bottom w:w="80" w:type="dxa"/>
              <w:end w:w="120" w:type="dxa"/>
            </w:tcMar>
            <w:vAlign w:val="center"/>
          </w:tcPr>
          <w:p>
            <w:pPr>
              <w:spacing w:after="0" w:line="264" w:lineRule="auto"/>
            </w:pPr>
          </w:p>
        </w:tc>
      </w:tr>
      <w:tr>
        <w:trPr>
          <w:cantSplit/>
          <w:trHeight w:hRule="atLeast"/>
        </w:trPr>
        <w:tc>
          <w:tcPr>
            <w:tcW w:type="dxa" w:w="3000"/>
            <w:tcMar>
              <w:top w:w="80" w:type="dxa"/>
              <w:start w:w="120" w:type="dxa"/>
              <w:bottom w:w="80" w:type="dxa"/>
              <w:end w:w="120" w:type="dxa"/>
            </w:tcMar>
            <w:vAlign w:val="center"/>
          </w:tcPr>
          <w:p>
            <w:pPr>
              <w:spacing w:after="0" w:line="264" w:lineRule="auto"/>
            </w:pPr>
            <w:r>
              <w:rPr>
                <w:sz w:val="18"/>
              </w:rPr>
              <w:t>Pronunciation overrides</w:t>
            </w:r>
          </w:p>
        </w:tc>
        <w:tc>
          <w:tcPr>
            <w:tcW w:type="dxa" w:w="6360"/>
            <w:tcMar>
              <w:top w:w="80" w:type="dxa"/>
              <w:start w:w="120" w:type="dxa"/>
              <w:bottom w:w="80" w:type="dxa"/>
              <w:end w:w="120" w:type="dxa"/>
            </w:tcMar>
            <w:vAlign w:val="center"/>
          </w:tcPr>
          <w:p>
            <w:pPr>
              <w:spacing w:after="0" w:line="264" w:lineRule="auto"/>
            </w:pPr>
          </w:p>
        </w:tc>
      </w:tr>
      <w:tr>
        <w:trPr>
          <w:cantSplit/>
          <w:trHeight w:hRule="atLeast"/>
        </w:trPr>
        <w:tc>
          <w:tcPr>
            <w:tcW w:type="dxa" w:w="3000"/>
            <w:tcMar>
              <w:top w:w="80" w:type="dxa"/>
              <w:start w:w="120" w:type="dxa"/>
              <w:bottom w:w="80" w:type="dxa"/>
              <w:end w:w="120" w:type="dxa"/>
            </w:tcMar>
            <w:vAlign w:val="center"/>
          </w:tcPr>
          <w:p>
            <w:pPr>
              <w:spacing w:after="0" w:line="264" w:lineRule="auto"/>
            </w:pPr>
            <w:r>
              <w:rPr>
                <w:sz w:val="18"/>
              </w:rPr>
              <w:t>Metric family 1</w:t>
            </w:r>
          </w:p>
        </w:tc>
        <w:tc>
          <w:tcPr>
            <w:tcW w:type="dxa" w:w="6360"/>
            <w:tcMar>
              <w:top w:w="80" w:type="dxa"/>
              <w:start w:w="120" w:type="dxa"/>
              <w:bottom w:w="80" w:type="dxa"/>
              <w:end w:w="120" w:type="dxa"/>
            </w:tcMar>
            <w:vAlign w:val="center"/>
          </w:tcPr>
          <w:p>
            <w:pPr>
              <w:spacing w:after="0" w:line="264" w:lineRule="auto"/>
            </w:pPr>
          </w:p>
        </w:tc>
      </w:tr>
      <w:tr>
        <w:trPr>
          <w:cantSplit/>
          <w:trHeight w:hRule="atLeast"/>
        </w:trPr>
        <w:tc>
          <w:tcPr>
            <w:tcW w:type="dxa" w:w="3000"/>
            <w:tcMar>
              <w:top w:w="80" w:type="dxa"/>
              <w:start w:w="120" w:type="dxa"/>
              <w:bottom w:w="80" w:type="dxa"/>
              <w:end w:w="120" w:type="dxa"/>
            </w:tcMar>
            <w:vAlign w:val="center"/>
          </w:tcPr>
          <w:p>
            <w:pPr>
              <w:spacing w:after="0" w:line="264" w:lineRule="auto"/>
            </w:pPr>
            <w:r>
              <w:rPr>
                <w:sz w:val="18"/>
              </w:rPr>
              <w:t>Metric family 2</w:t>
            </w:r>
          </w:p>
        </w:tc>
        <w:tc>
          <w:tcPr>
            <w:tcW w:type="dxa" w:w="6360"/>
            <w:tcMar>
              <w:top w:w="80" w:type="dxa"/>
              <w:start w:w="120" w:type="dxa"/>
              <w:bottom w:w="80" w:type="dxa"/>
              <w:end w:w="120" w:type="dxa"/>
            </w:tcMar>
            <w:vAlign w:val="center"/>
          </w:tcPr>
          <w:p>
            <w:pPr>
              <w:spacing w:after="0" w:line="264" w:lineRule="auto"/>
            </w:pPr>
          </w:p>
        </w:tc>
      </w:tr>
      <w:tr>
        <w:trPr>
          <w:cantSplit/>
          <w:trHeight w:hRule="atLeast"/>
        </w:trPr>
        <w:tc>
          <w:tcPr>
            <w:tcW w:type="dxa" w:w="3000"/>
            <w:tcMar>
              <w:top w:w="80" w:type="dxa"/>
              <w:start w:w="120" w:type="dxa"/>
              <w:bottom w:w="80" w:type="dxa"/>
              <w:end w:w="120" w:type="dxa"/>
            </w:tcMar>
            <w:vAlign w:val="center"/>
          </w:tcPr>
          <w:p>
            <w:pPr>
              <w:spacing w:after="0" w:line="264" w:lineRule="auto"/>
            </w:pPr>
            <w:r>
              <w:rPr>
                <w:sz w:val="18"/>
              </w:rPr>
              <w:t>Metric family 3</w:t>
            </w:r>
          </w:p>
        </w:tc>
        <w:tc>
          <w:tcPr>
            <w:tcW w:type="dxa" w:w="6360"/>
            <w:tcMar>
              <w:top w:w="80" w:type="dxa"/>
              <w:start w:w="120" w:type="dxa"/>
              <w:bottom w:w="80" w:type="dxa"/>
              <w:end w:w="120" w:type="dxa"/>
            </w:tcMar>
            <w:vAlign w:val="center"/>
          </w:tcPr>
          <w:p>
            <w:pPr>
              <w:spacing w:after="0" w:line="264" w:lineRule="auto"/>
            </w:pPr>
          </w:p>
        </w:tc>
      </w:tr>
      <w:tr>
        <w:trPr>
          <w:cantSplit/>
          <w:trHeight w:hRule="atLeast"/>
        </w:trPr>
        <w:tc>
          <w:tcPr>
            <w:tcW w:type="dxa" w:w="3000"/>
            <w:tcMar>
              <w:top w:w="80" w:type="dxa"/>
              <w:start w:w="120" w:type="dxa"/>
              <w:bottom w:w="80" w:type="dxa"/>
              <w:end w:w="120" w:type="dxa"/>
            </w:tcMar>
            <w:vAlign w:val="center"/>
          </w:tcPr>
          <w:p>
            <w:pPr>
              <w:spacing w:after="0" w:line="264" w:lineRule="auto"/>
            </w:pPr>
            <w:r>
              <w:rPr>
                <w:sz w:val="18"/>
              </w:rPr>
              <w:t>Counterevidence</w:t>
            </w:r>
          </w:p>
        </w:tc>
        <w:tc>
          <w:tcPr>
            <w:tcW w:type="dxa" w:w="6360"/>
            <w:tcMar>
              <w:top w:w="80" w:type="dxa"/>
              <w:start w:w="120" w:type="dxa"/>
              <w:bottom w:w="80" w:type="dxa"/>
              <w:end w:w="120" w:type="dxa"/>
            </w:tcMar>
            <w:vAlign w:val="center"/>
          </w:tcPr>
          <w:p>
            <w:pPr>
              <w:spacing w:after="0" w:line="264" w:lineRule="auto"/>
            </w:pPr>
          </w:p>
        </w:tc>
      </w:tr>
      <w:tr>
        <w:trPr>
          <w:cantSplit/>
          <w:trHeight w:hRule="atLeast"/>
        </w:trPr>
        <w:tc>
          <w:tcPr>
            <w:tcW w:type="dxa" w:w="3000"/>
            <w:tcMar>
              <w:top w:w="80" w:type="dxa"/>
              <w:start w:w="120" w:type="dxa"/>
              <w:bottom w:w="80" w:type="dxa"/>
              <w:end w:w="120" w:type="dxa"/>
            </w:tcMar>
            <w:vAlign w:val="center"/>
          </w:tcPr>
          <w:p>
            <w:pPr>
              <w:spacing w:after="0" w:line="264" w:lineRule="auto"/>
            </w:pPr>
            <w:r>
              <w:rPr>
                <w:sz w:val="18"/>
              </w:rPr>
              <w:t>Material limitations</w:t>
            </w:r>
          </w:p>
        </w:tc>
        <w:tc>
          <w:tcPr>
            <w:tcW w:type="dxa" w:w="6360"/>
            <w:tcMar>
              <w:top w:w="80" w:type="dxa"/>
              <w:start w:w="120" w:type="dxa"/>
              <w:bottom w:w="80" w:type="dxa"/>
              <w:end w:w="120" w:type="dxa"/>
            </w:tcMar>
            <w:vAlign w:val="center"/>
          </w:tcPr>
          <w:p>
            <w:pPr>
              <w:spacing w:after="0" w:line="264" w:lineRule="auto"/>
            </w:pPr>
          </w:p>
        </w:tc>
      </w:tr>
      <w:tr>
        <w:trPr>
          <w:cantSplit/>
          <w:trHeight w:hRule="atLeast"/>
        </w:trPr>
        <w:tc>
          <w:tcPr>
            <w:tcW w:type="dxa" w:w="3000"/>
            <w:tcMar>
              <w:top w:w="80" w:type="dxa"/>
              <w:start w:w="120" w:type="dxa"/>
              <w:bottom w:w="80" w:type="dxa"/>
              <w:end w:w="120" w:type="dxa"/>
            </w:tcMar>
            <w:vAlign w:val="center"/>
          </w:tcPr>
          <w:p>
            <w:pPr>
              <w:spacing w:after="0" w:line="264" w:lineRule="auto"/>
            </w:pPr>
            <w:r>
              <w:rPr>
                <w:sz w:val="18"/>
              </w:rPr>
              <w:t>Export filenames</w:t>
            </w:r>
          </w:p>
        </w:tc>
        <w:tc>
          <w:tcPr>
            <w:tcW w:type="dxa" w:w="6360"/>
            <w:tcMar>
              <w:top w:w="80" w:type="dxa"/>
              <w:start w:w="120" w:type="dxa"/>
              <w:bottom w:w="80" w:type="dxa"/>
              <w:end w:w="120" w:type="dxa"/>
            </w:tcMar>
            <w:vAlign w:val="center"/>
          </w:tcPr>
          <w:p>
            <w:pPr>
              <w:spacing w:after="0" w:line="264" w:lineRule="auto"/>
            </w:pPr>
          </w:p>
        </w:tc>
      </w:tr>
    </w:tbl>
    <w:sectPr>
      <w:headerReference w:type="default" r:id="rId9"/>
      <w:headerReference w:type="first" r:id="rId10"/>
      <w:headerReference w:type="even" r:id="rId20"/>
      <w:footerReference w:type="default" r:id="rId21"/>
      <w:footerReference w:type="first" r:id="rId22"/>
      <w:footerReference w:type="even" r:id="rId2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300" w:lineRule="auto"/>
    </w:pPr>
    <w:rPr>
      <w:rFonts w:ascii="Calibri" w:hAnsi="Calibri"/>
      <w:color w:val="1E2B3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12243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360"/>
    </w:pPr>
    <w:rPr>
      <w:rFonts w:asciiTheme="majorHAnsi" w:eastAsiaTheme="majorEastAsia" w:hAnsiTheme="majorHAnsi" w:cstheme="majorBidi" w:ascii="Calibri" w:hAnsi="Calibri"/>
      <w:b w:val="0"/>
      <w:i/>
      <w:iCs/>
      <w:color w:val="8A3B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60" w:after="200"/>
    </w:pPr>
    <w:rPr>
      <w:rFonts w:ascii="Calibri" w:hAnsi="Calibri"/>
      <w:b/>
      <w:bCs/>
      <w:i/>
      <w:color w:val="5E6B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VerseVADBullet">
    <w:name w:val="VerseVAD Bullet"/>
    <w:basedOn w:val="Normal"/>
    <w:pPr>
      <w:spacing w:after="80" w:line="300" w:lineRule="auto"/>
      <w:ind w:left="540" w:hanging="271"/>
    </w:pPr>
  </w:style>
  <w:style w:type="paragraph" w:customStyle="1" w:styleId="VerseVADNumber">
    <w:name w:val="VerseVAD Number"/>
    <w:basedOn w:val="Normal"/>
    <w:pPr>
      <w:spacing w:after="80" w:line="300" w:lineRule="auto"/>
      <w:ind w:left="540" w:hanging="271"/>
    </w:pPr>
  </w:style>
  <w:style w:type="paragraph" w:customStyle="1" w:styleId="VerseVADOption">
    <w:name w:val="VerseVAD Option"/>
    <w:basedOn w:val="Normal"/>
    <w:pPr>
      <w:keepLines/>
      <w:spacing w:after="60"/>
      <w:ind w:left="576" w:hanging="360"/>
    </w:pPr>
  </w:style>
  <w:style w:type="paragraph" w:customStyle="1" w:styleId="VerseVADKicker">
    <w:name w:val="VerseVAD Kicker"/>
    <w:basedOn w:val="Normal"/>
    <w:pPr>
      <w:keepNext/>
      <w:spacing w:after="160"/>
    </w:pPr>
    <w:rPr>
      <w:rFonts w:ascii="Calibri" w:hAnsi="Calibri"/>
      <w:b/>
      <w:color w:val="8A3B2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9" Type="http://schemas.openxmlformats.org/officeDocument/2006/relationships/header" Target="header1.xml"/><Relationship Id="rId10" Type="http://schemas.openxmlformats.org/officeDocument/2006/relationships/header" Target="header2.xml"/><Relationship Id="rId20" Type="http://schemas.openxmlformats.org/officeDocument/2006/relationships/header" Target="header3.xml"/><Relationship Id="rId21" Type="http://schemas.openxmlformats.org/officeDocument/2006/relationships/footer" Target="footer1.xml"/><Relationship Id="rId22" Type="http://schemas.openxmlformats.org/officeDocument/2006/relationships/footer" Target="footer2.xml"/><Relationship Id="rId2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VerseVAD Foundations</dc:title>
  <dc:subject>A 4–7 hour introductory course in transparent computational close reading</dc:subject>
  <dc:creator/>
  <cp:keywords>VerseVAD; computational poetics; free training; learner material</cp:keywords>
  <dc:description>Free VerseVAD Training Material</dc:description>
  <cp:lastModifiedBy/>
  <cp:revision>1</cp:revision>
  <dcterms:created xsi:type="dcterms:W3CDTF">2013-12-23T23:15:00Z</dcterms:created>
  <dcterms:modified xsi:type="dcterms:W3CDTF">2013-12-23T23:15:00Z</dcterms:modified>
  <cp:category/>
</cp:coreProperties>
</file>