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August 2,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Saved Projects, Reference Corpora, and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remains exclusive to the downloadable local edition. Every listed hosted route is implemented. The contextual sidebar keeps the current object, analysis profile, settings, comparison resources, working research-notes notebook, analysis-management controls, and export guidance together. Workspaces where analytical controls do not apply show an About panel, relevant Quick Navigation links, and data/privacy guidance instead of a blank sidebar.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Hosted custom profiles store configuration only for the current browser session; they never retain poem text, metadata, pronunciation overrides, results, or exports.</w:t>
      </w:r>
    </w:p>
    <w:p>
      <w:pPr>
        <w:widowControl/>
        <w:spacing w:before="0" w:after="120" w:line="300" w:lineRule="auto"/>
      </w:pPr>
      <w:r>
        <w:rPr>
          <w:rFonts w:ascii="Calibri" w:hAnsi="Calibri"/>
          <w:sz w:val="22"/>
        </w:rPr>
        <w:t>The top navigation is an opaque fixed bar. Its labels expand in size and spacing on wide windows and tighten on smaller panes. A hover-open menu closes after the pointer leaves both its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In the hosted edition, an appearance-only browser cookie keeps the selection across refreshes; clearing site cookies returns it to Classic. Appearance does not change calculations, result IDs, project data, or exports. Publication-oriented charts remain light.</w:t>
      </w:r>
    </w:p>
    <w:p>
      <w:pPr>
        <w:pStyle w:val="Heading3"/>
      </w:pPr>
      <w:r>
        <w:rPr>
          <w:rFonts w:ascii="Calibri" w:hAnsi="Calibri"/>
          <w:sz w:val="22"/>
        </w:rPr>
        <w:t>Compare Poems</w:t>
      </w:r>
    </w:p>
    <w:p>
      <w:pPr>
        <w:widowControl/>
        <w:spacing w:before="0" w:after="120" w:line="300" w:lineRule="auto"/>
      </w:pPr>
      <w:r>
        <w:rPr>
          <w:rFonts w:ascii="Calibri" w:hAnsi="Calibri"/>
          <w:sz w:val="22"/>
        </w:rPr>
        <w:t xml:space="preserve">Compare Poems accepts two through ten poems and applies one shared analysis profile to every work. The default-collapsed </w:t>
      </w:r>
      <w:r>
        <w:rPr>
          <w:rFonts w:ascii="Calibri" w:hAnsi="Calibri"/>
          <w:b/>
          <w:sz w:val="22"/>
        </w:rPr>
        <w:t>Shared Configuration and Methodology</w:t>
      </w:r>
      <w:r>
        <w:rPr>
          <w:rFonts w:ascii="Calibri" w:hAnsi="Calibri"/>
          <w:sz w:val="22"/>
        </w:rPr>
        <w:t xml:space="preserve"> section exposes the same major phrase, evidence, lexical, PoetryID, pronunciation, meter, and phonological choices used by Single Poem. Each analytical report then presents one real metric at a time in a fitted side-by-side point chart. Tables are separated into reader-facing metric families rather than combining VAD means, cumulative loads, dispersion, and unrelated scales.</w:t>
      </w:r>
    </w:p>
    <w:p>
      <w:pPr>
        <w:widowControl/>
        <w:spacing w:before="0" w:after="120" w:line="300" w:lineRule="auto"/>
      </w:pPr>
      <w:r>
        <w:rPr>
          <w:rFonts w:ascii="Calibri" w:hAnsi="Calibri"/>
          <w:sz w:val="22"/>
        </w:rPr>
        <w:t xml:space="preserve">Within each analytical panel, headline means or composite scores appear first, cumulative lexical loads next, and within-poem dispersion last. The PoetryID dashboard shows only </w:t>
      </w:r>
      <w:r>
        <w:rPr>
          <w:rFonts w:ascii="Calibri" w:hAnsi="Calibri"/>
          <w:b/>
          <w:sz w:val="22"/>
        </w:rPr>
        <w:t>Category Fit Archetype</w:t>
      </w:r>
      <w:r>
        <w:rPr>
          <w:rFonts w:ascii="Calibri" w:hAnsi="Calibri"/>
          <w:sz w:val="22"/>
        </w:rPr>
        <w:t xml:space="preserve"> and </w:t>
      </w:r>
      <w:r>
        <w:rPr>
          <w:rFonts w:ascii="Calibri" w:hAnsi="Calibri"/>
          <w:b/>
          <w:sz w:val="22"/>
        </w:rPr>
        <w:t>Nearest Centroid Archetype</w:t>
      </w:r>
      <w:r>
        <w:rPr>
          <w:rFonts w:ascii="Calibri" w:hAnsi="Calibri"/>
          <w:sz w:val="22"/>
        </w:rPr>
        <w:t xml:space="preserve"> for the active shared scope, weighting, and identified VAD source; the full alternate-source evidence remains in the statistical export. The affective report also includes NRC emotion and positive/negative associations, emotion-intensity means and dispersion, and VADER when their sources are enabled.</w:t>
      </w:r>
    </w:p>
    <w:p>
      <w:pPr>
        <w:widowControl/>
        <w:spacing w:before="0" w:after="120" w:line="300" w:lineRule="auto"/>
      </w:pPr>
      <w:r>
        <w:rPr>
          <w:rFonts w:ascii="Calibri" w:hAnsi="Calibri"/>
          <w:sz w:val="22"/>
        </w:rPr>
        <w:t>Sound-enabled comparisons include a pronunciation-review table and a shared ARPAbet override editor. One shared override applies to the same spelling in every compared poem; use Single Poem when the same word requires different poem-specific readings. The hosted VerseMap uses its built-in indexed reference corpus. Its visual dashboard is limited to the joint PCA plot, PCA Components 1 and 2, nearest reference poem, and nearest poet centroid; complete profile dimensions and provenance remain in export.</w:t>
      </w:r>
    </w:p>
    <w:p>
      <w:pPr>
        <w:widowControl/>
        <w:spacing w:before="0" w:after="120" w:line="300" w:lineRule="auto"/>
      </w:pPr>
      <w:r>
        <w:rPr>
          <w:rFonts w:ascii="Calibri" w:hAnsi="Calibri"/>
          <w:b/>
          <w:sz w:val="22"/>
        </w:rPr>
        <w:t>Range (Max − Min)</w:t>
      </w:r>
      <w:r>
        <w:rPr>
          <w:rFonts w:ascii="Calibri" w:hAnsi="Calibri"/>
          <w:sz w:val="22"/>
        </w:rPr>
        <w:t xml:space="preserve"> is the maximum available poem value minus the minimum; it is a descriptive span rather than a significance test. Standard-deviation rows in </w:t>
      </w:r>
      <w:r>
        <w:rPr>
          <w:rFonts w:ascii="Calibri" w:hAnsi="Calibri"/>
          <w:b/>
          <w:sz w:val="22"/>
        </w:rPr>
        <w:t>Within-Poem Dispersion</w:t>
      </w:r>
      <w:r>
        <w:rPr>
          <w:rFonts w:ascii="Calibri" w:hAnsi="Calibri"/>
          <w:sz w:val="22"/>
        </w:rPr>
        <w:t xml:space="preserve"> describe variation among matched observations inside each poem. The concise report does not add a second cross-poem SD column. Complete values, denominators, coverage, legacy audit summaries, and precision remain available in the comparison-set exports.</w:t>
      </w:r>
    </w:p>
    <w:p>
      <w:pPr>
        <w:widowControl/>
        <w:spacing w:before="0" w:after="120" w:line="300" w:lineRule="auto"/>
      </w:pPr>
      <w:r>
        <w:rPr>
          <w:rFonts w:ascii="Calibri" w:hAnsi="Calibri"/>
          <w:b/>
          <w:sz w:val="22"/>
        </w:rPr>
        <w:t>Evidence &amp; Diagnostics</w:t>
      </w:r>
      <w:r>
        <w:rPr>
          <w:rFonts w:ascii="Calibri" w:hAnsi="Calibri"/>
          <w:sz w:val="22"/>
        </w:rPr>
        <w:t xml:space="preserve"> is the audit layer for these displayed results. It uses each metric label to expose coverage, denominator, and methodological cautions rather than presenting a second copy of the score dashboard.</w:t>
      </w:r>
    </w:p>
    <w:p>
      <w:pPr>
        <w:widowControl/>
        <w:spacing w:before="0" w:after="120" w:line="300" w:lineRule="auto"/>
      </w:pPr>
      <w:r>
        <w:rPr>
          <w:rFonts w:ascii="Calibri" w:hAnsi="Calibri"/>
          <w:sz w:val="22"/>
        </w:rPr>
        <w:t xml:space="preserve">Saved Projects use the same progressive-disclosure rule: choose </w:t>
      </w:r>
      <w:r>
        <w:rPr>
          <w:rFonts w:ascii="Calibri" w:hAnsi="Calibri"/>
          <w:b/>
          <w:sz w:val="22"/>
        </w:rPr>
        <w:t>Whole Corpus</w:t>
      </w:r>
      <w:r>
        <w:rPr>
          <w:rFonts w:ascii="Calibri" w:hAnsi="Calibri"/>
          <w:sz w:val="22"/>
        </w:rPr>
        <w:t xml:space="preserve"> or one poem, choose a report and module, then choose one metric family. Full work-, line-, stanza-, token-, configuration-, and warning records remain in the corpus exports.</w:t>
      </w:r>
    </w:p>
    <w:p>
      <w:pPr>
        <w:pStyle w:val="Heading2"/>
      </w:pPr>
      <w:r>
        <w:rPr>
          <w:rFonts w:ascii="Calibri" w:hAnsi="Calibri"/>
          <w:sz w:val="22"/>
        </w:rPr>
        <w:t>Reference corpora and research workspaces</w:t>
      </w:r>
    </w:p>
    <w:p>
      <w:pPr>
        <w:widowControl/>
        <w:spacing w:before="0" w:after="120" w:line="300" w:lineRule="auto"/>
      </w:pPr>
      <w:r>
        <w:rPr>
          <w:rFonts w:ascii="Calibri" w:hAnsi="Calibri"/>
          <w:b/>
          <w:sz w:val="22"/>
        </w:rPr>
        <w:t>Collections → Reference Corpora</w:t>
      </w:r>
      <w:r>
        <w:rPr>
          <w:rFonts w:ascii="Calibri" w:hAnsi="Calibri"/>
          <w:sz w:val="22"/>
        </w:rPr>
        <w:t xml:space="preserve"> inventories the corpora packaged with this deployment. The hosted workspace is deliberately read-only: Community Cloud storage is not a durable private corpus store, so creating, replacing, rebuilding, and deleting corpora remain features of the downloadable local edition.</w:t>
      </w:r>
    </w:p>
    <w:p>
      <w:pPr>
        <w:widowControl/>
        <w:spacing w:before="0" w:after="120" w:line="300" w:lineRule="auto"/>
      </w:pPr>
      <w:r>
        <w:rPr>
          <w:rFonts w:ascii="Calibri" w:hAnsi="Calibri"/>
          <w:b/>
          <w:sz w:val="22"/>
        </w:rPr>
        <w:t>Explore → VerseMap</w:t>
      </w:r>
      <w:r>
        <w:rPr>
          <w:rFonts w:ascii="Calibri" w:hAnsi="Calibri"/>
          <w:sz w:val="22"/>
        </w:rPr>
        <w:t xml:space="preserve"> supplies a standalone one-poem comparison against an indexed corpus using the fixed, sound-free VerseMap Standard Profile 1.0. The map, nearest poems, poet centroids, shared evidence, coverage, release, and model identity reuse the same auditable services as embedded VerseMap. Interactive Single Poem settings cannot silently alter the comparison profile. Results support research notes, explicit session-only historical saves, Word reports, and full audit bundles; important work should be downloaded before the hosted session ends.</w:t>
      </w:r>
    </w:p>
    <w:p>
      <w:pPr>
        <w:widowControl/>
        <w:spacing w:before="0" w:after="120" w:line="300" w:lineRule="auto"/>
      </w:pPr>
      <w:r>
        <w:rPr>
          <w:rFonts w:ascii="Calibri" w:hAnsi="Calibri"/>
          <w:b/>
          <w:sz w:val="22"/>
        </w:rPr>
        <w:t>Explore → Corpus Browser</w:t>
      </w:r>
      <w:r>
        <w:rPr>
          <w:rFonts w:ascii="Calibri" w:hAnsi="Calibri"/>
          <w:sz w:val="22"/>
        </w:rPr>
        <w:t xml:space="preserve"> reads corpus inventory, metadata, a poem-and-poet VerseMap, Standard Profile means and dispersion, sortable poem metrics, corpus-relative characteristicity and distinctiveness, feature distributions, and individual poem profiles without editing source files. Choose </w:t>
      </w:r>
      <w:r>
        <w:rPr>
          <w:rFonts w:ascii="Calibri" w:hAnsi="Calibri"/>
          <w:b/>
          <w:sz w:val="22"/>
        </w:rPr>
        <w:t>Whole Corpus</w:t>
      </w:r>
      <w:r>
        <w:rPr>
          <w:rFonts w:ascii="Calibri" w:hAnsi="Calibri"/>
          <w:sz w:val="22"/>
        </w:rPr>
        <w:t xml:space="preserve"> or a specific poem before choosing a report section. On-screen whole-corpus tables show one metric family at a time; CSV downloads retain the complete Standard Profile matrix. </w:t>
      </w:r>
      <w:r>
        <w:rPr>
          <w:rFonts w:ascii="Calibri" w:hAnsi="Calibri"/>
          <w:b/>
          <w:sz w:val="22"/>
        </w:rPr>
        <w:t>Explore → Form Library</w:t>
      </w:r>
      <w:r>
        <w:rPr>
          <w:rFonts w:ascii="Calibri" w:hAnsi="Calibri"/>
          <w:sz w:val="22"/>
        </w:rPr>
        <w:t xml:space="preserve"> provides every inherited-form definition, requirement, weight, source, and limitation without requiring poem analysis.</w:t>
      </w:r>
    </w:p>
    <w:p>
      <w:pPr>
        <w:widowControl/>
        <w:spacing w:before="0" w:after="120" w:line="300" w:lineRule="auto"/>
      </w:pPr>
      <w:r>
        <w:rPr>
          <w:rFonts w:ascii="Calibri" w:hAnsi="Calibri"/>
          <w:b/>
          <w:sz w:val="22"/>
        </w:rPr>
        <w:t>Learn → Documentation</w:t>
      </w:r>
      <w:r>
        <w:rPr>
          <w:rFonts w:ascii="Calibri" w:hAnsi="Calibri"/>
          <w:sz w:val="22"/>
        </w:rPr>
        <w:t xml:space="preserve"> presents selected packaged guides and offers the complete Word manual. </w:t>
      </w:r>
      <w:r>
        <w:rPr>
          <w:rFonts w:ascii="Calibri" w:hAnsi="Calibri"/>
          <w:b/>
          <w:sz w:val="22"/>
        </w:rPr>
        <w:t>Learn → Methodology</w:t>
      </w:r>
      <w:r>
        <w:rPr>
          <w:rFonts w:ascii="Calibri" w:hAnsi="Calibri"/>
          <w:sz w:val="22"/>
        </w:rPr>
        <w:t xml:space="preserve"> provides a searchable reader for calculation rules, interpretation guidance, provenance, known limitations, and validation documentation.</w:t>
      </w:r>
    </w:p>
    <w:p>
      <w:pPr>
        <w:pStyle w:val="Heading2"/>
      </w:pPr>
      <w:r>
        <w:rPr>
          <w:rFonts w:ascii="Calibri" w:hAnsi="Calibri"/>
          <w:sz w:val="22"/>
        </w:rPr>
        <w:t>Analysis Library and research notes</w:t>
      </w:r>
    </w:p>
    <w:p>
      <w:pPr>
        <w:widowControl/>
        <w:spacing w:before="0" w:after="120" w:line="300" w:lineRule="auto"/>
      </w:pPr>
      <w:r>
        <w:rPr>
          <w:rFonts w:ascii="Calibri" w:hAnsi="Calibri"/>
          <w:sz w:val="22"/>
        </w:rPr>
        <w:t>VerseVAD does not autosave drafts. Unsaved text and results remain only in the current hosted session.</w:t>
      </w:r>
    </w:p>
    <w:p>
      <w:pPr>
        <w:widowControl/>
        <w:spacing w:before="0" w:after="120" w:line="300" w:lineRule="auto"/>
      </w:pPr>
      <w:r>
        <w:rPr>
          <w:rFonts w:ascii="Calibri" w:hAnsi="Calibri"/>
          <w:sz w:val="22"/>
        </w:rPr>
        <w:t xml:space="preserve">After analysis, enter a required saved-analysis title. </w:t>
      </w:r>
      <w:r>
        <w:rPr>
          <w:rFonts w:ascii="Calibri" w:hAnsi="Calibri"/>
          <w:b/>
          <w:sz w:val="22"/>
        </w:rPr>
        <w:t>Analysis Management</w:t>
      </w:r>
      <w:r>
        <w:rPr>
          <w:rFonts w:ascii="Calibri" w:hAnsi="Calibri"/>
          <w:sz w:val="22"/>
        </w:rPr>
        <w:t xml:space="preserve"> can retain the full historical result and source text or a non-restorable results-only CSV/Word bundle. </w:t>
      </w:r>
      <w:r>
        <w:rPr>
          <w:rFonts w:ascii="Calibri" w:hAnsi="Calibri"/>
          <w:b/>
          <w:sz w:val="22"/>
        </w:rPr>
        <w:t>Save analysis</w:t>
      </w:r>
      <w:r>
        <w:rPr>
          <w:rFonts w:ascii="Calibri" w:hAnsi="Calibri"/>
          <w:sz w:val="22"/>
        </w:rPr>
        <w:t xml:space="preserve"> appends an immutable revision; </w:t>
      </w:r>
      <w:r>
        <w:rPr>
          <w:rFonts w:ascii="Calibri" w:hAnsi="Calibri"/>
          <w:b/>
          <w:sz w:val="22"/>
        </w:rPr>
        <w:t>Save as new</w:t>
      </w:r>
      <w:r>
        <w:rPr>
          <w:rFonts w:ascii="Calibri" w:hAnsi="Calibri"/>
          <w:sz w:val="22"/>
        </w:rPr>
        <w:t xml:space="preserve"> creates a separate item. Opening a full save identifies its VerseVAD version and never silently recalculates it. Continuing historical viewing leaves the active immutable result intact. Preparing reanalysis clears only computed output while retaining the restored text, metadata, and settings; the saved revision remains intact.</w:t>
      </w:r>
    </w:p>
    <w:p>
      <w:pPr>
        <w:widowControl/>
        <w:spacing w:before="0" w:after="120" w:line="300" w:lineRule="auto"/>
      </w:pPr>
      <w:r>
        <w:rPr>
          <w:rFonts w:ascii="Calibri" w:hAnsi="Calibri"/>
          <w:sz w:val="22"/>
        </w:rPr>
        <w:t xml:space="preserve">Research Notes attach to a saved analysis, comparison, collection, lookup, section, metric, chart, passage, word, rhyme, or form candidate. Notes are excluded from exports by default. Explicit selection adds them to a Word appendix and, for full bundles,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Hosted Analysis Library data are isolated but temporary. A timeout, restart, or redeployment can remove them, so download important work before the session ends. Clear Text discards the current unsaved context; save explicitly first if the analysis should remain in the session library.</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Hosted analyses, library items, and project data remain temporary unless downloaded.</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0" w:after="120" w:line="300" w:lineRule="auto"/>
      </w:pPr>
      <w:r>
        <w:rPr>
          <w:rFonts w:ascii="Calibri" w:hAnsi="Calibri"/>
          <w:sz w:val="22"/>
        </w:rPr>
        <w:t xml:space="preserve">    Notes remain excluded unless explicitly selected.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remain eligible by default and can be excluded explicitly.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remain eligible by default and can be excluded explicitly;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remain eligible by default and can be excluded explicitly.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Average deviation from poem mean</w:t>
      </w:r>
    </w:p>
    <w:p>
      <w:pPr>
        <w:widowControl/>
        <w:spacing w:before="0" w:after="120" w:line="300" w:lineRule="auto"/>
      </w:pPr>
      <w:r>
        <w:rPr>
          <w:rFonts w:ascii="Calibri" w:hAnsi="Calibri"/>
          <w:sz w:val="22"/>
        </w:rPr>
        <w:t xml:space="preserve">For valence, arousal, and dominance, </w:t>
      </w:r>
      <w:r>
        <w:rPr>
          <w:rFonts w:ascii="Calibri" w:hAnsi="Calibri"/>
          <w:b/>
          <w:sz w:val="22"/>
        </w:rPr>
        <w:t>Average Deviation from Poem Mean</w:t>
      </w:r>
      <w:r>
        <w:rPr>
          <w:rFonts w:ascii="Calibri" w:hAnsi="Calibri"/>
          <w:sz w:val="22"/>
        </w:rPr>
        <w:t xml:space="preserve"> is the mean absolute deviation (MAD) of the included matched ratings around the poem's own mean. It weights departures linearly and describes their typical absolute size. Population standard deviation squares departures and therefore responds more strongly to unusually distant ratings. Both measures are length-neutral and order-insensitive; neither identifies when a shift occurs.</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widowControl/>
        <w:spacing w:before="0" w:after="120" w:line="300" w:lineRule="auto"/>
      </w:pPr>
      <w:r>
        <w:rPr>
          <w:rFonts w:ascii="Calibri" w:hAnsi="Calibri"/>
          <w:sz w:val="22"/>
        </w:rPr>
        <w:t>VerseVAD also reports above-, below-, net-, and absolute-midpoint deviation per matched observation. The per-100 values are those same rates multiplied by</w:t>
      </w:r>
    </w:p>
    <w:p>
      <w:pPr>
        <w:widowControl/>
        <w:numPr>
          <w:ilvl w:val="0"/>
          <w:numId w:val="16"/>
        </w:numPr>
        <w:spacing w:before="0" w:after="80" w:line="300" w:lineRule="auto"/>
        <w:ind w:left="540" w:hanging="271"/>
      </w:pPr>
      <w:r>
        <w:rPr>
          <w:rFonts w:ascii="Calibri" w:hAnsi="Calibri"/>
          <w:sz w:val="22"/>
        </w:rPr>
        <w:t>Use a normalized rate rather than a raw cumulative total when comparing</w:t>
      </w:r>
    </w:p>
    <w:p>
      <w:pPr>
        <w:widowControl/>
        <w:spacing w:before="0" w:after="120" w:line="300" w:lineRule="auto"/>
      </w:pPr>
      <w:r>
        <w:rPr>
          <w:rFonts w:ascii="Calibri" w:hAnsi="Calibri"/>
          <w:sz w:val="22"/>
        </w:rPr>
        <w:t>texts of substantially different lengths, while keeping source, scope, weighting, and matching policy constant.</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including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proper nouns,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sz w:val="22"/>
        </w:rPr>
        <w:t xml:space="preserve">Built-in profiles default to </w:t>
      </w:r>
      <w:r>
        <w:rPr>
          <w:rFonts w:ascii="Calibri" w:hAnsi="Calibri"/>
          <w:b/>
          <w:sz w:val="22"/>
        </w:rPr>
        <w:t>Compare candidate and performance-aware readings</w:t>
      </w:r>
      <w:r>
        <w:rPr>
          <w:rFonts w:ascii="Calibri" w:hAnsi="Calibri"/>
          <w:sz w:val="22"/>
        </w:rPr>
        <w:t>, preserving the Stage 6 result exactly beside the independent performance-aware realization. Either layer can still be selected alone.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the total number of nonblank physical lines;</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 xml:space="preserve">The subsection also reports </w:t>
      </w:r>
      <w:r>
        <w:rPr>
          <w:rFonts w:ascii="Calibri" w:hAnsi="Calibri"/>
          <w:b/>
          <w:sz w:val="22"/>
        </w:rPr>
        <w:t>VerseVAD Poetic Reading Ease (Experimental)</w:t>
      </w:r>
      <w:r>
        <w:rPr>
          <w:rFonts w:ascii="Calibri" w:hAnsi="Calibri"/>
          <w:sz w:val="22"/>
        </w:rPr>
        <w:t xml:space="preserve"> (</w:t>
      </w:r>
      <w:r>
        <w:rPr>
          <w:rFonts w:ascii="Calibri" w:hAnsi="Calibri"/>
          <w:b/>
          <w:sz w:val="22"/>
        </w:rPr>
        <w:t>VV-PRE</w:t>
      </w:r>
      <w:r>
        <w:rPr>
          <w:rFonts w:ascii="Calibri" w:hAnsi="Calibri"/>
          <w:sz w:val="22"/>
        </w:rPr>
        <w:t xml:space="preserve">) when Frequency &amp; Rarity, normative AoA, Structural &amp; Lexical Measures, and readability syllable evidence all supply their required values. VV-PRE uses no sentence-length term. Its versioned </w:t>
      </w:r>
      <w:r>
        <w:rPr>
          <w:rFonts w:ascii="Consolas" w:hAnsi="Consolas"/>
          <w:color w:val="1F4D78"/>
          <w:sz w:val="19"/>
        </w:rPr>
        <w:t>vv-pre-content-word-profile-1.0</w:t>
      </w:r>
      <w:r>
        <w:rPr>
          <w:rFonts w:ascii="Calibri" w:hAnsi="Calibri"/>
          <w:sz w:val="22"/>
        </w:rPr>
        <w:t xml:space="preserve"> retains repeated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for SUBTLEX frequency, normative AoA, and estimated syllables per word. Mean words per nonblank line counts all lexical words. It positively weights four clamped 0-100 ease components: 30% frequency, 25% AoA, 30% line accessibility, and 15% word complexity. This fixed scoring scope is independent of the optional display settings in the Frequency and AoA reports.</w:t>
      </w:r>
    </w:p>
    <w:p>
      <w:pPr>
        <w:widowControl/>
        <w:spacing w:before="0" w:after="120" w:line="300" w:lineRule="auto"/>
      </w:pPr>
      <w:r>
        <w:rPr>
          <w:rFonts w:ascii="Calibri" w:hAnsi="Calibri"/>
          <w:sz w:val="22"/>
        </w:rPr>
        <w:t>The profile ID, raw values, component scopes, component scores, anchors, weights, source-result identities, eligible counts, match counts, and coverage remain visible and exportable. Missing inputs are not reweighted; the final score stays unavailable. Bands are 85-100 Highly Accessible, 70-84 Accessible, 55-69 Moderately Demanding, 40-54 Demanding, and 0-39 Highly Demanding. VV-PRE estimates surface-level lexical processing and presentation, not thematic, symbolic, interpretive, or literary complexity.</w:t>
      </w:r>
    </w:p>
    <w:p>
      <w:pPr>
        <w:widowControl/>
        <w:spacing w:before="0" w:after="120" w:line="300" w:lineRule="auto"/>
      </w:pPr>
      <w:r>
        <w:rPr>
          <w:rFonts w:ascii="Calibri" w:hAnsi="Calibri"/>
          <w:sz w:val="22"/>
        </w:rPr>
        <w:t>The interface and exports report Evidence Confidence separately from the score. High requires at least 90% coverage for all components and 20 matched Frequency and AoA token occurrences. Moderate requires 75% coverage and 10 matches. Otherwise the designation is Limited. It qualifies evidence sufficiency without penalizing or inflating the score and is not a statistical confidence interval.</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total nonblank physical lines;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and enter a title. Description and researcher fields are optional. This is the workspace formerly labeled Project / Corpus. In the hosted edition its data are session-isolated and may be erased after disconnection or restart.</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7"/>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7"/>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7"/>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Select the works.</w:t>
      </w:r>
    </w:p>
    <w:p>
      <w:pPr>
        <w:widowControl/>
        <w:numPr>
          <w:ilvl w:val="0"/>
          <w:numId w:val="18"/>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8"/>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Choose phrase and sparse-result settings.</w:t>
      </w:r>
    </w:p>
    <w:p>
      <w:pPr>
        <w:widowControl/>
        <w:numPr>
          <w:ilvl w:val="0"/>
          <w:numId w:val="18"/>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Choose the stopword policy.</w:t>
      </w:r>
    </w:p>
    <w:p>
      <w:pPr>
        <w:widowControl/>
        <w:numPr>
          <w:ilvl w:val="0"/>
          <w:numId w:val="18"/>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8"/>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Inspect and compare completed results</w:t>
      </w:r>
    </w:p>
    <w:p>
      <w:pPr>
        <w:widowControl/>
        <w:spacing w:before="0" w:after="120" w:line="300" w:lineRule="auto"/>
      </w:pPr>
      <w:r>
        <w:rPr>
          <w:rFonts w:ascii="Calibri" w:hAnsi="Calibri"/>
          <w:sz w:val="22"/>
        </w:rPr>
        <w:t xml:space="preserve">Choose </w:t>
      </w:r>
      <w:r>
        <w:rPr>
          <w:rFonts w:ascii="Calibri" w:hAnsi="Calibri"/>
          <w:b/>
          <w:sz w:val="22"/>
        </w:rPr>
        <w:t>Whole Corpus</w:t>
      </w:r>
      <w:r>
        <w:rPr>
          <w:rFonts w:ascii="Calibri" w:hAnsi="Calibri"/>
          <w:sz w:val="22"/>
        </w:rPr>
        <w:t xml:space="preserve"> or a specific poem under </w:t>
      </w:r>
      <w:r>
        <w:rPr>
          <w:rFonts w:ascii="Calibri" w:hAnsi="Calibri"/>
          <w:b/>
          <w:sz w:val="22"/>
        </w:rPr>
        <w:t>Result Scope</w:t>
      </w:r>
      <w:r>
        <w:rPr>
          <w:rFonts w:ascii="Calibri" w:hAnsi="Calibri"/>
          <w:sz w:val="22"/>
        </w:rPr>
        <w:t xml:space="preserve">, then choose an available </w:t>
      </w:r>
      <w:r>
        <w:rPr>
          <w:rFonts w:ascii="Calibri" w:hAnsi="Calibri"/>
          <w:b/>
          <w:sz w:val="22"/>
        </w:rPr>
        <w:t>Analysis Report</w:t>
      </w:r>
      <w:r>
        <w:rPr>
          <w:rFonts w:ascii="Calibri" w:hAnsi="Calibri"/>
          <w:sz w:val="22"/>
        </w:rPr>
        <w:t>. Whole Corpus presents compatible collection summaries and poem comparisons; an individual poem presents document-level tables and charts. Affective Evidence separately controls lexicon, token scope, and token/type weighting. Complete low-level evidence stays in the CSV, Word, and module-audit exports rather than filling the front-end report.</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9"/>
        </w:numPr>
        <w:spacing w:before="0" w:after="80" w:line="300" w:lineRule="auto"/>
        <w:ind w:left="540" w:hanging="271"/>
      </w:pPr>
      <w:r>
        <w:rPr>
          <w:rFonts w:ascii="Calibri" w:hAnsi="Calibri"/>
          <w:sz w:val="22"/>
        </w:rPr>
        <w:t>Run and retain an unreviewed baseline.</w:t>
      </w:r>
    </w:p>
    <w:p>
      <w:pPr>
        <w:widowControl/>
        <w:numPr>
          <w:ilvl w:val="0"/>
          <w:numId w:val="19"/>
        </w:numPr>
        <w:spacing w:before="0" w:after="80" w:line="300" w:lineRule="auto"/>
        <w:ind w:left="540" w:hanging="271"/>
      </w:pPr>
      <w:r>
        <w:rPr>
          <w:rFonts w:ascii="Calibri" w:hAnsi="Calibri"/>
          <w:sz w:val="22"/>
        </w:rPr>
        <w:t>Create a clearly named scenario.</w:t>
      </w:r>
    </w:p>
    <w:p>
      <w:pPr>
        <w:widowControl/>
        <w:numPr>
          <w:ilvl w:val="0"/>
          <w:numId w:val="19"/>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9"/>
        </w:numPr>
        <w:spacing w:before="0" w:after="80" w:line="300" w:lineRule="auto"/>
        <w:ind w:left="540" w:hanging="271"/>
      </w:pPr>
      <w:r>
        <w:rPr>
          <w:rFonts w:ascii="Calibri" w:hAnsi="Calibri"/>
          <w:sz w:val="22"/>
        </w:rPr>
        <w:t>Choose flag, exclude, or map.</w:t>
      </w:r>
    </w:p>
    <w:p>
      <w:pPr>
        <w:widowControl/>
        <w:numPr>
          <w:ilvl w:val="0"/>
          <w:numId w:val="19"/>
        </w:numPr>
        <w:spacing w:before="0" w:after="80" w:line="300" w:lineRule="auto"/>
        <w:ind w:left="540" w:hanging="271"/>
      </w:pPr>
      <w:r>
        <w:rPr>
          <w:rFonts w:ascii="Calibri" w:hAnsi="Calibri"/>
          <w:sz w:val="22"/>
        </w:rPr>
        <w:t>Select the narrowest scope that fits the evidence.</w:t>
      </w:r>
    </w:p>
    <w:p>
      <w:pPr>
        <w:widowControl/>
        <w:numPr>
          <w:ilvl w:val="0"/>
          <w:numId w:val="19"/>
        </w:numPr>
        <w:spacing w:before="0" w:after="80" w:line="300" w:lineRule="auto"/>
        <w:ind w:left="540" w:hanging="271"/>
      </w:pPr>
      <w:r>
        <w:rPr>
          <w:rFonts w:ascii="Calibri" w:hAnsi="Calibri"/>
          <w:sz w:val="22"/>
        </w:rPr>
        <w:t>Write a rationale another scholar could evaluate.</w:t>
      </w:r>
    </w:p>
    <w:p>
      <w:pPr>
        <w:widowControl/>
        <w:numPr>
          <w:ilvl w:val="0"/>
          <w:numId w:val="19"/>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9"/>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9"/>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20"/>
        </w:numPr>
        <w:spacing w:before="0" w:after="80" w:line="300" w:lineRule="auto"/>
        <w:ind w:left="540" w:hanging="271"/>
      </w:pPr>
      <w:r>
        <w:rPr>
          <w:rFonts w:ascii="Calibri" w:hAnsi="Calibri"/>
          <w:sz w:val="22"/>
        </w:rPr>
        <w:t>Select the project.</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Read the permanent-deletion warning.</w:t>
      </w:r>
    </w:p>
    <w:p>
      <w:pPr>
        <w:widowControl/>
        <w:numPr>
          <w:ilvl w:val="0"/>
          <w:numId w:val="20"/>
        </w:numPr>
        <w:spacing w:before="0" w:after="80" w:line="300" w:lineRule="auto"/>
        <w:ind w:left="540" w:hanging="271"/>
      </w:pPr>
      <w:r>
        <w:rPr>
          <w:rFonts w:ascii="Calibri" w:hAnsi="Calibri"/>
          <w:sz w:val="22"/>
        </w:rPr>
        <w:t>Type the project title exactly, including capitalization.</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1"/>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1"/>
        </w:numPr>
        <w:spacing w:before="0" w:after="80" w:line="300" w:lineRule="auto"/>
        <w:ind w:left="540" w:hanging="271"/>
      </w:pPr>
      <w:r>
        <w:rPr>
          <w:rFonts w:ascii="Calibri" w:hAnsi="Calibri"/>
          <w:sz w:val="22"/>
        </w:rPr>
        <w:t>Enter one word or phrase.</w:t>
      </w:r>
    </w:p>
    <w:p>
      <w:pPr>
        <w:widowControl/>
        <w:numPr>
          <w:ilvl w:val="0"/>
          <w:numId w:val="21"/>
        </w:numPr>
        <w:spacing w:before="0" w:after="80" w:line="300" w:lineRule="auto"/>
        <w:ind w:left="540" w:hanging="271"/>
      </w:pPr>
      <w:r>
        <w:rPr>
          <w:rFonts w:ascii="Calibri" w:hAnsi="Calibri"/>
          <w:sz w:val="22"/>
        </w:rPr>
        <w:t>Optionally enter a user-supplied mapping.</w:t>
      </w:r>
    </w:p>
    <w:p>
      <w:pPr>
        <w:widowControl/>
        <w:numPr>
          <w:ilvl w:val="0"/>
          <w:numId w:val="21"/>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1"/>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abstractNum w:abstractNumId="20">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