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13, 2026</w:t>
      </w:r>
    </w:p>
    <w:p>
      <w:pPr>
        <w:widowControl/>
        <w:spacing w:before="0" w:after="80" w:line="264" w:lineRule="auto"/>
        <w:jc w:val="center"/>
      </w:pPr>
      <w:r>
        <w:rPr>
          <w:rFonts w:ascii="Calibri" w:hAnsi="Calibri"/>
          <w:color w:val="66727C"/>
          <w:sz w:val="21"/>
        </w:rPr>
        <w:t>VerseVAD is local-first research software for examining lexical, affective, sensorimotor, structural, prosodic, formal, and corpus-relative evidence in poetry. It supports close reading; it does not replace interpretation or claim to identify a poem's emotion, meaning, quality, speaker, authorial intention, or reader response.</w:t>
      </w:r>
    </w:p>
    <w:p>
      <w:pPr>
        <w:widowControl/>
        <w:spacing w:before="0" w:after="80" w:line="264" w:lineRule="auto"/>
        <w:jc w:val="center"/>
      </w:pPr>
      <w:r>
        <w:rPr>
          <w:rFonts w:ascii="Calibri" w:hAnsi="Calibri"/>
          <w:color w:val="66727C"/>
          <w:sz w:val="21"/>
        </w:rPr>
        <w:t>This guide describes the current interface. For equations, denominators, preprocessing rules, resources, and limitations, use [Methodology](methodology.md). For dataset installation, use [Resource Installation](resource-installation.md).</w:t>
      </w:r>
    </w:p>
    <w:p>
      <w:pPr>
        <w:pStyle w:val="ManualSubtitle"/>
      </w:pPr>
      <w:r>
        <w:rPr>
          <w:rFonts w:ascii="Calibri" w:hAnsi="Calibri"/>
          <w:sz w:val="22"/>
        </w:rPr>
        <w:t>The basic workflow</w:t>
      </w:r>
    </w:p>
    <w:p>
      <w:pPr>
        <w:widowControl/>
        <w:numPr>
          <w:ilvl w:val="0"/>
          <w:numId w:val="11"/>
        </w:numPr>
        <w:spacing w:before="0" w:after="80" w:line="300" w:lineRule="auto"/>
        <w:ind w:left="540" w:hanging="271"/>
      </w:pPr>
      <w:r>
        <w:rPr>
          <w:rFonts w:ascii="Calibri" w:hAnsi="Calibri"/>
          <w:sz w:val="22"/>
        </w:rPr>
        <w:t>Choose a workspace from the top navigation.</w:t>
      </w:r>
    </w:p>
    <w:p>
      <w:pPr>
        <w:widowControl/>
        <w:numPr>
          <w:ilvl w:val="0"/>
          <w:numId w:val="11"/>
        </w:numPr>
        <w:spacing w:before="0" w:after="80" w:line="300" w:lineRule="auto"/>
        <w:ind w:left="540" w:hanging="271"/>
      </w:pPr>
      <w:r>
        <w:rPr>
          <w:rFonts w:ascii="Calibri" w:hAnsi="Calibri"/>
          <w:sz w:val="22"/>
        </w:rPr>
        <w:t>Supply text or select a stored collection item.</w:t>
      </w:r>
    </w:p>
    <w:p>
      <w:pPr>
        <w:widowControl/>
        <w:numPr>
          <w:ilvl w:val="0"/>
          <w:numId w:val="11"/>
        </w:numPr>
        <w:spacing w:before="0" w:after="80" w:line="300" w:lineRule="auto"/>
        <w:ind w:left="540" w:hanging="271"/>
      </w:pPr>
      <w:r>
        <w:rPr>
          <w:rFonts w:ascii="Calibri" w:hAnsi="Calibri"/>
          <w:sz w:val="22"/>
        </w:rPr>
        <w:t>Choose an analysis profile, resources, and any genuine model settings.</w:t>
      </w:r>
    </w:p>
    <w:p>
      <w:pPr>
        <w:widowControl/>
        <w:numPr>
          <w:ilvl w:val="0"/>
          <w:numId w:val="11"/>
        </w:numPr>
        <w:spacing w:before="0" w:after="80" w:line="300" w:lineRule="auto"/>
        <w:ind w:left="540" w:hanging="271"/>
      </w:pPr>
      <w:r>
        <w:rPr>
          <w:rFonts w:ascii="Calibri" w:hAnsi="Calibri"/>
          <w:sz w:val="22"/>
        </w:rPr>
        <w:t>Run the analysis once.</w:t>
      </w:r>
    </w:p>
    <w:p>
      <w:pPr>
        <w:widowControl/>
        <w:numPr>
          <w:ilvl w:val="0"/>
          <w:numId w:val="11"/>
        </w:numPr>
        <w:spacing w:before="0" w:after="80" w:line="300" w:lineRule="auto"/>
        <w:ind w:left="540" w:hanging="271"/>
      </w:pPr>
      <w:r>
        <w:rPr>
          <w:rFonts w:ascii="Calibri" w:hAnsi="Calibri"/>
          <w:sz w:val="22"/>
        </w:rPr>
        <w:t xml:space="preserve">Choose a </w:t>
      </w:r>
      <w:r>
        <w:rPr>
          <w:rFonts w:ascii="Calibri" w:hAnsi="Calibri"/>
          <w:b/>
          <w:sz w:val="22"/>
        </w:rPr>
        <w:t>Report Section</w:t>
      </w:r>
      <w:r>
        <w:rPr>
          <w:rFonts w:ascii="Calibri" w:hAnsi="Calibri"/>
          <w:sz w:val="22"/>
        </w:rPr>
        <w:t>.</w:t>
      </w:r>
    </w:p>
    <w:p>
      <w:pPr>
        <w:widowControl/>
        <w:numPr>
          <w:ilvl w:val="0"/>
          <w:numId w:val="11"/>
        </w:numPr>
        <w:spacing w:before="0" w:after="80" w:line="300" w:lineRule="auto"/>
        <w:ind w:left="540" w:hanging="271"/>
      </w:pPr>
      <w:r>
        <w:rPr>
          <w:rFonts w:ascii="Calibri" w:hAnsi="Calibri"/>
          <w:sz w:val="22"/>
        </w:rPr>
        <w:t xml:space="preserve">Use the global </w:t>
      </w:r>
      <w:r>
        <w:rPr>
          <w:rFonts w:ascii="Calibri" w:hAnsi="Calibri"/>
          <w:b/>
          <w:sz w:val="22"/>
        </w:rPr>
        <w:t>Lexical Scope</w:t>
      </w:r>
      <w:r>
        <w:rPr>
          <w:rFonts w:ascii="Calibri" w:hAnsi="Calibri"/>
          <w:sz w:val="22"/>
        </w:rPr>
        <w:t xml:space="preserve"> and </w:t>
      </w:r>
      <w:r>
        <w:rPr>
          <w:rFonts w:ascii="Calibri" w:hAnsi="Calibri"/>
          <w:b/>
          <w:sz w:val="22"/>
        </w:rPr>
        <w:t>Aggregation Weighting</w:t>
      </w:r>
      <w:r>
        <w:rPr>
          <w:rFonts w:ascii="Calibri" w:hAnsi="Calibri"/>
          <w:sz w:val="22"/>
        </w:rPr>
        <w:t xml:space="preserve"> controls</w:t>
      </w:r>
    </w:p>
    <w:p>
      <w:pPr>
        <w:widowControl/>
        <w:spacing w:before="0" w:after="80" w:line="264" w:lineRule="auto"/>
        <w:jc w:val="center"/>
      </w:pPr>
      <w:r>
        <w:rPr>
          <w:rFonts w:ascii="Calibri" w:hAnsi="Calibri"/>
          <w:color w:val="66727C"/>
          <w:sz w:val="21"/>
        </w:rPr>
        <w:t xml:space="preserve">   directly beneath the report selector.</w:t>
      </w:r>
    </w:p>
    <w:p>
      <w:pPr>
        <w:widowControl/>
        <w:numPr>
          <w:ilvl w:val="0"/>
          <w:numId w:val="11"/>
        </w:numPr>
        <w:spacing w:before="0" w:after="80" w:line="300" w:lineRule="auto"/>
        <w:ind w:left="540" w:hanging="271"/>
      </w:pPr>
      <w:r>
        <w:rPr>
          <w:rFonts w:ascii="Calibri" w:hAnsi="Calibri"/>
          <w:sz w:val="22"/>
        </w:rPr>
        <w:t>Read values with their source, denominator, coverage, exclusions, and</w:t>
      </w:r>
    </w:p>
    <w:p>
      <w:pPr>
        <w:widowControl/>
        <w:spacing w:before="0" w:after="80" w:line="264" w:lineRule="auto"/>
        <w:jc w:val="center"/>
      </w:pPr>
      <w:r>
        <w:rPr>
          <w:rFonts w:ascii="Calibri" w:hAnsi="Calibri"/>
          <w:color w:val="66727C"/>
          <w:sz w:val="21"/>
        </w:rPr>
        <w:t xml:space="preserve">   cautions.</w:t>
      </w:r>
    </w:p>
    <w:p>
      <w:pPr>
        <w:widowControl/>
        <w:numPr>
          <w:ilvl w:val="0"/>
          <w:numId w:val="11"/>
        </w:numPr>
        <w:spacing w:before="0" w:after="80" w:line="300" w:lineRule="auto"/>
        <w:ind w:left="540" w:hanging="271"/>
      </w:pPr>
      <w:r>
        <w:rPr>
          <w:rFonts w:ascii="Calibri" w:hAnsi="Calibri"/>
          <w:sz w:val="22"/>
        </w:rPr>
        <w:t>Save explicitly if the analysis should survive the current session.</w:t>
      </w:r>
    </w:p>
    <w:p>
      <w:pPr>
        <w:widowControl/>
        <w:numPr>
          <w:ilvl w:val="0"/>
          <w:numId w:val="11"/>
        </w:numPr>
        <w:spacing w:before="0" w:after="80" w:line="300" w:lineRule="auto"/>
        <w:ind w:left="540" w:hanging="271"/>
      </w:pPr>
      <w:r>
        <w:rPr>
          <w:rFonts w:ascii="Calibri" w:hAnsi="Calibri"/>
          <w:sz w:val="22"/>
        </w:rPr>
        <w:t>Export either the visible report perspectives or a complete audit.</w:t>
      </w:r>
    </w:p>
    <w:p>
      <w:pPr>
        <w:widowControl/>
        <w:spacing w:before="0" w:after="80" w:line="264" w:lineRule="auto"/>
        <w:jc w:val="center"/>
      </w:pPr>
      <w:r>
        <w:rPr>
          <w:rFonts w:ascii="Calibri" w:hAnsi="Calibri"/>
          <w:color w:val="66727C"/>
          <w:sz w:val="21"/>
        </w:rPr>
        <w:t>VerseVAD retains reusable token and resource evidence from the completed run. Changing lexical scope or weighting performs lightweight aggregation over that evidence; it does not repeat tokenization, tagging, lookup, meter, rhyme, or VerseMap fitting.</w:t>
      </w:r>
    </w:p>
    <w:p>
      <w:pPr>
        <w:pStyle w:val="ManualSubtitle"/>
      </w:pPr>
      <w:r>
        <w:rPr>
          <w:rFonts w:ascii="Calibri" w:hAnsi="Calibri"/>
          <w:sz w:val="22"/>
        </w:rPr>
        <w:t>Navigation and session behavior</w:t>
      </w:r>
    </w:p>
    <w:p>
      <w:pPr>
        <w:widowControl/>
        <w:spacing w:before="0" w:after="80" w:line="264" w:lineRule="auto"/>
        <w:jc w:val="center"/>
      </w:pPr>
      <w:r>
        <w:rPr>
          <w:rFonts w:ascii="Calibri" w:hAnsi="Calibri"/>
          <w:color w:val="66727C"/>
          <w:sz w:val="21"/>
        </w:rPr>
        <w:t>The top navigation groups workspaces by purpose:</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xml:space="preserve">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xml:space="preserve"> Personal Corpus, Saved Projects, Reference Corpora, and</w:t>
      </w:r>
    </w:p>
    <w:p>
      <w:pPr>
        <w:widowControl/>
        <w:spacing w:before="0" w:after="80" w:line="264" w:lineRule="auto"/>
        <w:jc w:val="center"/>
      </w:pPr>
      <w:r>
        <w:rPr>
          <w:rFonts w:ascii="Calibri" w:hAnsi="Calibri"/>
          <w:color w:val="66727C"/>
          <w:sz w:val="21"/>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xml:space="preserve">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xml:space="preserve"> Documentation, Methodology, and Training.</w:t>
      </w:r>
    </w:p>
    <w:p>
      <w:pPr>
        <w:widowControl/>
        <w:spacing w:before="0" w:after="80" w:line="264" w:lineRule="auto"/>
        <w:jc w:val="center"/>
      </w:pPr>
      <w:r>
        <w:rPr>
          <w:rFonts w:ascii="Calibri" w:hAnsi="Calibri"/>
          <w:color w:val="66727C"/>
          <w:sz w:val="21"/>
        </w:rPr>
        <w:t>Each workspace owns independent temporary state. During one browser session, you can analyze a poem, inspect a lexicon, run a comparison, and return to the poem without losing it. Running a new Single Poem analysis replaces only the current Single Poem result. It does not clear Compare Poems, Lexicon Explorer, or a corpus workspace.</w:t>
      </w:r>
    </w:p>
    <w:p>
      <w:pPr>
        <w:widowControl/>
        <w:spacing w:before="0" w:after="80" w:line="264" w:lineRule="auto"/>
        <w:jc w:val="center"/>
      </w:pPr>
      <w:r>
        <w:rPr>
          <w:rFonts w:ascii="Calibri" w:hAnsi="Calibri"/>
          <w:color w:val="66727C"/>
          <w:sz w:val="21"/>
        </w:rPr>
        <w:t xml:space="preserve">Unsaved state is intentionally temporary. It may disappear after a browser refresh, Streamlit session expiration, application restart, or closing the browser. Use </w:t>
      </w:r>
      <w:r>
        <w:rPr>
          <w:rFonts w:ascii="Calibri" w:hAnsi="Calibri"/>
          <w:b/>
          <w:color w:val="66727C"/>
          <w:sz w:val="21"/>
        </w:rPr>
        <w:t>Analysis Management</w:t>
      </w:r>
      <w:r>
        <w:rPr>
          <w:rFonts w:ascii="Calibri" w:hAnsi="Calibri"/>
          <w:color w:val="66727C"/>
          <w:sz w:val="21"/>
        </w:rPr>
        <w:t xml:space="preserve"> to save work that must persist.</w:t>
      </w:r>
    </w:p>
    <w:p>
      <w:pPr>
        <w:widowControl/>
        <w:spacing w:before="0" w:after="80" w:line="264" w:lineRule="auto"/>
        <w:jc w:val="center"/>
      </w:pPr>
      <w:r>
        <w:rPr>
          <w:rFonts w:ascii="Calibri" w:hAnsi="Calibri"/>
          <w:color w:val="66727C"/>
          <w:sz w:val="21"/>
        </w:rPr>
        <w:t xml:space="preserve">Use </w:t>
      </w:r>
      <w:r>
        <w:rPr>
          <w:rFonts w:ascii="Calibri" w:hAnsi="Calibri"/>
          <w:b/>
          <w:color w:val="66727C"/>
          <w:sz w:val="21"/>
        </w:rPr>
        <w:t>Clear Workspace</w:t>
      </w:r>
      <w:r>
        <w:rPr>
          <w:rFonts w:ascii="Calibri" w:hAnsi="Calibri"/>
          <w:color w:val="66727C"/>
          <w:sz w:val="21"/>
        </w:rPr>
        <w:t xml:space="preserve"> in the sidebar to discard only the active workspace's temporary inputs, results, report choices, profile selections, annotation state, filters, and unsaved notes. VerseVAD asks for confirmation when work is present. Stored corpora, saved analyses, and other workspaces are unaffected.</w:t>
      </w:r>
    </w:p>
    <w:p>
      <w:pPr>
        <w:pStyle w:val="ManualSubtitle"/>
      </w:pPr>
      <w:r>
        <w:rPr>
          <w:rFonts w:ascii="Calibri" w:hAnsi="Calibri"/>
          <w:sz w:val="22"/>
        </w:rPr>
        <w:t>Analysis profiles and report profiles</w:t>
      </w:r>
    </w:p>
    <w:p>
      <w:pPr>
        <w:widowControl/>
        <w:spacing w:before="0" w:after="80" w:line="264" w:lineRule="auto"/>
        <w:jc w:val="center"/>
      </w:pPr>
      <w:r>
        <w:rPr>
          <w:rFonts w:ascii="Calibri" w:hAnsi="Calibri"/>
          <w:color w:val="66727C"/>
          <w:sz w:val="21"/>
        </w:rPr>
        <w:t xml:space="preserve">An </w:t>
      </w:r>
      <w:r>
        <w:rPr>
          <w:rFonts w:ascii="Calibri" w:hAnsi="Calibri"/>
          <w:b/>
          <w:color w:val="66727C"/>
          <w:sz w:val="21"/>
        </w:rPr>
        <w:t>analysis profile</w:t>
      </w:r>
      <w:r>
        <w:rPr>
          <w:rFonts w:ascii="Calibri" w:hAnsi="Calibri"/>
          <w:color w:val="66727C"/>
          <w:sz w:val="21"/>
        </w:rPr>
        <w:t xml:space="preserve"> selects resources, enabled modules, and genuine analysis-time settings. Built-in profiles include Full Poetic Analysis, Computational Close Reading, Affect and Emotion, Sound and Prosody, Formal Analysis, and Teaching/Introductory. You may customize a built-in profile or save a named custom profile. Custom profiles are shared across analytical workspaces in a local installation; hosted custom profiles last only for the current hosted session.</w:t>
      </w:r>
    </w:p>
    <w:p>
      <w:pPr>
        <w:widowControl/>
        <w:spacing w:before="0" w:after="80" w:line="264" w:lineRule="auto"/>
        <w:jc w:val="center"/>
      </w:pPr>
      <w:r>
        <w:rPr>
          <w:rFonts w:ascii="Calibri" w:hAnsi="Calibri"/>
          <w:color w:val="66727C"/>
          <w:sz w:val="21"/>
        </w:rPr>
        <w:t xml:space="preserve">A </w:t>
      </w:r>
      <w:r>
        <w:rPr>
          <w:rFonts w:ascii="Calibri" w:hAnsi="Calibri"/>
          <w:b/>
          <w:color w:val="66727C"/>
          <w:sz w:val="21"/>
        </w:rPr>
        <w:t>report profile</w:t>
      </w:r>
      <w:r>
        <w:rPr>
          <w:rFonts w:ascii="Calibri" w:hAnsi="Calibri"/>
          <w:color w:val="66727C"/>
          <w:sz w:val="21"/>
        </w:rPr>
        <w:t xml:space="preserve"> is a post-analysis combination of lexical scope and aggregation weighting. It changes how retained evidence is summarized, not which evidence was collected.</w:t>
      </w:r>
    </w:p>
    <w:p>
      <w:pPr>
        <w:pStyle w:val="Heading3"/>
      </w:pPr>
      <w:r>
        <w:rPr>
          <w:rFonts w:ascii="Calibri" w:hAnsi="Calibri"/>
          <w:sz w:val="22"/>
        </w:rPr>
        <w:t>Lexical scopes</w:t>
      </w:r>
    </w:p>
    <w:p>
      <w:pPr>
        <w:widowControl/>
        <w:numPr>
          <w:ilvl w:val="0"/>
          <w:numId w:val="10"/>
        </w:numPr>
        <w:spacing w:before="0" w:after="80" w:line="300" w:lineRule="auto"/>
        <w:ind w:left="540" w:hanging="271"/>
      </w:pPr>
      <w:r>
        <w:rPr>
          <w:rFonts w:ascii="Calibri" w:hAnsi="Calibri"/>
          <w:b/>
          <w:sz w:val="22"/>
        </w:rPr>
        <w:t>All lexical tokens:</w:t>
      </w:r>
      <w:r>
        <w:rPr>
          <w:rFonts w:ascii="Calibri" w:hAnsi="Calibri"/>
          <w:sz w:val="22"/>
        </w:rPr>
        <w:t xml:space="preserve"> every eligible lexical word token, including</w:t>
      </w:r>
    </w:p>
    <w:p>
      <w:pPr>
        <w:widowControl/>
        <w:spacing w:before="0" w:after="80" w:line="264" w:lineRule="auto"/>
        <w:jc w:val="center"/>
      </w:pPr>
      <w:r>
        <w:rPr>
          <w:rFonts w:ascii="Calibri" w:hAnsi="Calibri"/>
          <w:color w:val="66727C"/>
          <w:sz w:val="21"/>
        </w:rPr>
        <w:t xml:space="preserve">  stopwords and function words. Punctuation-only and nonlexical artifacts are   excluded.</w:t>
      </w:r>
    </w:p>
    <w:p>
      <w:pPr>
        <w:widowControl/>
        <w:numPr>
          <w:ilvl w:val="0"/>
          <w:numId w:val="10"/>
        </w:numPr>
        <w:spacing w:before="0" w:after="80" w:line="300" w:lineRule="auto"/>
        <w:ind w:left="540" w:hanging="271"/>
      </w:pPr>
      <w:r>
        <w:rPr>
          <w:rFonts w:ascii="Calibri" w:hAnsi="Calibri"/>
          <w:b/>
          <w:sz w:val="22"/>
        </w:rPr>
        <w:t>Stopword-excluded:</w:t>
      </w:r>
      <w:r>
        <w:rPr>
          <w:rFonts w:ascii="Calibri" w:hAnsi="Calibri"/>
          <w:sz w:val="22"/>
        </w:rPr>
        <w:t xml:space="preserve"> eligible lexical tokens not present in the active,</w:t>
      </w:r>
    </w:p>
    <w:p>
      <w:pPr>
        <w:widowControl/>
        <w:spacing w:before="0" w:after="80" w:line="264" w:lineRule="auto"/>
        <w:jc w:val="center"/>
      </w:pPr>
      <w:r>
        <w:rPr>
          <w:rFonts w:ascii="Calibri" w:hAnsi="Calibri"/>
          <w:color w:val="66727C"/>
          <w:sz w:val="21"/>
        </w:rPr>
        <w:t xml:space="preserve">  recorded list-based stopword resource. POS is not used as a stopword proxy.</w:t>
      </w:r>
    </w:p>
    <w:p>
      <w:pPr>
        <w:widowControl/>
        <w:numPr>
          <w:ilvl w:val="0"/>
          <w:numId w:val="10"/>
        </w:numPr>
        <w:spacing w:before="0" w:after="80" w:line="300" w:lineRule="auto"/>
        <w:ind w:left="540" w:hanging="271"/>
      </w:pPr>
      <w:r>
        <w:rPr>
          <w:rFonts w:ascii="Calibri" w:hAnsi="Calibri"/>
          <w:b/>
          <w:sz w:val="22"/>
        </w:rPr>
        <w:t>Content words only:</w:t>
      </w:r>
      <w:r>
        <w:rPr>
          <w:rFonts w:ascii="Calibri" w:hAnsi="Calibri"/>
          <w:sz w:val="22"/>
        </w:rPr>
        <w:t xml:space="preserve"> eligible tokens contextually tagged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w:t>
      </w:r>
    </w:p>
    <w:p>
      <w:pPr>
        <w:widowControl/>
        <w:spacing w:before="0" w:after="80" w:line="264" w:lineRule="auto"/>
        <w:jc w:val="center"/>
      </w:pPr>
      <w:r>
        <w:rPr>
          <w:rFonts w:ascii="Calibri" w:hAnsi="Calibri"/>
          <w:color w:val="66727C"/>
          <w:sz w:val="21"/>
        </w:rPr>
        <w:t xml:space="preserve">  </w:t>
      </w:r>
      <w:r>
        <w:rPr>
          <w:rFonts w:ascii="Consolas" w:hAnsi="Consolas"/>
          <w:color w:val="66727C"/>
          <w:sz w:val="21"/>
        </w:rPr>
        <w:t>ADJ</w:t>
      </w:r>
      <w:r>
        <w:rPr>
          <w:rFonts w:ascii="Calibri" w:hAnsi="Calibri"/>
          <w:color w:val="66727C"/>
          <w:sz w:val="21"/>
        </w:rPr>
        <w:t xml:space="preserve">, or </w:t>
      </w:r>
      <w:r>
        <w:rPr>
          <w:rFonts w:ascii="Consolas" w:hAnsi="Consolas"/>
          <w:color w:val="66727C"/>
          <w:sz w:val="21"/>
        </w:rPr>
        <w:t>ADV</w:t>
      </w:r>
      <w:r>
        <w:rPr>
          <w:rFonts w:ascii="Calibri" w:hAnsi="Calibri"/>
          <w:color w:val="66727C"/>
          <w:sz w:val="21"/>
        </w:rPr>
        <w:t xml:space="preserve"> by the installed model.</w:t>
      </w:r>
    </w:p>
    <w:p>
      <w:pPr>
        <w:pStyle w:val="Heading3"/>
      </w:pPr>
      <w:r>
        <w:rPr>
          <w:rFonts w:ascii="Calibri" w:hAnsi="Calibri"/>
          <w:sz w:val="22"/>
        </w:rPr>
        <w:t>Aggregation weightings</w:t>
      </w:r>
    </w:p>
    <w:p>
      <w:pPr>
        <w:widowControl/>
        <w:numPr>
          <w:ilvl w:val="0"/>
          <w:numId w:val="10"/>
        </w:numPr>
        <w:spacing w:before="0" w:after="80" w:line="300" w:lineRule="auto"/>
        <w:ind w:left="540" w:hanging="271"/>
      </w:pPr>
      <w:r>
        <w:rPr>
          <w:rFonts w:ascii="Calibri" w:hAnsi="Calibri"/>
          <w:b/>
          <w:sz w:val="22"/>
        </w:rPr>
        <w:t>Token-weighted:</w:t>
      </w:r>
      <w:r>
        <w:rPr>
          <w:rFonts w:ascii="Calibri" w:hAnsi="Calibri"/>
          <w:sz w:val="22"/>
        </w:rPr>
        <w:t xml:space="preserve"> every eligible occurrence contributes; repetition can</w:t>
      </w:r>
    </w:p>
    <w:p>
      <w:pPr>
        <w:widowControl/>
        <w:spacing w:before="0" w:after="80" w:line="264" w:lineRule="auto"/>
        <w:jc w:val="center"/>
      </w:pPr>
      <w:r>
        <w:rPr>
          <w:rFonts w:ascii="Calibri" w:hAnsi="Calibri"/>
          <w:color w:val="66727C"/>
          <w:sz w:val="21"/>
        </w:rPr>
        <w:t xml:space="preserve">  change a result.</w:t>
      </w:r>
    </w:p>
    <w:p>
      <w:pPr>
        <w:widowControl/>
        <w:numPr>
          <w:ilvl w:val="0"/>
          <w:numId w:val="10"/>
        </w:numPr>
        <w:spacing w:before="0" w:after="80" w:line="300" w:lineRule="auto"/>
        <w:ind w:left="540" w:hanging="271"/>
      </w:pPr>
      <w:r>
        <w:rPr>
          <w:rFonts w:ascii="Calibri" w:hAnsi="Calibri"/>
          <w:b/>
          <w:sz w:val="22"/>
        </w:rPr>
        <w:t>Type-weighted:</w:t>
      </w:r>
      <w:r>
        <w:rPr>
          <w:rFonts w:ascii="Calibri" w:hAnsi="Calibri"/>
          <w:sz w:val="22"/>
        </w:rPr>
        <w:t xml:space="preserve"> each documented metric-specific type identity contributes</w:t>
      </w:r>
    </w:p>
    <w:p>
      <w:pPr>
        <w:widowControl/>
        <w:spacing w:before="0" w:after="80" w:line="264" w:lineRule="auto"/>
        <w:jc w:val="center"/>
      </w:pPr>
      <w:r>
        <w:rPr>
          <w:rFonts w:ascii="Calibri" w:hAnsi="Calibri"/>
          <w:color w:val="66727C"/>
          <w:sz w:val="21"/>
        </w:rPr>
        <w:t xml:space="preserve">  once.</w:t>
      </w:r>
    </w:p>
    <w:p>
      <w:pPr>
        <w:widowControl/>
        <w:spacing w:before="0" w:after="80" w:line="264" w:lineRule="auto"/>
        <w:jc w:val="center"/>
      </w:pPr>
      <w:r>
        <w:rPr>
          <w:rFonts w:ascii="Calibri" w:hAnsi="Calibri"/>
          <w:color w:val="66727C"/>
          <w:sz w:val="21"/>
        </w:rPr>
        <w:t xml:space="preserve">The ordinary default is </w:t>
      </w:r>
      <w:r>
        <w:rPr>
          <w:rFonts w:ascii="Calibri" w:hAnsi="Calibri"/>
          <w:b/>
          <w:color w:val="66727C"/>
          <w:sz w:val="21"/>
        </w:rPr>
        <w:t>Stopword-excluded · Token-weighted</w:t>
      </w:r>
      <w:r>
        <w:rPr>
          <w:rFonts w:ascii="Calibri" w:hAnsi="Calibri"/>
          <w:color w:val="66727C"/>
          <w:sz w:val="21"/>
        </w:rPr>
        <w:t>. You may select one or more scopes and one or both weightings. VerseVAD displays their cross-product, up to all six combinations. The interface prevents an empty scope or weighting selection.</w:t>
      </w:r>
    </w:p>
    <w:p>
      <w:pPr>
        <w:widowControl/>
        <w:spacing w:before="0" w:after="80" w:line="264" w:lineRule="auto"/>
        <w:jc w:val="center"/>
      </w:pPr>
      <w:r>
        <w:rPr>
          <w:rFonts w:ascii="Calibri" w:hAnsi="Calibri"/>
          <w:color w:val="66727C"/>
          <w:sz w:val="21"/>
        </w:rPr>
        <w:t xml:space="preserve">Compact orientation displays, including </w:t>
      </w:r>
      <w:r>
        <w:rPr>
          <w:rFonts w:ascii="Calibri" w:hAnsi="Calibri"/>
          <w:b/>
          <w:color w:val="66727C"/>
          <w:sz w:val="21"/>
        </w:rPr>
        <w:t>Report at a Glance</w:t>
      </w:r>
      <w:r>
        <w:rPr>
          <w:rFonts w:ascii="Calibri" w:hAnsi="Calibri"/>
          <w:color w:val="66727C"/>
          <w:sz w:val="21"/>
        </w:rPr>
        <w:t xml:space="preserve">, always use the ordinary </w:t>
      </w:r>
      <w:r>
        <w:rPr>
          <w:rFonts w:ascii="Calibri" w:hAnsi="Calibri"/>
          <w:b/>
          <w:color w:val="66727C"/>
          <w:sz w:val="21"/>
        </w:rPr>
        <w:t>Stopword-excluded · Token-weighted</w:t>
      </w:r>
      <w:r>
        <w:rPr>
          <w:rFonts w:ascii="Calibri" w:hAnsi="Calibri"/>
          <w:color w:val="66727C"/>
          <w:sz w:val="21"/>
        </w:rPr>
        <w:t xml:space="preserve"> profile so their headline values remain stable and directly comparable. Detailed result tables show every enabled scope/weighting combination and label each row's profile explicitly.</w:t>
      </w:r>
    </w:p>
    <w:p>
      <w:pPr>
        <w:widowControl/>
        <w:spacing w:before="0" w:after="80" w:line="264" w:lineRule="auto"/>
        <w:jc w:val="center"/>
      </w:pPr>
      <w:r>
        <w:rPr>
          <w:rFonts w:ascii="Calibri" w:hAnsi="Calibri"/>
          <w:color w:val="66727C"/>
          <w:sz w:val="21"/>
        </w:rPr>
        <w:t xml:space="preserve">Five report areas also offer </w:t>
      </w:r>
      <w:r>
        <w:rPr>
          <w:rFonts w:ascii="Calibri" w:hAnsi="Calibri"/>
          <w:b/>
          <w:color w:val="66727C"/>
          <w:sz w:val="21"/>
        </w:rPr>
        <w:t>Content Words Only (Scope Override)</w:t>
      </w:r>
      <w:r>
        <w:rPr>
          <w:rFonts w:ascii="Calibri" w:hAnsi="Calibri"/>
          <w:color w:val="66727C"/>
          <w:sz w:val="21"/>
        </w:rPr>
        <w:t xml:space="preserve">: Emotional Association and Intensity, Concreteness, Sensorimotor Imagery and Embodiment, Frequency and Rarity, and Age of Acquisition. This optional checkbox changes only that module's visible report rows to content-word scope; it does not change the global selector or any other module. The module inherits every globally selected token/type weighting. </w:t>
      </w:r>
      <w:r>
        <w:rPr>
          <w:rFonts w:ascii="Calibri" w:hAnsi="Calibri"/>
          <w:b/>
          <w:color w:val="66727C"/>
          <w:sz w:val="21"/>
        </w:rPr>
        <w:t>Export Current View</w:t>
      </w:r>
      <w:r>
        <w:rPr>
          <w:rFonts w:ascii="Calibri" w:hAnsi="Calibri"/>
          <w:color w:val="66727C"/>
          <w:sz w:val="21"/>
        </w:rPr>
        <w:t xml:space="preserve"> applies and records the exception for the displayed report area. </w:t>
      </w:r>
      <w:r>
        <w:rPr>
          <w:rFonts w:ascii="Calibri" w:hAnsi="Calibri"/>
          <w:b/>
          <w:color w:val="66727C"/>
          <w:sz w:val="21"/>
        </w:rPr>
        <w:t>Export Complete Audit</w:t>
      </w:r>
      <w:r>
        <w:rPr>
          <w:rFonts w:ascii="Calibri" w:hAnsi="Calibri"/>
          <w:color w:val="66727C"/>
          <w:sz w:val="21"/>
        </w:rPr>
        <w:t xml:space="preserve"> remains an all-six-profile audit and does not use the exception.</w:t>
      </w:r>
    </w:p>
    <w:p>
      <w:pPr>
        <w:pStyle w:val="Heading3"/>
      </w:pPr>
      <w:r>
        <w:rPr>
          <w:rFonts w:ascii="Calibri" w:hAnsi="Calibri"/>
          <w:sz w:val="22"/>
        </w:rPr>
        <w:t>Fixed analytical profiles</w:t>
      </w:r>
    </w:p>
    <w:p>
      <w:pPr>
        <w:widowControl/>
        <w:spacing w:before="0" w:after="80" w:line="264" w:lineRule="auto"/>
        <w:jc w:val="center"/>
      </w:pPr>
      <w:r>
        <w:rPr>
          <w:rFonts w:ascii="Calibri" w:hAnsi="Calibri"/>
          <w:color w:val="66727C"/>
          <w:sz w:val="21"/>
        </w:rPr>
        <w:t>Some methods require a fixed input definition and therefore do not change with the global report controls. Their sections display a fixed-profile notice and versioned profile ID. These include VerseMap, VV-PRE, VADER, traditional readability formulas, pronunciation, meter, rhyme and recurring-sound analysis, inherited-form analysis, and full-text structural measures.</w:t>
      </w:r>
    </w:p>
    <w:p>
      <w:pPr>
        <w:widowControl/>
        <w:spacing w:before="0" w:after="80" w:line="264" w:lineRule="auto"/>
        <w:jc w:val="center"/>
      </w:pPr>
      <w:r>
        <w:rPr>
          <w:rFonts w:ascii="Calibri" w:hAnsi="Calibri"/>
          <w:color w:val="66727C"/>
          <w:sz w:val="21"/>
        </w:rPr>
        <w:t>The global controls remain the authority only for compatible lexical aggregates. A fixed-profile notice is not an error and does not mean that the control was silently ignored.</w:t>
      </w:r>
    </w:p>
    <w:p>
      <w:pPr>
        <w:pStyle w:val="ManualSubtitle"/>
      </w:pPr>
      <w:r>
        <w:rPr>
          <w:rFonts w:ascii="Calibri" w:hAnsi="Calibri"/>
          <w:sz w:val="22"/>
        </w:rPr>
        <w:t>Analyze a poem</w:t>
      </w:r>
    </w:p>
    <w:p>
      <w:pPr>
        <w:widowControl/>
        <w:numPr>
          <w:ilvl w:val="0"/>
          <w:numId w:val="12"/>
        </w:numPr>
        <w:spacing w:before="0" w:after="80" w:line="300" w:lineRule="auto"/>
        <w:ind w:left="540" w:hanging="271"/>
      </w:pPr>
      <w:r>
        <w:rPr>
          <w:rFonts w:ascii="Calibri" w:hAnsi="Calibri"/>
          <w:sz w:val="22"/>
        </w:rPr>
        <w:t xml:space="preserve">Open </w:t>
      </w:r>
      <w:r>
        <w:rPr>
          <w:rFonts w:ascii="Calibri" w:hAnsi="Calibri"/>
          <w:b/>
          <w:sz w:val="22"/>
        </w:rPr>
        <w:t>Analyze → Single Poem</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Optionally upload a UTF-8 </w:t>
      </w:r>
      <w:r>
        <w:rPr>
          <w:rFonts w:ascii="Consolas" w:hAnsi="Consolas"/>
          <w:color w:val="1F4D78"/>
          <w:sz w:val="19"/>
        </w:rPr>
        <w:t>.txt</w:t>
      </w:r>
      <w:r>
        <w:rPr>
          <w:rFonts w:ascii="Calibri" w:hAnsi="Calibri"/>
          <w:sz w:val="22"/>
        </w:rPr>
        <w:t xml:space="preserve"> file or paste the poem. Title, author, and</w:t>
      </w:r>
    </w:p>
    <w:p>
      <w:pPr>
        <w:widowControl/>
        <w:spacing w:before="0" w:after="80" w:line="264" w:lineRule="auto"/>
        <w:jc w:val="center"/>
      </w:pPr>
      <w:r>
        <w:rPr>
          <w:rFonts w:ascii="Calibri" w:hAnsi="Calibri"/>
          <w:color w:val="66727C"/>
          <w:sz w:val="21"/>
        </w:rPr>
        <w:t xml:space="preserve">   workspace name are optional metadata.</w:t>
      </w:r>
    </w:p>
    <w:p>
      <w:pPr>
        <w:widowControl/>
        <w:numPr>
          <w:ilvl w:val="0"/>
          <w:numId w:val="12"/>
        </w:numPr>
        <w:spacing w:before="0" w:after="80" w:line="300" w:lineRule="auto"/>
        <w:ind w:left="540" w:hanging="271"/>
      </w:pPr>
      <w:r>
        <w:rPr>
          <w:rFonts w:ascii="Calibri" w:hAnsi="Calibri"/>
          <w:sz w:val="22"/>
        </w:rPr>
        <w:t>Choose an analysis profile and enabled lexicons/modules.</w:t>
      </w:r>
    </w:p>
    <w:p>
      <w:pPr>
        <w:widowControl/>
        <w:numPr>
          <w:ilvl w:val="0"/>
          <w:numId w:val="12"/>
        </w:numPr>
        <w:spacing w:before="0" w:after="80" w:line="300" w:lineRule="auto"/>
        <w:ind w:left="540" w:hanging="271"/>
      </w:pPr>
      <w:r>
        <w:rPr>
          <w:rFonts w:ascii="Calibri" w:hAnsi="Calibri"/>
          <w:sz w:val="22"/>
        </w:rPr>
        <w:t>Open configuration panels only when you need to alter lookup, threshold,</w:t>
      </w:r>
    </w:p>
    <w:p>
      <w:pPr>
        <w:widowControl/>
        <w:spacing w:before="0" w:after="80" w:line="264" w:lineRule="auto"/>
        <w:jc w:val="center"/>
      </w:pPr>
      <w:r>
        <w:rPr>
          <w:rFonts w:ascii="Calibri" w:hAnsi="Calibri"/>
          <w:color w:val="66727C"/>
          <w:sz w:val="21"/>
        </w:rPr>
        <w:t xml:space="preserve">   pronunciation, meter, form, or resource behavior.</w:t>
      </w:r>
    </w:p>
    <w:p>
      <w:pPr>
        <w:widowControl/>
        <w:numPr>
          <w:ilvl w:val="0"/>
          <w:numId w:val="12"/>
        </w:numPr>
        <w:spacing w:before="0" w:after="80" w:line="300" w:lineRule="auto"/>
        <w:ind w:left="540" w:hanging="271"/>
      </w:pPr>
      <w:r>
        <w:rPr>
          <w:rFonts w:ascii="Calibri" w:hAnsi="Calibri"/>
          <w:sz w:val="22"/>
        </w:rPr>
        <w:t xml:space="preserve">Select </w:t>
      </w:r>
      <w:r>
        <w:rPr>
          <w:rFonts w:ascii="Calibri" w:hAnsi="Calibri"/>
          <w:b/>
          <w:sz w:val="22"/>
        </w:rPr>
        <w:t>Analyze Poem</w:t>
      </w:r>
      <w:r>
        <w:rPr>
          <w:rFonts w:ascii="Calibri" w:hAnsi="Calibri"/>
          <w:sz w:val="22"/>
        </w:rPr>
        <w:t xml:space="preserve"> once and allow long first runs to finish.</w:t>
      </w:r>
    </w:p>
    <w:p>
      <w:pPr>
        <w:widowControl/>
        <w:numPr>
          <w:ilvl w:val="0"/>
          <w:numId w:val="12"/>
        </w:numPr>
        <w:spacing w:before="0" w:after="80" w:line="300" w:lineRule="auto"/>
        <w:ind w:left="540" w:hanging="271"/>
      </w:pPr>
      <w:r>
        <w:rPr>
          <w:rFonts w:ascii="Calibri" w:hAnsi="Calibri"/>
          <w:sz w:val="22"/>
        </w:rPr>
        <w:t>Use the report selector and global report-profile controls.</w:t>
      </w:r>
    </w:p>
    <w:p>
      <w:pPr>
        <w:widowControl/>
        <w:spacing w:before="0" w:after="80" w:line="264" w:lineRule="auto"/>
        <w:jc w:val="center"/>
      </w:pPr>
      <w:r>
        <w:rPr>
          <w:rFonts w:ascii="Calibri" w:hAnsi="Calibri"/>
          <w:color w:val="66727C"/>
          <w:sz w:val="21"/>
        </w:rPr>
        <w:t>The supplied source is preserved exactly for display and audit. Leading or trailing line whitespace is analytically inert, while blank lines remain stanza separators. Lookup normalization occurs in a separate representation.</w:t>
      </w:r>
    </w:p>
    <w:p>
      <w:pPr>
        <w:pStyle w:val="Heading3"/>
      </w:pPr>
      <w:r>
        <w:rPr>
          <w:rFonts w:ascii="Calibri" w:hAnsi="Calibri"/>
          <w:sz w:val="22"/>
        </w:rPr>
        <w:t>A practical reading order</w:t>
      </w:r>
    </w:p>
    <w:p>
      <w:pPr>
        <w:widowControl/>
        <w:numPr>
          <w:ilvl w:val="0"/>
          <w:numId w:val="13"/>
        </w:numPr>
        <w:spacing w:before="0" w:after="80" w:line="300" w:lineRule="auto"/>
        <w:ind w:left="540" w:hanging="271"/>
      </w:pPr>
      <w:r>
        <w:rPr>
          <w:rFonts w:ascii="Calibri" w:hAnsi="Calibri"/>
          <w:b/>
          <w:sz w:val="22"/>
        </w:rPr>
        <w:t>Overview:</w:t>
      </w:r>
      <w:r>
        <w:rPr>
          <w:rFonts w:ascii="Calibri" w:hAnsi="Calibri"/>
          <w:sz w:val="22"/>
        </w:rPr>
        <w:t xml:space="preserve"> orient yourself to central results and coverage.</w:t>
      </w:r>
    </w:p>
    <w:p>
      <w:pPr>
        <w:widowControl/>
        <w:numPr>
          <w:ilvl w:val="0"/>
          <w:numId w:val="13"/>
        </w:numPr>
        <w:spacing w:before="0" w:after="80" w:line="300" w:lineRule="auto"/>
        <w:ind w:left="540" w:hanging="271"/>
      </w:pPr>
      <w:r>
        <w:rPr>
          <w:rFonts w:ascii="Calibri" w:hAnsi="Calibri"/>
          <w:b/>
          <w:sz w:val="22"/>
        </w:rPr>
        <w:t>Affective Evidence:</w:t>
      </w:r>
      <w:r>
        <w:rPr>
          <w:rFonts w:ascii="Calibri" w:hAnsi="Calibri"/>
          <w:sz w:val="22"/>
        </w:rPr>
        <w:t xml:space="preserve"> VAD, emotional association and intensity, lexical</w:t>
      </w:r>
    </w:p>
    <w:p>
      <w:pPr>
        <w:widowControl/>
        <w:spacing w:before="0" w:after="80" w:line="264" w:lineRule="auto"/>
        <w:jc w:val="center"/>
      </w:pPr>
      <w:r>
        <w:rPr>
          <w:rFonts w:ascii="Calibri" w:hAnsi="Calibri"/>
          <w:color w:val="66727C"/>
          <w:sz w:val="21"/>
        </w:rPr>
        <w:t xml:space="preserve">   trajectory, and PoetryID.</w:t>
      </w:r>
    </w:p>
    <w:p>
      <w:pPr>
        <w:widowControl/>
        <w:numPr>
          <w:ilvl w:val="0"/>
          <w:numId w:val="13"/>
        </w:numPr>
        <w:spacing w:before="0" w:after="80" w:line="300" w:lineRule="auto"/>
        <w:ind w:left="540" w:hanging="271"/>
      </w:pPr>
      <w:r>
        <w:rPr>
          <w:rFonts w:ascii="Calibri" w:hAnsi="Calibri"/>
          <w:b/>
          <w:sz w:val="22"/>
        </w:rPr>
        <w:t>Lexical Character, Imagery &amp; Embodiment:</w:t>
      </w:r>
      <w:r>
        <w:rPr>
          <w:rFonts w:ascii="Calibri" w:hAnsi="Calibri"/>
          <w:sz w:val="22"/>
        </w:rPr>
        <w:t xml:space="preserve"> concreteness, sensorimotor</w:t>
      </w:r>
    </w:p>
    <w:p>
      <w:pPr>
        <w:widowControl/>
        <w:spacing w:before="0" w:after="80" w:line="264" w:lineRule="auto"/>
        <w:jc w:val="center"/>
      </w:pPr>
      <w:r>
        <w:rPr>
          <w:rFonts w:ascii="Calibri" w:hAnsi="Calibri"/>
          <w:color w:val="66727C"/>
          <w:sz w:val="21"/>
        </w:rPr>
        <w:t xml:space="preserve">   evidence, frequency/rarity, AoA, readability, and lexical style.</w:t>
      </w:r>
    </w:p>
    <w:p>
      <w:pPr>
        <w:widowControl/>
        <w:numPr>
          <w:ilvl w:val="0"/>
          <w:numId w:val="13"/>
        </w:numPr>
        <w:spacing w:before="0" w:after="80" w:line="300" w:lineRule="auto"/>
        <w:ind w:left="540" w:hanging="271"/>
      </w:pPr>
      <w:r>
        <w:rPr>
          <w:rFonts w:ascii="Calibri" w:hAnsi="Calibri"/>
          <w:b/>
          <w:sz w:val="22"/>
        </w:rPr>
        <w:t>Sound &amp; Form:</w:t>
      </w:r>
      <w:r>
        <w:rPr>
          <w:rFonts w:ascii="Calibri" w:hAnsi="Calibri"/>
          <w:sz w:val="22"/>
        </w:rPr>
        <w:t xml:space="preserve"> pronunciation, syllables, meter, rhyme, recurring sound,</w:t>
      </w:r>
    </w:p>
    <w:p>
      <w:pPr>
        <w:widowControl/>
        <w:spacing w:before="0" w:after="80" w:line="264" w:lineRule="auto"/>
        <w:jc w:val="center"/>
      </w:pPr>
      <w:r>
        <w:rPr>
          <w:rFonts w:ascii="Calibri" w:hAnsi="Calibri"/>
          <w:color w:val="66727C"/>
          <w:sz w:val="21"/>
        </w:rPr>
        <w:t xml:space="preserve">   and inherited-form candidates.</w:t>
      </w:r>
    </w:p>
    <w:p>
      <w:pPr>
        <w:widowControl/>
        <w:numPr>
          <w:ilvl w:val="0"/>
          <w:numId w:val="13"/>
        </w:numPr>
        <w:spacing w:before="0" w:after="80" w:line="300" w:lineRule="auto"/>
        <w:ind w:left="540" w:hanging="271"/>
      </w:pPr>
      <w:r>
        <w:rPr>
          <w:rFonts w:ascii="Calibri" w:hAnsi="Calibri"/>
          <w:b/>
          <w:sz w:val="22"/>
        </w:rPr>
        <w:t>Structure:</w:t>
      </w:r>
      <w:r>
        <w:rPr>
          <w:rFonts w:ascii="Calibri" w:hAnsi="Calibri"/>
          <w:sz w:val="22"/>
        </w:rPr>
        <w:t xml:space="preserve"> lexical diversity, word length, POS, line, and stanza</w:t>
      </w:r>
    </w:p>
    <w:p>
      <w:pPr>
        <w:widowControl/>
        <w:spacing w:before="0" w:after="80" w:line="264" w:lineRule="auto"/>
        <w:jc w:val="center"/>
      </w:pPr>
      <w:r>
        <w:rPr>
          <w:rFonts w:ascii="Calibri" w:hAnsi="Calibri"/>
          <w:color w:val="66727C"/>
          <w:sz w:val="21"/>
        </w:rPr>
        <w:t xml:space="preserve">   measures.</w:t>
      </w:r>
    </w:p>
    <w:p>
      <w:pPr>
        <w:widowControl/>
        <w:numPr>
          <w:ilvl w:val="0"/>
          <w:numId w:val="13"/>
        </w:numPr>
        <w:spacing w:before="0" w:after="80" w:line="300" w:lineRule="auto"/>
        <w:ind w:left="540" w:hanging="271"/>
      </w:pPr>
      <w:r>
        <w:rPr>
          <w:rFonts w:ascii="Calibri" w:hAnsi="Calibri"/>
          <w:b/>
          <w:sz w:val="22"/>
        </w:rPr>
        <w:t>VerseMap:</w:t>
      </w:r>
      <w:r>
        <w:rPr>
          <w:rFonts w:ascii="Calibri" w:hAnsi="Calibri"/>
          <w:sz w:val="22"/>
        </w:rPr>
        <w:t xml:space="preserve"> fixed-profile corpus-relative position and neighbors.</w:t>
      </w:r>
    </w:p>
    <w:p>
      <w:pPr>
        <w:widowControl/>
        <w:numPr>
          <w:ilvl w:val="0"/>
          <w:numId w:val="13"/>
        </w:numPr>
        <w:spacing w:before="0" w:after="80" w:line="300" w:lineRule="auto"/>
        <w:ind w:left="540" w:hanging="271"/>
      </w:pPr>
      <w:r>
        <w:rPr>
          <w:rFonts w:ascii="Calibri" w:hAnsi="Calibri"/>
          <w:b/>
          <w:sz w:val="22"/>
        </w:rPr>
        <w:t>Interactive Annotation:</w:t>
      </w:r>
      <w:r>
        <w:rPr>
          <w:rFonts w:ascii="Calibri" w:hAnsi="Calibri"/>
          <w:sz w:val="22"/>
        </w:rPr>
        <w:t xml:space="preserve"> token-level inspection in source order.</w:t>
      </w:r>
    </w:p>
    <w:p>
      <w:pPr>
        <w:widowControl/>
        <w:numPr>
          <w:ilvl w:val="0"/>
          <w:numId w:val="13"/>
        </w:numPr>
        <w:spacing w:before="0" w:after="80" w:line="300" w:lineRule="auto"/>
        <w:ind w:left="540" w:hanging="271"/>
      </w:pPr>
      <w:r>
        <w:rPr>
          <w:rFonts w:ascii="Calibri" w:hAnsi="Calibri"/>
          <w:b/>
          <w:sz w:val="22"/>
        </w:rPr>
        <w:t>Evidence &amp; Diagnostics:</w:t>
      </w:r>
      <w:r>
        <w:rPr>
          <w:rFonts w:ascii="Calibri" w:hAnsi="Calibri"/>
          <w:sz w:val="22"/>
        </w:rPr>
        <w:t xml:space="preserve"> coverage, denominators, unmatched evidence,</w:t>
      </w:r>
    </w:p>
    <w:p>
      <w:pPr>
        <w:widowControl/>
        <w:spacing w:before="0" w:after="80" w:line="264" w:lineRule="auto"/>
        <w:jc w:val="center"/>
      </w:pPr>
      <w:r>
        <w:rPr>
          <w:rFonts w:ascii="Calibri" w:hAnsi="Calibri"/>
          <w:color w:val="66727C"/>
          <w:sz w:val="21"/>
        </w:rPr>
        <w:t xml:space="preserve">   warnings, and audit details.</w:t>
      </w:r>
    </w:p>
    <w:p>
      <w:pPr>
        <w:widowControl/>
        <w:numPr>
          <w:ilvl w:val="0"/>
          <w:numId w:val="13"/>
        </w:numPr>
        <w:spacing w:before="0" w:after="80" w:line="300" w:lineRule="auto"/>
        <w:ind w:left="540" w:hanging="271"/>
      </w:pPr>
      <w:r>
        <w:rPr>
          <w:rFonts w:ascii="Calibri" w:hAnsi="Calibri"/>
          <w:b/>
          <w:sz w:val="22"/>
        </w:rPr>
        <w:t>Export &amp; Help:</w:t>
      </w:r>
      <w:r>
        <w:rPr>
          <w:rFonts w:ascii="Calibri" w:hAnsi="Calibri"/>
          <w:sz w:val="22"/>
        </w:rPr>
        <w:t xml:space="preserve"> current-view and complete-audit packages.</w:t>
      </w:r>
    </w:p>
    <w:p>
      <w:pPr>
        <w:widowControl/>
        <w:spacing w:before="0" w:after="80" w:line="264" w:lineRule="auto"/>
        <w:jc w:val="center"/>
      </w:pPr>
      <w:r>
        <w:rPr>
          <w:rFonts w:ascii="Calibri" w:hAnsi="Calibri"/>
          <w:color w:val="66727C"/>
          <w:sz w:val="21"/>
        </w:rPr>
        <w:t>Most major panels begin collapsed and include a bottom-center collapse control. Several panels can remain open at once.</w:t>
      </w:r>
    </w:p>
    <w:p>
      <w:pPr>
        <w:pStyle w:val="ManualSubtitle"/>
      </w:pPr>
      <w:r>
        <w:rPr>
          <w:rFonts w:ascii="Calibri" w:hAnsi="Calibri"/>
          <w:sz w:val="22"/>
        </w:rPr>
        <w:t>Interactive Annotation</w:t>
      </w:r>
    </w:p>
    <w:p>
      <w:pPr>
        <w:widowControl/>
        <w:spacing w:before="0" w:after="80" w:line="264" w:lineRule="auto"/>
        <w:jc w:val="center"/>
      </w:pPr>
      <w:r>
        <w:rPr>
          <w:rFonts w:ascii="Calibri" w:hAnsi="Calibri"/>
          <w:color w:val="66727C"/>
          <w:sz w:val="21"/>
        </w:rPr>
        <w:t>Interactive Annotation displays the complete source while letting you inspect the evidence already retained for a token or matched expression.</w:t>
      </w:r>
    </w:p>
    <w:p>
      <w:pPr>
        <w:widowControl/>
        <w:numPr>
          <w:ilvl w:val="0"/>
          <w:numId w:val="10"/>
        </w:numPr>
        <w:spacing w:before="0" w:after="80" w:line="300" w:lineRule="auto"/>
        <w:ind w:left="540" w:hanging="271"/>
      </w:pPr>
      <w:r>
        <w:rPr>
          <w:rFonts w:ascii="Calibri" w:hAnsi="Calibri"/>
          <w:sz w:val="22"/>
        </w:rPr>
        <w:t>Choose an active metric lens and source.</w:t>
      </w:r>
    </w:p>
    <w:p>
      <w:pPr>
        <w:widowControl/>
        <w:numPr>
          <w:ilvl w:val="0"/>
          <w:numId w:val="10"/>
        </w:numPr>
        <w:spacing w:before="0" w:after="80" w:line="300" w:lineRule="auto"/>
        <w:ind w:left="540" w:hanging="271"/>
      </w:pPr>
      <w:r>
        <w:rPr>
          <w:rFonts w:ascii="Calibri" w:hAnsi="Calibri"/>
          <w:sz w:val="22"/>
        </w:rPr>
        <w:t>When several global scopes are selected, choose one **Active annotation</w:t>
      </w:r>
    </w:p>
    <w:p>
      <w:pPr>
        <w:widowControl/>
        <w:spacing w:before="0" w:after="80" w:line="264" w:lineRule="auto"/>
        <w:jc w:val="center"/>
      </w:pPr>
      <w:r>
        <w:rPr>
          <w:rFonts w:ascii="Calibri" w:hAnsi="Calibri"/>
          <w:color w:val="66727C"/>
          <w:sz w:val="21"/>
        </w:rPr>
        <w:t xml:space="preserve">  scope**.</w:t>
      </w:r>
    </w:p>
    <w:p>
      <w:pPr>
        <w:widowControl/>
        <w:numPr>
          <w:ilvl w:val="0"/>
          <w:numId w:val="10"/>
        </w:numPr>
        <w:spacing w:before="0" w:after="80" w:line="300" w:lineRule="auto"/>
        <w:ind w:left="540" w:hanging="271"/>
      </w:pPr>
      <w:r>
        <w:rPr>
          <w:rFonts w:ascii="Calibri" w:hAnsi="Calibri"/>
          <w:sz w:val="22"/>
        </w:rPr>
        <w:t>Scope-excluded words remain visible but are not actively highlighted.</w:t>
      </w:r>
    </w:p>
    <w:p>
      <w:pPr>
        <w:widowControl/>
        <w:numPr>
          <w:ilvl w:val="0"/>
          <w:numId w:val="10"/>
        </w:numPr>
        <w:spacing w:before="0" w:after="80" w:line="300" w:lineRule="auto"/>
        <w:ind w:left="540" w:hanging="271"/>
      </w:pPr>
      <w:r>
        <w:rPr>
          <w:rFonts w:ascii="Calibri" w:hAnsi="Calibri"/>
          <w:sz w:val="22"/>
        </w:rPr>
        <w:t>An unmatched marker means eligible under the active scope but unmatched by</w:t>
      </w:r>
    </w:p>
    <w:p>
      <w:pPr>
        <w:widowControl/>
        <w:spacing w:before="0" w:after="80" w:line="264" w:lineRule="auto"/>
        <w:jc w:val="center"/>
      </w:pPr>
      <w:r>
        <w:rPr>
          <w:rFonts w:ascii="Calibri" w:hAnsi="Calibri"/>
          <w:color w:val="66727C"/>
          <w:sz w:val="21"/>
        </w:rPr>
        <w:t xml:space="preserve">  the active resource. Excluded is not unmatched.</w:t>
      </w:r>
    </w:p>
    <w:p>
      <w:pPr>
        <w:widowControl/>
        <w:numPr>
          <w:ilvl w:val="0"/>
          <w:numId w:val="10"/>
        </w:numPr>
        <w:spacing w:before="0" w:after="80" w:line="300" w:lineRule="auto"/>
        <w:ind w:left="540" w:hanging="271"/>
      </w:pPr>
      <w:r>
        <w:rPr>
          <w:rFonts w:ascii="Calibri" w:hAnsi="Calibri"/>
          <w:sz w:val="22"/>
        </w:rPr>
        <w:t>A multiword match is displayed as an expression and is never partly removed</w:t>
      </w:r>
    </w:p>
    <w:p>
      <w:pPr>
        <w:widowControl/>
        <w:spacing w:before="0" w:after="80" w:line="264" w:lineRule="auto"/>
        <w:jc w:val="center"/>
      </w:pPr>
      <w:r>
        <w:rPr>
          <w:rFonts w:ascii="Calibri" w:hAnsi="Calibri"/>
          <w:color w:val="66727C"/>
          <w:sz w:val="21"/>
        </w:rPr>
        <w:t xml:space="preserve">  by a lexical scope.</w:t>
      </w:r>
    </w:p>
    <w:p>
      <w:pPr>
        <w:widowControl/>
        <w:numPr>
          <w:ilvl w:val="0"/>
          <w:numId w:val="10"/>
        </w:numPr>
        <w:spacing w:before="0" w:after="80" w:line="300" w:lineRule="auto"/>
        <w:ind w:left="540" w:hanging="271"/>
      </w:pPr>
      <w:r>
        <w:rPr>
          <w:rFonts w:ascii="Calibri" w:hAnsi="Calibri"/>
          <w:sz w:val="22"/>
        </w:rPr>
        <w:t>Token/type weighting is not applicable to individual occurrences, so the</w:t>
      </w:r>
    </w:p>
    <w:p>
      <w:pPr>
        <w:widowControl/>
        <w:spacing w:before="0" w:after="80" w:line="264" w:lineRule="auto"/>
        <w:jc w:val="center"/>
      </w:pPr>
      <w:r>
        <w:rPr>
          <w:rFonts w:ascii="Calibri" w:hAnsi="Calibri"/>
          <w:color w:val="66727C"/>
          <w:sz w:val="21"/>
        </w:rPr>
        <w:t xml:space="preserve">  weighting control is disabled with an explanation in this report.</w:t>
      </w:r>
    </w:p>
    <w:p>
      <w:pPr>
        <w:widowControl/>
        <w:spacing w:before="0" w:after="80" w:line="264" w:lineRule="auto"/>
        <w:jc w:val="center"/>
      </w:pPr>
      <w:r>
        <w:rPr>
          <w:rFonts w:ascii="Calibri" w:hAnsi="Calibri"/>
          <w:color w:val="66727C"/>
          <w:sz w:val="21"/>
        </w:rPr>
        <w:t>Select a token to keep its evidence in the accompanying panel. Closing the panel restores the selection prompt.</w:t>
      </w:r>
    </w:p>
    <w:p>
      <w:pPr>
        <w:pStyle w:val="ManualSubtitle"/>
      </w:pPr>
      <w:r>
        <w:rPr>
          <w:rFonts w:ascii="Calibri" w:hAnsi="Calibri"/>
          <w:sz w:val="22"/>
        </w:rPr>
        <w:t>Resolve pronunciation</w:t>
      </w:r>
    </w:p>
    <w:p>
      <w:pPr>
        <w:widowControl/>
        <w:spacing w:before="0" w:after="80" w:line="264" w:lineRule="auto"/>
        <w:jc w:val="center"/>
      </w:pPr>
      <w:r>
        <w:rPr>
          <w:rFonts w:ascii="Calibri" w:hAnsi="Calibri"/>
          <w:color w:val="66727C"/>
          <w:sz w:val="21"/>
        </w:rPr>
        <w:t xml:space="preserve">The Overview may offer </w:t>
      </w:r>
      <w:r>
        <w:rPr>
          <w:rFonts w:ascii="Calibri" w:hAnsi="Calibri"/>
          <w:b/>
          <w:color w:val="66727C"/>
          <w:sz w:val="21"/>
        </w:rPr>
        <w:t>Resolve Pronunciation</w:t>
      </w:r>
      <w:r>
        <w:rPr>
          <w:rFonts w:ascii="Calibri" w:hAnsi="Calibri"/>
          <w:color w:val="66727C"/>
          <w:sz w:val="21"/>
        </w:rPr>
        <w:t xml:space="preserve"> when Sound &amp; Form evidence is available. The button opens the pronunciation attention area.</w:t>
      </w:r>
    </w:p>
    <w:p>
      <w:pPr>
        <w:widowControl/>
        <w:numPr>
          <w:ilvl w:val="0"/>
          <w:numId w:val="10"/>
        </w:numPr>
        <w:spacing w:before="0" w:after="80" w:line="300" w:lineRule="auto"/>
        <w:ind w:left="540" w:hanging="271"/>
      </w:pPr>
      <w:r>
        <w:rPr>
          <w:rFonts w:ascii="Calibri" w:hAnsi="Calibri"/>
          <w:sz w:val="22"/>
        </w:rPr>
        <w:t>Select among CMUdict alternatives for ambiguous entries.</w:t>
      </w:r>
    </w:p>
    <w:p>
      <w:pPr>
        <w:widowControl/>
        <w:numPr>
          <w:ilvl w:val="0"/>
          <w:numId w:val="10"/>
        </w:numPr>
        <w:spacing w:before="0" w:after="80" w:line="300" w:lineRule="auto"/>
        <w:ind w:left="540" w:hanging="271"/>
      </w:pPr>
      <w:r>
        <w:rPr>
          <w:rFonts w:ascii="Calibri" w:hAnsi="Calibri"/>
          <w:sz w:val="22"/>
        </w:rPr>
        <w:t>Listen to an available pronunciation when audio playback is supported.</w:t>
      </w:r>
    </w:p>
    <w:p>
      <w:pPr>
        <w:widowControl/>
        <w:numPr>
          <w:ilvl w:val="0"/>
          <w:numId w:val="10"/>
        </w:numPr>
        <w:spacing w:before="0" w:after="80" w:line="300" w:lineRule="auto"/>
        <w:ind w:left="540" w:hanging="271"/>
      </w:pPr>
      <w:r>
        <w:rPr>
          <w:rFonts w:ascii="Calibri" w:hAnsi="Calibri"/>
          <w:sz w:val="22"/>
        </w:rPr>
        <w:t>For an out-of-dictionary word, inspect the clearly labeled provisional G2P</w:t>
      </w:r>
    </w:p>
    <w:p>
      <w:pPr>
        <w:widowControl/>
        <w:spacing w:before="0" w:after="80" w:line="264" w:lineRule="auto"/>
        <w:jc w:val="center"/>
      </w:pPr>
      <w:r>
        <w:rPr>
          <w:rFonts w:ascii="Calibri" w:hAnsi="Calibri"/>
          <w:color w:val="66727C"/>
          <w:sz w:val="21"/>
        </w:rPr>
        <w:t xml:space="preserve">  prediction, approve it, edit its ARPAbet, or leave it unresolved.</w:t>
      </w:r>
    </w:p>
    <w:p>
      <w:pPr>
        <w:widowControl/>
        <w:numPr>
          <w:ilvl w:val="0"/>
          <w:numId w:val="10"/>
        </w:numPr>
        <w:spacing w:before="0" w:after="80" w:line="300" w:lineRule="auto"/>
        <w:ind w:left="540" w:hanging="271"/>
      </w:pPr>
      <w:r>
        <w:rPr>
          <w:rFonts w:ascii="Calibri" w:hAnsi="Calibri"/>
          <w:sz w:val="22"/>
        </w:rPr>
        <w:t>Approved or edited forms become session-only overrides.</w:t>
      </w:r>
    </w:p>
    <w:p>
      <w:pPr>
        <w:widowControl/>
        <w:numPr>
          <w:ilvl w:val="0"/>
          <w:numId w:val="10"/>
        </w:numPr>
        <w:spacing w:before="0" w:after="80" w:line="300" w:lineRule="auto"/>
        <w:ind w:left="540" w:hanging="271"/>
      </w:pPr>
      <w:r>
        <w:rPr>
          <w:rFonts w:ascii="Calibri" w:hAnsi="Calibri"/>
          <w:sz w:val="22"/>
        </w:rPr>
        <w:t>Reanalyze after changing overrides so syllable, stress, meter, rhyme, and</w:t>
      </w:r>
    </w:p>
    <w:p>
      <w:pPr>
        <w:widowControl/>
        <w:spacing w:before="0" w:after="80" w:line="264" w:lineRule="auto"/>
        <w:jc w:val="center"/>
      </w:pPr>
      <w:r>
        <w:rPr>
          <w:rFonts w:ascii="Calibri" w:hAnsi="Calibri"/>
          <w:color w:val="66727C"/>
          <w:sz w:val="21"/>
        </w:rPr>
        <w:t xml:space="preserve">  inherited-form results use the decision.</w:t>
      </w:r>
    </w:p>
    <w:p>
      <w:pPr>
        <w:widowControl/>
        <w:spacing w:before="0" w:after="80" w:line="264" w:lineRule="auto"/>
        <w:jc w:val="center"/>
      </w:pPr>
      <w:r>
        <w:rPr>
          <w:rFonts w:ascii="Calibri" w:hAnsi="Calibri"/>
          <w:color w:val="66727C"/>
          <w:sz w:val="21"/>
        </w:rPr>
        <w:t>Unapproved G2P predictions remain unconfirmed and do not masquerade as dictionary evidence.</w:t>
      </w:r>
    </w:p>
    <w:p>
      <w:pPr>
        <w:pStyle w:val="ManualSubtitle"/>
      </w:pPr>
      <w:r>
        <w:rPr>
          <w:rFonts w:ascii="Calibri" w:hAnsi="Calibri"/>
          <w:sz w:val="22"/>
        </w:rPr>
        <w:t>Compare two to ten poems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Analyze → Compare Poems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Add or remove poem cards; the workspace supports two through ten poems.</w:t>
      </w:r>
    </w:p>
    <w:p>
      <w:pPr>
        <w:widowControl/>
        <w:numPr>
          <w:ilvl w:val="0"/>
          <w:numId w:val="14"/>
        </w:numPr>
        <w:spacing w:before="0" w:after="80" w:line="300" w:lineRule="auto"/>
        <w:ind w:left="540" w:hanging="271"/>
      </w:pPr>
      <w:r>
        <w:rPr>
          <w:rFonts w:ascii="Calibri" w:hAnsi="Calibri"/>
          <w:sz w:val="22"/>
        </w:rPr>
        <w:t>Supply titles and texts.</w:t>
      </w:r>
    </w:p>
    <w:p>
      <w:pPr>
        <w:widowControl/>
        <w:numPr>
          <w:ilvl w:val="0"/>
          <w:numId w:val="14"/>
        </w:numPr>
        <w:spacing w:before="0" w:after="80" w:line="300" w:lineRule="auto"/>
        <w:ind w:left="540" w:hanging="271"/>
      </w:pPr>
      <w:r>
        <w:rPr>
          <w:rFonts w:ascii="Calibri" w:hAnsi="Calibri"/>
          <w:sz w:val="22"/>
        </w:rPr>
        <w:t>Choose one shared analysis profile and configure it as needed.</w:t>
      </w:r>
    </w:p>
    <w:p>
      <w:pPr>
        <w:widowControl/>
        <w:numPr>
          <w:ilvl w:val="0"/>
          <w:numId w:val="14"/>
        </w:numPr>
        <w:spacing w:before="0" w:after="80" w:line="300" w:lineRule="auto"/>
        <w:ind w:left="540" w:hanging="271"/>
      </w:pPr>
      <w:r>
        <w:rPr>
          <w:rFonts w:ascii="Calibri" w:hAnsi="Calibri"/>
          <w:sz w:val="22"/>
        </w:rPr>
        <w:t>Run the comparison.</w:t>
      </w:r>
    </w:p>
    <w:p>
      <w:pPr>
        <w:widowControl/>
        <w:numPr>
          <w:ilvl w:val="0"/>
          <w:numId w:val="14"/>
        </w:numPr>
        <w:spacing w:before="0" w:after="80" w:line="300" w:lineRule="auto"/>
        <w:ind w:left="540" w:hanging="271"/>
      </w:pPr>
      <w:r>
        <w:rPr>
          <w:rFonts w:ascii="Calibri" w:hAnsi="Calibri"/>
          <w:sz w:val="22"/>
        </w:rPr>
        <w:t>Choose global report profiles exactly as in Single Poem.</w:t>
      </w:r>
    </w:p>
    <w:p>
      <w:pPr>
        <w:widowControl/>
        <w:spacing w:before="0" w:after="80" w:line="264" w:lineRule="auto"/>
        <w:jc w:val="center"/>
      </w:pPr>
      <w:r>
        <w:rPr>
          <w:rFonts w:ascii="Calibri" w:hAnsi="Calibri"/>
          <w:color w:val="66727C"/>
          <w:sz w:val="21"/>
        </w:rPr>
        <w:t xml:space="preserve">Tables place poems side by side. </w:t>
      </w:r>
      <w:r>
        <w:rPr>
          <w:rFonts w:ascii="Calibri" w:hAnsi="Calibri"/>
          <w:b/>
          <w:color w:val="66727C"/>
          <w:sz w:val="21"/>
        </w:rPr>
        <w:t>Range (Maximum − Minimum)</w:t>
      </w:r>
      <w:r>
        <w:rPr>
          <w:rFonts w:ascii="Calibri" w:hAnsi="Calibri"/>
          <w:color w:val="66727C"/>
          <w:sz w:val="21"/>
        </w:rPr>
        <w:t xml:space="preserve"> is a descriptive spread across available poem values, not a significance test. Within-poem population SD remains poem-specific and can compare lexical dispersion when poems differ in length. Length-normalized midpoint-deviation values and mean-centered volatility are preferable to raw cumulative loads when length differs substantially.</w:t>
      </w:r>
    </w:p>
    <w:p>
      <w:pPr>
        <w:widowControl/>
        <w:spacing w:before="0" w:after="80" w:line="264" w:lineRule="auto"/>
        <w:jc w:val="center"/>
      </w:pPr>
      <w:r>
        <w:rPr>
          <w:rFonts w:ascii="Calibri" w:hAnsi="Calibri"/>
          <w:color w:val="66727C"/>
          <w:sz w:val="21"/>
        </w:rPr>
        <w:t xml:space="preserve">Comparison </w:t>
      </w:r>
      <w:r>
        <w:rPr>
          <w:rFonts w:ascii="Calibri" w:hAnsi="Calibri"/>
          <w:b/>
          <w:color w:val="66727C"/>
          <w:sz w:val="21"/>
        </w:rPr>
        <w:t>Evidence &amp; Diagnostics</w:t>
      </w:r>
      <w:r>
        <w:rPr>
          <w:rFonts w:ascii="Calibri" w:hAnsi="Calibri"/>
          <w:color w:val="66727C"/>
          <w:sz w:val="21"/>
        </w:rPr>
        <w:t xml:space="preserve"> is the audit layer: it exposes each metric's coverage, denominator, and methodological note without repeating the dashboard as another interpretation view.</w:t>
      </w:r>
    </w:p>
    <w:p>
      <w:pPr>
        <w:pStyle w:val="ManualSubtitle"/>
      </w:pPr>
      <w:r>
        <w:rPr>
          <w:rFonts w:ascii="Calibri" w:hAnsi="Calibri"/>
          <w:sz w:val="22"/>
        </w:rPr>
        <w:t>Other Text</w:t>
      </w:r>
    </w:p>
    <w:p>
      <w:pPr>
        <w:widowControl/>
        <w:spacing w:before="0" w:after="80" w:line="264" w:lineRule="auto"/>
        <w:jc w:val="center"/>
      </w:pPr>
      <w:r>
        <w:rPr>
          <w:rFonts w:ascii="Calibri" w:hAnsi="Calibri"/>
          <w:color w:val="66727C"/>
          <w:sz w:val="21"/>
        </w:rPr>
        <w:t>Other Text uses the same evidence pipeline and report-profile system as Single Poem but avoids poetry-specific interpretive framing where inappropriate. Formal modules can still be enabled deliberately when their assumptions fit the material.</w:t>
      </w:r>
    </w:p>
    <w:p>
      <w:pPr>
        <w:pStyle w:val="ManualSubtitle"/>
      </w:pPr>
      <w:r>
        <w:rPr>
          <w:rFonts w:ascii="Calibri" w:hAnsi="Calibri"/>
          <w:sz w:val="22"/>
        </w:rPr>
        <w:t>Saved Projects and corpus analysis</w:t>
      </w:r>
    </w:p>
    <w:p>
      <w:pPr>
        <w:widowControl/>
        <w:spacing w:before="0" w:after="80" w:line="264" w:lineRule="auto"/>
        <w:jc w:val="center"/>
      </w:pPr>
      <w:r>
        <w:rPr>
          <w:rFonts w:ascii="Calibri" w:hAnsi="Calibri"/>
          <w:b/>
          <w:color w:val="66727C"/>
          <w:sz w:val="21"/>
        </w:rPr>
        <w:t>Collections → Saved Projects</w:t>
      </w:r>
      <w:r>
        <w:rPr>
          <w:rFonts w:ascii="Calibri" w:hAnsi="Calibri"/>
          <w:color w:val="66727C"/>
          <w:sz w:val="21"/>
        </w:rPr>
        <w:t xml:space="preserve"> maintains persistent local research projects. Import each poem as a separate work; do not concatenate a corpus into one text.</w:t>
      </w:r>
    </w:p>
    <w:p>
      <w:pPr>
        <w:widowControl/>
        <w:numPr>
          <w:ilvl w:val="0"/>
          <w:numId w:val="15"/>
        </w:numPr>
        <w:spacing w:before="0" w:after="80" w:line="300" w:lineRule="auto"/>
        <w:ind w:left="540" w:hanging="271"/>
      </w:pPr>
      <w:r>
        <w:rPr>
          <w:rFonts w:ascii="Calibri" w:hAnsi="Calibri"/>
          <w:sz w:val="22"/>
        </w:rPr>
        <w:t xml:space="preserve">Create a project and import </w:t>
      </w:r>
      <w:r>
        <w:rPr>
          <w:rFonts w:ascii="Consolas" w:hAnsi="Consolas"/>
          <w:color w:val="1F4D78"/>
          <w:sz w:val="19"/>
        </w:rPr>
        <w:t>.txt</w:t>
      </w:r>
      <w:r>
        <w:rPr>
          <w:rFonts w:ascii="Calibri" w:hAnsi="Calibri"/>
          <w:sz w:val="22"/>
        </w:rPr>
        <w:t xml:space="preserve"> works.</w:t>
      </w:r>
    </w:p>
    <w:p>
      <w:pPr>
        <w:widowControl/>
        <w:numPr>
          <w:ilvl w:val="0"/>
          <w:numId w:val="15"/>
        </w:numPr>
        <w:spacing w:before="0" w:after="80" w:line="300" w:lineRule="auto"/>
        <w:ind w:left="540" w:hanging="271"/>
      </w:pPr>
      <w:r>
        <w:rPr>
          <w:rFonts w:ascii="Calibri" w:hAnsi="Calibri"/>
          <w:sz w:val="22"/>
        </w:rPr>
        <w:t>edit work metadata when needed;</w:t>
      </w:r>
    </w:p>
    <w:p>
      <w:pPr>
        <w:widowControl/>
        <w:numPr>
          <w:ilvl w:val="0"/>
          <w:numId w:val="15"/>
        </w:numPr>
        <w:spacing w:before="0" w:after="80" w:line="300" w:lineRule="auto"/>
        <w:ind w:left="540" w:hanging="271"/>
      </w:pPr>
      <w:r>
        <w:rPr>
          <w:rFonts w:ascii="Calibri" w:hAnsi="Calibri"/>
          <w:sz w:val="22"/>
        </w:rPr>
        <w:t>choose works, sources, modules, and one shared analysis profile;</w:t>
      </w:r>
    </w:p>
    <w:p>
      <w:pPr>
        <w:widowControl/>
        <w:numPr>
          <w:ilvl w:val="0"/>
          <w:numId w:val="15"/>
        </w:numPr>
        <w:spacing w:before="0" w:after="80" w:line="300" w:lineRule="auto"/>
        <w:ind w:left="540" w:hanging="271"/>
      </w:pPr>
      <w:r>
        <w:rPr>
          <w:rFonts w:ascii="Calibri" w:hAnsi="Calibri"/>
          <w:sz w:val="22"/>
        </w:rPr>
        <w:t>run a complete corpus batch;</w:t>
      </w:r>
    </w:p>
    <w:p>
      <w:pPr>
        <w:widowControl/>
        <w:numPr>
          <w:ilvl w:val="0"/>
          <w:numId w:val="15"/>
        </w:numPr>
        <w:spacing w:before="0" w:after="80" w:line="300" w:lineRule="auto"/>
        <w:ind w:left="540" w:hanging="271"/>
      </w:pPr>
      <w:r>
        <w:rPr>
          <w:rFonts w:ascii="Calibri" w:hAnsi="Calibri"/>
          <w:sz w:val="22"/>
        </w:rPr>
        <w:t xml:space="preserve">select </w:t>
      </w:r>
      <w:r>
        <w:rPr>
          <w:rFonts w:ascii="Calibri" w:hAnsi="Calibri"/>
          <w:b/>
          <w:sz w:val="22"/>
        </w:rPr>
        <w:t>Whole Corpus</w:t>
      </w:r>
      <w:r>
        <w:rPr>
          <w:rFonts w:ascii="Calibri" w:hAnsi="Calibri"/>
          <w:sz w:val="22"/>
        </w:rPr>
        <w:t xml:space="preserve"> or one poem;</w:t>
      </w:r>
    </w:p>
    <w:p>
      <w:pPr>
        <w:widowControl/>
        <w:numPr>
          <w:ilvl w:val="0"/>
          <w:numId w:val="15"/>
        </w:numPr>
        <w:spacing w:before="0" w:after="80" w:line="300" w:lineRule="auto"/>
        <w:ind w:left="540" w:hanging="271"/>
      </w:pPr>
      <w:r>
        <w:rPr>
          <w:rFonts w:ascii="Calibri" w:hAnsi="Calibri"/>
          <w:sz w:val="22"/>
        </w:rPr>
        <w:t>choose an analysis report and global report profiles;</w:t>
      </w:r>
    </w:p>
    <w:p>
      <w:pPr>
        <w:widowControl/>
        <w:numPr>
          <w:ilvl w:val="0"/>
          <w:numId w:val="15"/>
        </w:numPr>
        <w:spacing w:before="0" w:after="80" w:line="300" w:lineRule="auto"/>
        <w:ind w:left="540" w:hanging="271"/>
      </w:pPr>
      <w:r>
        <w:rPr>
          <w:rFonts w:ascii="Calibri" w:hAnsi="Calibri"/>
          <w:sz w:val="22"/>
        </w:rPr>
        <w:t>use filters, VerseMap, review scenarios, or exports.</w:t>
      </w:r>
    </w:p>
    <w:p>
      <w:pPr>
        <w:widowControl/>
        <w:spacing w:before="0" w:after="80" w:line="264" w:lineRule="auto"/>
        <w:jc w:val="center"/>
      </w:pPr>
      <w:r>
        <w:rPr>
          <w:rFonts w:ascii="Calibri" w:hAnsi="Calibri"/>
          <w:color w:val="66727C"/>
          <w:sz w:val="21"/>
        </w:rPr>
        <w:t>Whole-corpus summaries preserve work boundaries. Equal-poem summaries give each included poem one contribution. Pooled token summaries give longer works more influence and are labeled accordingly. Read both with poem counts, observation counts, and coverage.</w:t>
      </w:r>
    </w:p>
    <w:p>
      <w:pPr>
        <w:widowControl/>
        <w:spacing w:before="0" w:after="80" w:line="264" w:lineRule="auto"/>
        <w:jc w:val="center"/>
      </w:pPr>
      <w:r>
        <w:rPr>
          <w:rFonts w:ascii="Calibri" w:hAnsi="Calibri"/>
          <w:color w:val="66727C"/>
          <w:sz w:val="21"/>
        </w:rPr>
        <w:t>Research Projects are loadable in their own analysis area and available to corpus comparison tools. The latest completed internally consistent batch is used until a new batch completes.</w:t>
      </w:r>
    </w:p>
    <w:p>
      <w:pPr>
        <w:pStyle w:val="ManualSubtitle"/>
      </w:pPr>
      <w:r>
        <w:rPr>
          <w:rFonts w:ascii="Calibri" w:hAnsi="Calibri"/>
          <w:sz w:val="22"/>
        </w:rPr>
        <w:t>Personal Corpus</w:t>
      </w:r>
    </w:p>
    <w:p>
      <w:pPr>
        <w:widowControl/>
        <w:spacing w:before="0" w:after="80" w:line="264" w:lineRule="auto"/>
        <w:jc w:val="center"/>
      </w:pPr>
      <w:r>
        <w:rPr>
          <w:rFonts w:ascii="Calibri" w:hAnsi="Calibri"/>
          <w:b/>
          <w:color w:val="66727C"/>
          <w:sz w:val="21"/>
        </w:rPr>
        <w:t>Collections → Personal Corpus</w:t>
      </w:r>
      <w:r>
        <w:rPr>
          <w:rFonts w:ascii="Calibri" w:hAnsi="Calibri"/>
          <w:color w:val="66727C"/>
          <w:sz w:val="21"/>
        </w:rPr>
        <w:t xml:space="preserve"> is a locally stored, private collection for adding, editing, removing, and inspecting your own poems. Application code is public, but the user's corpus database and imported poetry are ignored by Git.</w:t>
      </w:r>
    </w:p>
    <w:p>
      <w:pPr>
        <w:widowControl/>
        <w:spacing w:before="0" w:after="80" w:line="264" w:lineRule="auto"/>
        <w:jc w:val="center"/>
      </w:pPr>
      <w:r>
        <w:rPr>
          <w:rFonts w:ascii="Calibri" w:hAnsi="Calibri"/>
          <w:color w:val="66727C"/>
          <w:sz w:val="21"/>
        </w:rPr>
        <w:t>The report interface supports whole-corpus summaries and poem-specific selection. Global lexical scope and weighting work as elsewhere. VerseMap always uses its fixed Standard Profile regardless of visible report choices.</w:t>
      </w:r>
    </w:p>
    <w:p>
      <w:pPr>
        <w:pStyle w:val="ManualSubtitle"/>
      </w:pPr>
      <w:r>
        <w:rPr>
          <w:rFonts w:ascii="Calibri" w:hAnsi="Calibri"/>
          <w:sz w:val="22"/>
        </w:rPr>
        <w:t>Reference Corpora and Corpus Browser</w:t>
      </w:r>
    </w:p>
    <w:p>
      <w:pPr>
        <w:widowControl/>
        <w:spacing w:before="0" w:after="80" w:line="264" w:lineRule="auto"/>
        <w:jc w:val="center"/>
      </w:pPr>
      <w:r>
        <w:rPr>
          <w:rFonts w:ascii="Calibri" w:hAnsi="Calibri"/>
          <w:b/>
          <w:color w:val="66727C"/>
          <w:sz w:val="21"/>
        </w:rPr>
        <w:t>Reference Corpora</w:t>
      </w:r>
      <w:r>
        <w:rPr>
          <w:rFonts w:ascii="Calibri" w:hAnsi="Calibri"/>
          <w:color w:val="66727C"/>
          <w:sz w:val="21"/>
        </w:rPr>
        <w:t xml:space="preserve"> inventories the built-in public-domain VerseMap corpus and any valid user-supplied local corpora. It is the maintenance location for creating, validating, updating, and removing user corpora.</w:t>
      </w:r>
    </w:p>
    <w:p>
      <w:pPr>
        <w:widowControl/>
        <w:spacing w:before="0" w:after="80" w:line="264" w:lineRule="auto"/>
        <w:jc w:val="center"/>
      </w:pPr>
      <w:r>
        <w:rPr>
          <w:rFonts w:ascii="Calibri" w:hAnsi="Calibri"/>
          <w:b/>
          <w:color w:val="66727C"/>
          <w:sz w:val="21"/>
        </w:rPr>
        <w:t>Corpus Browser</w:t>
      </w:r>
      <w:r>
        <w:rPr>
          <w:rFonts w:ascii="Calibri" w:hAnsi="Calibri"/>
          <w:color w:val="66727C"/>
          <w:sz w:val="21"/>
        </w:rPr>
        <w:t xml:space="preserve"> is read-only. Use it to inspect metadata, coverage, distributions, sortable poem-level profile values, characteristicity, distinctiveness, and corpus-relative standardized deviations. A poem's standardized deviation is </w:t>
      </w:r>
      <w:r>
        <w:rPr>
          <w:rFonts w:ascii="Consolas" w:hAnsi="Consolas"/>
          <w:color w:val="66727C"/>
          <w:sz w:val="21"/>
        </w:rPr>
        <w:t>(poem value − corpus mean) / corpus SD</w:t>
      </w:r>
      <w:r>
        <w:rPr>
          <w:rFonts w:ascii="Calibri" w:hAnsi="Calibri"/>
          <w:color w:val="66727C"/>
          <w:sz w:val="21"/>
        </w:rPr>
        <w:t>; positive and negative signs show direction. Characteristic poems are closer to the registered corpus center; distinctive poems are farther away. These are descriptive profile distances, not judgments of quality or authorship.</w:t>
      </w:r>
    </w:p>
    <w:p>
      <w:pPr>
        <w:pStyle w:val="ManualSubtitle"/>
      </w:pPr>
      <w:r>
        <w:rPr>
          <w:rFonts w:ascii="Calibri" w:hAnsi="Calibri"/>
          <w:sz w:val="22"/>
        </w:rPr>
        <w:t>VerseMap</w:t>
      </w:r>
    </w:p>
    <w:p>
      <w:pPr>
        <w:widowControl/>
        <w:spacing w:before="0" w:after="80" w:line="264" w:lineRule="auto"/>
        <w:jc w:val="center"/>
      </w:pPr>
      <w:r>
        <w:rPr>
          <w:rFonts w:ascii="Calibri" w:hAnsi="Calibri"/>
          <w:color w:val="66727C"/>
          <w:sz w:val="21"/>
        </w:rPr>
        <w:t>VerseMap uses a versioned fixed feature registry, scaler, PCA projection, missing-value policy, and full-space distance method. The visible axes are PCA display coordinates. Neighbor ranking uses the full registered feature space, not only visible two-dimensional distance.</w:t>
      </w:r>
    </w:p>
    <w:p>
      <w:pPr>
        <w:widowControl/>
        <w:spacing w:before="0" w:after="80" w:line="264" w:lineRule="auto"/>
        <w:jc w:val="center"/>
      </w:pPr>
      <w:r>
        <w:rPr>
          <w:rFonts w:ascii="Calibri" w:hAnsi="Calibri"/>
          <w:color w:val="66727C"/>
          <w:sz w:val="21"/>
        </w:rPr>
        <w:t>In Single Poem, VerseMap emphasizes nearby reference poems and poet centroids. In corpus contexts, it can show collection poems and corpus or poet centroids. Choose a built-in or validated user corpus where the workspace permits it.</w:t>
      </w:r>
    </w:p>
    <w:p>
      <w:pPr>
        <w:widowControl/>
        <w:spacing w:before="0" w:after="80" w:line="264" w:lineRule="auto"/>
        <w:jc w:val="center"/>
      </w:pPr>
      <w:r>
        <w:rPr>
          <w:rFonts w:ascii="Calibri" w:hAnsi="Calibri"/>
          <w:color w:val="66727C"/>
          <w:sz w:val="21"/>
        </w:rPr>
        <w:t>Do not read proximity as influence, imitation, authorship, quality, or a probability. Read the feature table and evidence coverage before interpreting distance.</w:t>
      </w:r>
    </w:p>
    <w:p>
      <w:pPr>
        <w:pStyle w:val="ManualSubtitle"/>
      </w:pPr>
      <w:r>
        <w:rPr>
          <w:rFonts w:ascii="Calibri" w:hAnsi="Calibri"/>
          <w:sz w:val="22"/>
        </w:rPr>
        <w:t>Lexicon Explorer</w:t>
      </w:r>
    </w:p>
    <w:p>
      <w:pPr>
        <w:widowControl/>
        <w:spacing w:before="0" w:after="80" w:line="264" w:lineRule="auto"/>
        <w:jc w:val="center"/>
      </w:pPr>
      <w:r>
        <w:rPr>
          <w:rFonts w:ascii="Calibri" w:hAnsi="Calibri"/>
          <w:color w:val="66727C"/>
          <w:sz w:val="21"/>
        </w:rPr>
        <w:t xml:space="preserve">Use </w:t>
      </w:r>
      <w:r>
        <w:rPr>
          <w:rFonts w:ascii="Calibri" w:hAnsi="Calibri"/>
          <w:b/>
          <w:color w:val="66727C"/>
          <w:sz w:val="21"/>
        </w:rPr>
        <w:t>Lexicon Explorer</w:t>
      </w:r>
      <w:r>
        <w:rPr>
          <w:rFonts w:ascii="Calibri" w:hAnsi="Calibri"/>
          <w:color w:val="66727C"/>
          <w:sz w:val="21"/>
        </w:rPr>
        <w:t xml:space="preserve"> to inspect a word or phrase across installed resources without running a poem analysis. Results may include dictionary definitions, VAD, emotional associations and intensities, concreteness, SUBTLEX frequency, AoA, sensorimotor strengths, pronunciation alternatives, syllables, and stress. Resource absence remains explicit. A Word report can be downloaded.</w:t>
      </w:r>
    </w:p>
    <w:p>
      <w:pPr>
        <w:widowControl/>
        <w:spacing w:before="0" w:after="80" w:line="264" w:lineRule="auto"/>
        <w:jc w:val="center"/>
      </w:pPr>
      <w:r>
        <w:rPr>
          <w:rFonts w:ascii="Calibri" w:hAnsi="Calibri"/>
          <w:color w:val="66727C"/>
          <w:sz w:val="21"/>
        </w:rPr>
        <w:t>Explorer results do not change active poem or comparison analyses.</w:t>
      </w:r>
    </w:p>
    <w:p>
      <w:pPr>
        <w:pStyle w:val="ManualSubtitle"/>
      </w:pPr>
      <w:r>
        <w:rPr>
          <w:rFonts w:ascii="Calibri" w:hAnsi="Calibri"/>
          <w:sz w:val="22"/>
        </w:rPr>
        <w:t>Form Library and inherited-form results</w:t>
      </w:r>
    </w:p>
    <w:p>
      <w:pPr>
        <w:widowControl/>
        <w:spacing w:before="0" w:after="80" w:line="264" w:lineRule="auto"/>
        <w:jc w:val="center"/>
      </w:pPr>
      <w:r>
        <w:rPr>
          <w:rFonts w:ascii="Calibri" w:hAnsi="Calibri"/>
          <w:b/>
          <w:color w:val="66727C"/>
          <w:sz w:val="21"/>
        </w:rPr>
        <w:t>Form Library</w:t>
      </w:r>
      <w:r>
        <w:rPr>
          <w:rFonts w:ascii="Calibri" w:hAnsi="Calibri"/>
          <w:color w:val="66727C"/>
          <w:sz w:val="21"/>
        </w:rPr>
        <w:t xml:space="preserve"> presents the definitions, evidence requirements, importance weights, automatic/partial/manual status, sources, and limitations used by Inherited Form Analysis.</w:t>
      </w:r>
    </w:p>
    <w:p>
      <w:pPr>
        <w:widowControl/>
        <w:spacing w:before="0" w:after="80" w:line="264" w:lineRule="auto"/>
        <w:jc w:val="center"/>
      </w:pPr>
      <w:r>
        <w:rPr>
          <w:rFonts w:ascii="Calibri" w:hAnsi="Calibri"/>
          <w:color w:val="66727C"/>
          <w:sz w:val="21"/>
        </w:rPr>
        <w:t>An inherited-form result is a candidate comparison, not a declaration of form. Read:</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agreement among evaluable weighted requirements.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proportion of possible weighted evidence that the</w:t>
      </w:r>
    </w:p>
    <w:p>
      <w:pPr>
        <w:widowControl/>
        <w:spacing w:before="0" w:after="80" w:line="264" w:lineRule="auto"/>
        <w:jc w:val="center"/>
      </w:pPr>
      <w:r>
        <w:rPr>
          <w:rFonts w:ascii="Calibri" w:hAnsi="Calibri"/>
          <w:color w:val="66727C"/>
          <w:sz w:val="21"/>
        </w:rPr>
        <w:t xml:space="preserve">  installation and poem allowed VerseVAD to evaluate.</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 rule-based summary of consistency, coverage, required-rule</w:t>
      </w:r>
    </w:p>
    <w:p>
      <w:pPr>
        <w:widowControl/>
        <w:spacing w:before="0" w:after="80" w:line="264" w:lineRule="auto"/>
        <w:jc w:val="center"/>
      </w:pPr>
      <w:r>
        <w:rPr>
          <w:rFonts w:ascii="Calibri" w:hAnsi="Calibri"/>
          <w:color w:val="66727C"/>
          <w:sz w:val="21"/>
        </w:rPr>
        <w:t xml:space="preserve">  contradictions, and separation from alternatives; not a probability.</w:t>
      </w:r>
    </w:p>
    <w:p>
      <w:pPr>
        <w:widowControl/>
        <w:spacing w:before="0" w:after="80" w:line="264" w:lineRule="auto"/>
        <w:jc w:val="center"/>
      </w:pPr>
      <w:r>
        <w:rPr>
          <w:rFonts w:ascii="Calibri" w:hAnsi="Calibri"/>
          <w:color w:val="66727C"/>
          <w:sz w:val="21"/>
        </w:rPr>
        <w:t>If no candidate reaches the reporting threshold, the dashboard shows only the ten nearest candidates. The complete registry remains manually selectable.</w:t>
      </w:r>
    </w:p>
    <w:p>
      <w:pPr>
        <w:pStyle w:val="ManualSubtitle"/>
      </w:pPr>
      <w:r>
        <w:rPr>
          <w:rFonts w:ascii="Calibri" w:hAnsi="Calibri"/>
          <w:sz w:val="22"/>
        </w:rPr>
        <w:t>Analysis Library and research notes</w:t>
      </w:r>
    </w:p>
    <w:p>
      <w:pPr>
        <w:widowControl/>
        <w:spacing w:before="0" w:after="80" w:line="264" w:lineRule="auto"/>
        <w:jc w:val="center"/>
      </w:pPr>
      <w:r>
        <w:rPr>
          <w:rFonts w:ascii="Calibri" w:hAnsi="Calibri"/>
          <w:color w:val="66727C"/>
          <w:sz w:val="21"/>
        </w:rPr>
        <w:t>VerseVAD does not autosave analyses. To retain one:</w:t>
      </w:r>
    </w:p>
    <w:p>
      <w:pPr>
        <w:widowControl/>
        <w:numPr>
          <w:ilvl w:val="0"/>
          <w:numId w:val="16"/>
        </w:numPr>
        <w:spacing w:before="0" w:after="80" w:line="300" w:lineRule="auto"/>
        <w:ind w:left="540" w:hanging="271"/>
      </w:pPr>
      <w:r>
        <w:rPr>
          <w:rFonts w:ascii="Calibri" w:hAnsi="Calibri"/>
          <w:sz w:val="22"/>
        </w:rPr>
        <w:t>complete the analysis;</w:t>
      </w:r>
    </w:p>
    <w:p>
      <w:pPr>
        <w:widowControl/>
        <w:numPr>
          <w:ilvl w:val="0"/>
          <w:numId w:val="16"/>
        </w:numPr>
        <w:spacing w:before="0" w:after="80" w:line="300" w:lineRule="auto"/>
        <w:ind w:left="540" w:hanging="271"/>
      </w:pPr>
      <w:r>
        <w:rPr>
          <w:rFonts w:ascii="Calibri" w:hAnsi="Calibri"/>
          <w:sz w:val="22"/>
        </w:rPr>
        <w:t xml:space="preserve">open </w:t>
      </w:r>
      <w:r>
        <w:rPr>
          <w:rFonts w:ascii="Calibri" w:hAnsi="Calibri"/>
          <w:b/>
          <w:sz w:val="22"/>
        </w:rPr>
        <w:t>Analysis Management</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enter a required saved-analysis title;</w:t>
      </w:r>
    </w:p>
    <w:p>
      <w:pPr>
        <w:widowControl/>
        <w:numPr>
          <w:ilvl w:val="0"/>
          <w:numId w:val="16"/>
        </w:numPr>
        <w:spacing w:before="0" w:after="80" w:line="300" w:lineRule="auto"/>
        <w:ind w:left="540" w:hanging="271"/>
      </w:pPr>
      <w:r>
        <w:rPr>
          <w:rFonts w:ascii="Calibri" w:hAnsi="Calibri"/>
          <w:sz w:val="22"/>
        </w:rPr>
        <w:t>choose the privacy/storage option;</w:t>
      </w:r>
    </w:p>
    <w:p>
      <w:pPr>
        <w:widowControl/>
        <w:numPr>
          <w:ilvl w:val="0"/>
          <w:numId w:val="16"/>
        </w:numPr>
        <w:spacing w:before="0" w:after="80" w:line="300" w:lineRule="auto"/>
        <w:ind w:left="540" w:hanging="271"/>
      </w:pPr>
      <w:r>
        <w:rPr>
          <w:rFonts w:ascii="Calibri" w:hAnsi="Calibri"/>
          <w:sz w:val="22"/>
        </w:rPr>
        <w:t>save explicitly.</w:t>
      </w:r>
    </w:p>
    <w:p>
      <w:pPr>
        <w:widowControl/>
        <w:spacing w:before="0" w:after="80" w:line="264" w:lineRule="auto"/>
        <w:jc w:val="center"/>
      </w:pPr>
      <w:r>
        <w:rPr>
          <w:rFonts w:ascii="Calibri" w:hAnsi="Calibri"/>
          <w:color w:val="66727C"/>
          <w:sz w:val="21"/>
        </w:rPr>
        <w:t>Saving may retain complete evidence and text or results without text, according to the offered privacy choice. It also records the selected analysis profile, custom settings, global display state, report section, versions, warnings, and notes. Loading a saved item replaces only its target workspace. If temporary work is already present there, VerseVAD asks before replacement.</w:t>
      </w:r>
    </w:p>
    <w:p>
      <w:pPr>
        <w:widowControl/>
        <w:spacing w:before="0" w:after="80" w:line="264" w:lineRule="auto"/>
        <w:jc w:val="center"/>
      </w:pPr>
      <w:r>
        <w:rPr>
          <w:rFonts w:ascii="Calibri" w:hAnsi="Calibri"/>
          <w:color w:val="66727C"/>
          <w:sz w:val="21"/>
        </w:rPr>
        <w:t>Historical results are immutable. Continue viewing the saved result or prepare its inputs/settings for reanalysis under the current version; VerseVAD does not silently recalculate it.</w:t>
      </w:r>
    </w:p>
    <w:p>
      <w:pPr>
        <w:widowControl/>
        <w:spacing w:before="0" w:after="80" w:line="264" w:lineRule="auto"/>
        <w:jc w:val="center"/>
      </w:pPr>
      <w:r>
        <w:rPr>
          <w:rFonts w:ascii="Calibri" w:hAnsi="Calibri"/>
          <w:color w:val="66727C"/>
          <w:sz w:val="21"/>
        </w:rPr>
        <w:t>Notes attach to an analysis, comparison, poem, corpus, project, result, word, line, chart, or other recorded context. Notes are excluded from quick exports unless the export controls explicitly include them.</w:t>
      </w:r>
    </w:p>
    <w:p>
      <w:pPr>
        <w:pStyle w:val="ManualSubtitle"/>
      </w:pPr>
      <w:r>
        <w:rPr>
          <w:rFonts w:ascii="Calibri" w:hAnsi="Calibri"/>
          <w:sz w:val="22"/>
        </w:rPr>
        <w:t>Read coverage and missingness</w:t>
      </w:r>
    </w:p>
    <w:p>
      <w:pPr>
        <w:widowControl/>
        <w:spacing w:before="0" w:after="80" w:line="264" w:lineRule="auto"/>
        <w:jc w:val="center"/>
      </w:pPr>
      <w:r>
        <w:rPr>
          <w:rFonts w:ascii="Calibri" w:hAnsi="Calibri"/>
          <w:color w:val="66727C"/>
          <w:sz w:val="21"/>
        </w:rPr>
        <w:t>Always distinguish:</w:t>
      </w:r>
    </w:p>
    <w:p>
      <w:pPr>
        <w:widowControl/>
        <w:numPr>
          <w:ilvl w:val="0"/>
          <w:numId w:val="10"/>
        </w:numPr>
        <w:spacing w:before="0" w:after="80" w:line="300" w:lineRule="auto"/>
        <w:ind w:left="540" w:hanging="271"/>
      </w:pPr>
      <w:r>
        <w:rPr>
          <w:rFonts w:ascii="Calibri" w:hAnsi="Calibri"/>
          <w:sz w:val="22"/>
        </w:rPr>
        <w:t>total lexical tokens;</w:t>
      </w:r>
    </w:p>
    <w:p>
      <w:pPr>
        <w:widowControl/>
        <w:numPr>
          <w:ilvl w:val="0"/>
          <w:numId w:val="10"/>
        </w:numPr>
        <w:spacing w:before="0" w:after="80" w:line="300" w:lineRule="auto"/>
        <w:ind w:left="540" w:hanging="271"/>
      </w:pPr>
      <w:r>
        <w:rPr>
          <w:rFonts w:ascii="Calibri" w:hAnsi="Calibri"/>
          <w:sz w:val="22"/>
        </w:rPr>
        <w:t>eligible tokens under the selected scope;</w:t>
      </w:r>
    </w:p>
    <w:p>
      <w:pPr>
        <w:widowControl/>
        <w:numPr>
          <w:ilvl w:val="0"/>
          <w:numId w:val="10"/>
        </w:numPr>
        <w:spacing w:before="0" w:after="80" w:line="300" w:lineRule="auto"/>
        <w:ind w:left="540" w:hanging="271"/>
      </w:pPr>
      <w:r>
        <w:rPr>
          <w:rFonts w:ascii="Calibri" w:hAnsi="Calibri"/>
          <w:sz w:val="22"/>
        </w:rPr>
        <w:t>matched and unmatched eligible tokens;</w:t>
      </w:r>
    </w:p>
    <w:p>
      <w:pPr>
        <w:widowControl/>
        <w:numPr>
          <w:ilvl w:val="0"/>
          <w:numId w:val="10"/>
        </w:numPr>
        <w:spacing w:before="0" w:after="80" w:line="300" w:lineRule="auto"/>
        <w:ind w:left="540" w:hanging="271"/>
      </w:pPr>
      <w:r>
        <w:rPr>
          <w:rFonts w:ascii="Calibri" w:hAnsi="Calibri"/>
          <w:sz w:val="22"/>
        </w:rPr>
        <w:t>eligible, matched, and unmatched types;</w:t>
      </w:r>
    </w:p>
    <w:p>
      <w:pPr>
        <w:widowControl/>
        <w:numPr>
          <w:ilvl w:val="0"/>
          <w:numId w:val="10"/>
        </w:numPr>
        <w:spacing w:before="0" w:after="80" w:line="300" w:lineRule="auto"/>
        <w:ind w:left="540" w:hanging="271"/>
      </w:pPr>
      <w:r>
        <w:rPr>
          <w:rFonts w:ascii="Calibri" w:hAnsi="Calibri"/>
          <w:sz w:val="22"/>
        </w:rPr>
        <w:t>stopword or non-content exclusions;</w:t>
      </w:r>
    </w:p>
    <w:p>
      <w:pPr>
        <w:widowControl/>
        <w:numPr>
          <w:ilvl w:val="0"/>
          <w:numId w:val="10"/>
        </w:numPr>
        <w:spacing w:before="0" w:after="80" w:line="300" w:lineRule="auto"/>
        <w:ind w:left="540" w:hanging="271"/>
      </w:pPr>
      <w:r>
        <w:rPr>
          <w:rFonts w:ascii="Calibri" w:hAnsi="Calibri"/>
          <w:sz w:val="22"/>
        </w:rPr>
        <w:t>phrase matches.</w:t>
      </w:r>
    </w:p>
    <w:p>
      <w:pPr>
        <w:widowControl/>
        <w:spacing w:before="0" w:after="80" w:line="264" w:lineRule="auto"/>
        <w:jc w:val="center"/>
      </w:pPr>
      <w:r>
        <w:rPr>
          <w:rFonts w:ascii="Calibri" w:hAnsi="Calibri"/>
          <w:color w:val="66727C"/>
          <w:sz w:val="21"/>
        </w:rPr>
        <w:t>For example, “84 of 96 eligible content-word tokens matched” is not the same as 84 of all tokenizer outputs. Punctuation and scope-excluded words do not inflate the unmatched count. Missing aggregate values mean the calculation was unavailable; they never mean neutral or zero.</w:t>
      </w:r>
    </w:p>
    <w:p>
      <w:pPr>
        <w:pStyle w:val="ManualSubtitle"/>
      </w:pPr>
      <w:r>
        <w:rPr>
          <w:rFonts w:ascii="Calibri" w:hAnsi="Calibri"/>
          <w:sz w:val="22"/>
        </w:rPr>
        <w:t>Understand common statistics</w:t>
      </w:r>
    </w:p>
    <w:p>
      <w:pPr>
        <w:widowControl/>
        <w:numPr>
          <w:ilvl w:val="0"/>
          <w:numId w:val="10"/>
        </w:numPr>
        <w:spacing w:before="0" w:after="80" w:line="300" w:lineRule="auto"/>
        <w:ind w:left="540" w:hanging="271"/>
      </w:pPr>
      <w:r>
        <w:rPr>
          <w:rFonts w:ascii="Calibri" w:hAnsi="Calibri"/>
          <w:b/>
          <w:sz w:val="22"/>
        </w:rPr>
        <w:t>Mean:</w:t>
      </w:r>
      <w:r>
        <w:rPr>
          <w:rFonts w:ascii="Calibri" w:hAnsi="Calibri"/>
          <w:sz w:val="22"/>
        </w:rPr>
        <w:t xml:space="preserve"> arithmetic average of included observations.</w:t>
      </w:r>
    </w:p>
    <w:p>
      <w:pPr>
        <w:widowControl/>
        <w:numPr>
          <w:ilvl w:val="0"/>
          <w:numId w:val="10"/>
        </w:numPr>
        <w:spacing w:before="0" w:after="80" w:line="300" w:lineRule="auto"/>
        <w:ind w:left="540" w:hanging="271"/>
      </w:pPr>
      <w:r>
        <w:rPr>
          <w:rFonts w:ascii="Calibri" w:hAnsi="Calibri"/>
          <w:b/>
          <w:sz w:val="22"/>
        </w:rPr>
        <w:t>Median:</w:t>
      </w:r>
      <w:r>
        <w:rPr>
          <w:rFonts w:ascii="Calibri" w:hAnsi="Calibri"/>
          <w:sz w:val="22"/>
        </w:rPr>
        <w:t xml:space="preserve"> middle value after sorting.</w:t>
      </w:r>
    </w:p>
    <w:p>
      <w:pPr>
        <w:widowControl/>
        <w:numPr>
          <w:ilvl w:val="0"/>
          <w:numId w:val="10"/>
        </w:numPr>
        <w:spacing w:before="0" w:after="80" w:line="300" w:lineRule="auto"/>
        <w:ind w:left="540" w:hanging="271"/>
      </w:pPr>
      <w:r>
        <w:rPr>
          <w:rFonts w:ascii="Calibri" w:hAnsi="Calibri"/>
          <w:b/>
          <w:sz w:val="22"/>
        </w:rPr>
        <w:t>Population SD:</w:t>
      </w:r>
      <w:r>
        <w:rPr>
          <w:rFonts w:ascii="Calibri" w:hAnsi="Calibri"/>
          <w:sz w:val="22"/>
        </w:rPr>
        <w:t xml:space="preserve"> root-mean-square distance from the text's mean; large</w:t>
      </w:r>
    </w:p>
    <w:p>
      <w:pPr>
        <w:widowControl/>
        <w:spacing w:before="0" w:after="80" w:line="264" w:lineRule="auto"/>
        <w:jc w:val="center"/>
      </w:pPr>
      <w:r>
        <w:rPr>
          <w:rFonts w:ascii="Calibri" w:hAnsi="Calibri"/>
          <w:color w:val="66727C"/>
          <w:sz w:val="21"/>
        </w:rPr>
        <w:t xml:space="preserve">  departures receive extra influence.</w:t>
      </w:r>
    </w:p>
    <w:p>
      <w:pPr>
        <w:widowControl/>
        <w:numPr>
          <w:ilvl w:val="0"/>
          <w:numId w:val="10"/>
        </w:numPr>
        <w:spacing w:before="0" w:after="80" w:line="300" w:lineRule="auto"/>
        <w:ind w:left="540" w:hanging="271"/>
      </w:pPr>
      <w:r>
        <w:rPr>
          <w:rFonts w:ascii="Calibri" w:hAnsi="Calibri"/>
          <w:b/>
          <w:sz w:val="22"/>
        </w:rPr>
        <w:t>Mean absolute deviation from the text mean:</w:t>
      </w:r>
      <w:r>
        <w:rPr>
          <w:rFonts w:ascii="Calibri" w:hAnsi="Calibri"/>
          <w:sz w:val="22"/>
        </w:rPr>
        <w:t xml:space="preserve"> average absolute distance</w:t>
      </w:r>
    </w:p>
    <w:p>
      <w:pPr>
        <w:widowControl/>
        <w:spacing w:before="0" w:after="80" w:line="264" w:lineRule="auto"/>
        <w:jc w:val="center"/>
      </w:pPr>
      <w:r>
        <w:rPr>
          <w:rFonts w:ascii="Calibri" w:hAnsi="Calibri"/>
          <w:color w:val="66727C"/>
          <w:sz w:val="21"/>
        </w:rPr>
        <w:t xml:space="preserve">  from the text's own mean; more linear than SD.</w:t>
      </w:r>
    </w:p>
    <w:p>
      <w:pPr>
        <w:widowControl/>
        <w:numPr>
          <w:ilvl w:val="0"/>
          <w:numId w:val="10"/>
        </w:numPr>
        <w:spacing w:before="0" w:after="80" w:line="300" w:lineRule="auto"/>
        <w:ind w:left="540" w:hanging="271"/>
      </w:pPr>
      <w:r>
        <w:rPr>
          <w:rFonts w:ascii="Calibri" w:hAnsi="Calibri"/>
          <w:b/>
          <w:sz w:val="22"/>
        </w:rPr>
        <w:t>Method-defined cumulative load:</w:t>
      </w:r>
      <w:r>
        <w:rPr>
          <w:rFonts w:ascii="Calibri" w:hAnsi="Calibri"/>
          <w:sz w:val="22"/>
        </w:rPr>
        <w:t xml:space="preserve"> reported only for compatible continuous</w:t>
      </w:r>
    </w:p>
    <w:p>
      <w:pPr>
        <w:widowControl/>
        <w:spacing w:before="0" w:after="80" w:line="264" w:lineRule="auto"/>
        <w:jc w:val="center"/>
      </w:pPr>
      <w:r>
        <w:rPr>
          <w:rFonts w:ascii="Calibri" w:hAnsi="Calibri"/>
          <w:color w:val="66727C"/>
          <w:sz w:val="21"/>
        </w:rPr>
        <w:t xml:space="preserve">  families. VAD uses midpoint-relative loads; emotion intensity and   sensorimotor dimensions retain their documented source-scale sums. Generic   cumulative AoA, Zipf, concreteness, association, and word-length loads are   not reported.</w:t>
      </w:r>
    </w:p>
    <w:p>
      <w:pPr>
        <w:widowControl/>
        <w:numPr>
          <w:ilvl w:val="0"/>
          <w:numId w:val="10"/>
        </w:numPr>
        <w:spacing w:before="0" w:after="80" w:line="300" w:lineRule="auto"/>
        <w:ind w:left="540" w:hanging="271"/>
      </w:pPr>
      <w:r>
        <w:rPr>
          <w:rFonts w:ascii="Calibri" w:hAnsi="Calibri"/>
          <w:b/>
          <w:sz w:val="22"/>
        </w:rPr>
        <w:t>Midpoint-deviation load:</w:t>
      </w:r>
      <w:r>
        <w:rPr>
          <w:rFonts w:ascii="Calibri" w:hAnsi="Calibri"/>
          <w:sz w:val="22"/>
        </w:rPr>
        <w:t xml:space="preserve"> summed distance above or below normalized 0.5.</w:t>
      </w:r>
    </w:p>
    <w:p>
      <w:pPr>
        <w:widowControl/>
        <w:spacing w:before="0" w:after="80" w:line="264" w:lineRule="auto"/>
        <w:jc w:val="center"/>
      </w:pPr>
      <w:r>
        <w:rPr>
          <w:rFonts w:ascii="Calibri" w:hAnsi="Calibri"/>
          <w:color w:val="66727C"/>
          <w:sz w:val="21"/>
        </w:rPr>
        <w:t xml:space="preserve">  Per-observation or per-100 versions support comparisons across different   lengths.</w:t>
      </w:r>
    </w:p>
    <w:p>
      <w:pPr>
        <w:widowControl/>
        <w:numPr>
          <w:ilvl w:val="0"/>
          <w:numId w:val="10"/>
        </w:numPr>
        <w:spacing w:before="0" w:after="80" w:line="300" w:lineRule="auto"/>
        <w:ind w:left="540" w:hanging="271"/>
      </w:pPr>
      <w:r>
        <w:rPr>
          <w:rFonts w:ascii="Calibri" w:hAnsi="Calibri"/>
          <w:b/>
          <w:sz w:val="22"/>
        </w:rPr>
        <w:t>Coverage:</w:t>
      </w:r>
      <w:r>
        <w:rPr>
          <w:rFonts w:ascii="Calibri" w:hAnsi="Calibri"/>
          <w:sz w:val="22"/>
        </w:rPr>
        <w:t xml:space="preserve"> matched eligible evidence divided by eligible evidence.</w:t>
      </w:r>
    </w:p>
    <w:p>
      <w:pPr>
        <w:widowControl/>
        <w:spacing w:before="0" w:after="80" w:line="264" w:lineRule="auto"/>
        <w:jc w:val="center"/>
      </w:pPr>
      <w:r>
        <w:rPr>
          <w:rFonts w:ascii="Calibri" w:hAnsi="Calibri"/>
          <w:color w:val="66727C"/>
          <w:sz w:val="21"/>
        </w:rPr>
        <w:t>Do not compare values across different sources, scales, scopes, or weightings as if they were interchangeable.</w:t>
      </w:r>
    </w:p>
    <w:p>
      <w:pPr>
        <w:pStyle w:val="ManualSubtitle"/>
      </w:pPr>
      <w:r>
        <w:rPr>
          <w:rFonts w:ascii="Calibri" w:hAnsi="Calibri"/>
          <w:sz w:val="22"/>
        </w:rPr>
        <w:t>Export Current View and Export Complete Audit</w:t>
      </w:r>
    </w:p>
    <w:p>
      <w:pPr>
        <w:widowControl/>
        <w:spacing w:before="0" w:after="80" w:line="264" w:lineRule="auto"/>
        <w:jc w:val="center"/>
      </w:pPr>
      <w:r>
        <w:rPr>
          <w:rFonts w:ascii="Calibri" w:hAnsi="Calibri"/>
          <w:b/>
          <w:color w:val="66727C"/>
          <w:sz w:val="21"/>
        </w:rPr>
        <w:t>Export Current View</w:t>
      </w:r>
      <w:r>
        <w:rPr>
          <w:rFonts w:ascii="Calibri" w:hAnsi="Calibri"/>
          <w:color w:val="66727C"/>
          <w:sz w:val="21"/>
        </w:rPr>
        <w:t xml:space="preserve"> is an exact projection of the selected report section, resources, lexical scope, weighting, applicable corpus aggregation, and visible work(s). It is the compact option for a focused analysis.</w:t>
      </w:r>
    </w:p>
    <w:p>
      <w:pPr>
        <w:widowControl/>
        <w:spacing w:before="0" w:after="80" w:line="264" w:lineRule="auto"/>
        <w:jc w:val="center"/>
      </w:pPr>
      <w:r>
        <w:rPr>
          <w:rFonts w:ascii="Calibri" w:hAnsi="Calibri"/>
          <w:b/>
          <w:color w:val="66727C"/>
          <w:sz w:val="21"/>
        </w:rPr>
        <w:t>Export Complete Audit</w:t>
      </w:r>
      <w:r>
        <w:rPr>
          <w:rFonts w:ascii="Calibri" w:hAnsi="Calibri"/>
          <w:color w:val="66727C"/>
          <w:sz w:val="21"/>
        </w:rPr>
        <w:t xml:space="preserve"> includes all six compatible lexical profiles, all fixed-profile results, compatible sections, coverage, exclusions, evidence, and provenance retained by the run. Exporting does not rerun the analysis.</w:t>
      </w:r>
    </w:p>
    <w:p>
      <w:pPr>
        <w:widowControl/>
        <w:spacing w:before="0" w:after="80" w:line="264" w:lineRule="auto"/>
        <w:jc w:val="center"/>
      </w:pPr>
      <w:r>
        <w:rPr>
          <w:rFonts w:ascii="Calibri" w:hAnsi="Calibri"/>
          <w:color w:val="66727C"/>
          <w:sz w:val="21"/>
        </w:rPr>
        <w:t xml:space="preserve">All analytical packages use the same progressive-disclosure structure: </w:t>
      </w:r>
      <w:r>
        <w:rPr>
          <w:rFonts w:ascii="Consolas" w:hAnsi="Consolas"/>
          <w:color w:val="66727C"/>
          <w:sz w:val="21"/>
        </w:rPr>
        <w:t>00_READ_ME</w:t>
      </w:r>
      <w:r>
        <w:rPr>
          <w:rFonts w:ascii="Calibri" w:hAnsi="Calibri"/>
          <w:color w:val="66727C"/>
          <w:sz w:val="21"/>
        </w:rPr>
        <w:t xml:space="preserve">, </w:t>
      </w:r>
      <w:r>
        <w:rPr>
          <w:rFonts w:ascii="Consolas" w:hAnsi="Consolas"/>
          <w:color w:val="66727C"/>
          <w:sz w:val="21"/>
        </w:rPr>
        <w:t>01_REPORTS</w:t>
      </w:r>
      <w:r>
        <w:rPr>
          <w:rFonts w:ascii="Calibri" w:hAnsi="Calibri"/>
          <w:color w:val="66727C"/>
          <w:sz w:val="21"/>
        </w:rPr>
        <w:t xml:space="preserve">, </w:t>
      </w:r>
      <w:r>
        <w:rPr>
          <w:rFonts w:ascii="Consolas" w:hAnsi="Consolas"/>
          <w:color w:val="66727C"/>
          <w:sz w:val="21"/>
        </w:rPr>
        <w:t>02_METRIC_TABLES</w:t>
      </w:r>
      <w:r>
        <w:rPr>
          <w:rFonts w:ascii="Calibri" w:hAnsi="Calibri"/>
          <w:color w:val="66727C"/>
          <w:sz w:val="21"/>
        </w:rPr>
        <w:t xml:space="preserve">, </w:t>
      </w:r>
      <w:r>
        <w:rPr>
          <w:rFonts w:ascii="Consolas" w:hAnsi="Consolas"/>
          <w:color w:val="66727C"/>
          <w:sz w:val="21"/>
        </w:rPr>
        <w:t>03_MASTER_DATA</w:t>
      </w:r>
      <w:r>
        <w:rPr>
          <w:rFonts w:ascii="Calibri" w:hAnsi="Calibri"/>
          <w:color w:val="66727C"/>
          <w:sz w:val="21"/>
        </w:rPr>
        <w:t xml:space="preserve">, </w:t>
      </w:r>
      <w:r>
        <w:rPr>
          <w:rFonts w:ascii="Consolas" w:hAnsi="Consolas"/>
          <w:color w:val="66727C"/>
          <w:sz w:val="21"/>
        </w:rPr>
        <w:t>04_AUDIT</w:t>
      </w:r>
      <w:r>
        <w:rPr>
          <w:rFonts w:ascii="Calibri" w:hAnsi="Calibri"/>
          <w:color w:val="66727C"/>
          <w:sz w:val="21"/>
        </w:rPr>
        <w:t xml:space="preserve">, and </w:t>
      </w:r>
      <w:r>
        <w:rPr>
          <w:rFonts w:ascii="Consolas" w:hAnsi="Consolas"/>
          <w:color w:val="66727C"/>
          <w:sz w:val="21"/>
        </w:rPr>
        <w:t>05_REPRODUCIBILITY</w:t>
      </w:r>
      <w:r>
        <w:rPr>
          <w:rFonts w:ascii="Calibri" w:hAnsi="Calibri"/>
          <w:color w:val="66727C"/>
          <w:sz w:val="21"/>
        </w:rPr>
        <w:t xml:space="preserve">. The authoritative machine table is </w:t>
      </w:r>
      <w:r>
        <w:rPr>
          <w:rFonts w:ascii="Consolas" w:hAnsi="Consolas"/>
          <w:color w:val="66727C"/>
          <w:sz w:val="21"/>
        </w:rPr>
        <w:t>03_MASTER_DATA/Master_Metrics.csv</w:t>
      </w:r>
      <w:r>
        <w:rPr>
          <w:rFonts w:ascii="Calibri" w:hAnsi="Calibri"/>
          <w:color w:val="66727C"/>
          <w:sz w:val="21"/>
        </w:rPr>
        <w:t xml:space="preserve"> (export schema 3.0); focused tables and Word reports are human-facing projections of those retained results. The reproducibility folder includes </w:t>
      </w:r>
      <w:r>
        <w:rPr>
          <w:rFonts w:ascii="Consolas" w:hAnsi="Consolas"/>
          <w:color w:val="66727C"/>
          <w:sz w:val="21"/>
        </w:rPr>
        <w:t>FILE_INVENTORY.csv</w:t>
      </w:r>
      <w:r>
        <w:rPr>
          <w:rFonts w:ascii="Calibri" w:hAnsi="Calibri"/>
          <w:color w:val="66727C"/>
          <w:sz w:val="21"/>
        </w:rPr>
        <w:t xml:space="preserve"> so every packaged file is discoverable. CSV values retain available precision even though the interface rounds most numbers to three decimal places. JSON is not required.</w:t>
      </w:r>
    </w:p>
    <w:p>
      <w:pPr>
        <w:pStyle w:val="ManualSubtitle"/>
      </w:pPr>
      <w:r>
        <w:rPr>
          <w:rFonts w:ascii="Calibri" w:hAnsi="Calibri"/>
          <w:sz w:val="22"/>
        </w:rPr>
        <w:t>Themes and browsers</w:t>
      </w:r>
    </w:p>
    <w:p>
      <w:pPr>
        <w:widowControl/>
        <w:spacing w:before="0" w:after="80" w:line="264" w:lineRule="auto"/>
        <w:jc w:val="center"/>
      </w:pPr>
      <w:r>
        <w:rPr>
          <w:rFonts w:ascii="Calibri" w:hAnsi="Calibri"/>
          <w:color w:val="66727C"/>
          <w:sz w:val="21"/>
        </w:rPr>
        <w:t>Classic, Dark, Lavender, Ocean, Crimson, and Forest are designed for high contrast in current Safari and Chrome. A local installation stores the chosen theme locally and reopens with it. Hosted persistence depends on browser cookie and storage policy and can be lost in private browsing or when site data is cleared.</w:t>
      </w:r>
    </w:p>
    <w:p>
      <w:pPr>
        <w:pStyle w:val="ManualSubtitle"/>
      </w:pPr>
      <w:r>
        <w:rPr>
          <w:rFonts w:ascii="Calibri" w:hAnsi="Calibri"/>
          <w:sz w:val="22"/>
        </w:rPr>
        <w:t>Privacy and resource boundaries</w:t>
      </w:r>
    </w:p>
    <w:p>
      <w:pPr>
        <w:widowControl/>
        <w:spacing w:before="0" w:after="80" w:line="264" w:lineRule="auto"/>
        <w:jc w:val="center"/>
      </w:pPr>
      <w:r>
        <w:rPr>
          <w:rFonts w:ascii="Calibri" w:hAnsi="Calibri"/>
          <w:color w:val="66727C"/>
          <w:sz w:val="21"/>
        </w:rPr>
        <w:t>VerseVAD does not send supplied texts, lexicons, project data, or results to an external analysis service. Local and cloud deployments differ in persistence: local project, corpus, profile, and library storage can persist on disk; community-hosted session data is temporary unless the deployment provides a separate persistent service.</w:t>
      </w:r>
    </w:p>
    <w:p>
      <w:pPr>
        <w:widowControl/>
        <w:spacing w:before="0" w:after="80" w:line="264" w:lineRule="auto"/>
        <w:jc w:val="center"/>
      </w:pPr>
      <w:r>
        <w:rPr>
          <w:rFonts w:ascii="Calibri" w:hAnsi="Calibri"/>
          <w:color w:val="66727C"/>
          <w:sz w:val="21"/>
        </w:rPr>
        <w:t>Some research datasets cannot be redistributed with the public repository. The installation check explains what is missing. Follow [Resource Installation](resource-installation.md) for official sources, exact filenames, paths, validation, citations, and licensing responsibilities.</w:t>
      </w:r>
    </w:p>
    <w:p>
      <w:pPr>
        <w:pStyle w:val="ManualSubtitle"/>
      </w:pPr>
      <w:r>
        <w:rPr>
          <w:rFonts w:ascii="Calibri" w:hAnsi="Calibri"/>
          <w:sz w:val="22"/>
        </w:rPr>
        <w:t>Reporting responsibly</w:t>
      </w:r>
    </w:p>
    <w:p>
      <w:pPr>
        <w:widowControl/>
        <w:spacing w:before="0" w:after="80" w:line="264" w:lineRule="auto"/>
        <w:jc w:val="center"/>
      </w:pPr>
      <w:r>
        <w:rPr>
          <w:rFonts w:ascii="Calibri" w:hAnsi="Calibri"/>
          <w:color w:val="66727C"/>
          <w:sz w:val="21"/>
        </w:rPr>
        <w:t>Record the software version, source lexicon or dataset, lexical scope, weighting, denominator, coverage, preprocessing recipe, fixed-profile ID where applicable, warnings, and scholar overrides. Prefer language such as “mean normative valence among matched content-word tokens” or “fear-associated vocabulary.” Treat model annotations, historical spelling, polysemy, irony, context, proper names, sparse coverage, and pronunciation ambiguity as reasons for inspection—not as errors to hide.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