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and Saved Projects are implemented hosted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hosted custom profile stores configuration only for the current session.</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separate Stage 14 layer keeps the complete fixed candidate result and adds an inspectable contextual reading. Built-in profiles display both layers side by side by default, while either can still be selected alone.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contextual reranking and annotated reading above the unchanged fixed candidate layer; built-in profiles compare both by default;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