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July 30,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offline rule-based polarity, prose-oriented readability formulas, optional dictionary-based pronunciation evidence, transparent candidate-meter comparisons, phonological patterns, lexical-style counts, PoetryID candidate lexical-affective neighborhoods, and inherited-form resemblance. VADER polarity, readability, concreteness, corpus-relative frequency, retrospective Age of Acquisition, pronunciation/lexical stress, meter fit, rhyme/sound evidence, lexical diversity, word length, structural word counts, PoetryID, and inherited-form consistency remain separately documented constructs. VerseVAD does not determine the emotion of a poem, speaker, author, or reader, diagnose cognition, establish definitive meter, performed rhythm, or genre identity,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widowControl/>
        <w:spacing w:before="0" w:after="120" w:line="300" w:lineRule="auto"/>
      </w:pPr>
      <w:r>
        <w:rPr>
          <w:rFonts w:ascii="Calibri" w:hAnsi="Calibri"/>
          <w:sz w:val="22"/>
        </w:rPr>
        <w:t xml:space="preserve">The report-family and Project / Corpus section controls remember the selected section during Streamlit refreshes. Changing a lexicon, token/type weighting, all-matched/stopword-excluded view, or another display control no longer sends the interface back to the first section. </w:t>
      </w:r>
      <w:r>
        <w:rPr>
          <w:rFonts w:ascii="Calibri" w:hAnsi="Calibri"/>
          <w:b/>
          <w:sz w:val="22"/>
        </w:rPr>
        <w:t>Prepare downloads</w:t>
      </w:r>
      <w:r>
        <w:rPr>
          <w:rFonts w:ascii="Calibri" w:hAnsi="Calibri"/>
          <w:sz w:val="22"/>
        </w:rPr>
        <w:t xml:space="preserve"> keeps </w:t>
      </w:r>
      <w:r>
        <w:rPr>
          <w:rFonts w:ascii="Calibri" w:hAnsi="Calibri"/>
          <w:b/>
          <w:sz w:val="22"/>
        </w:rPr>
        <w:t>Export &amp; Help</w:t>
      </w:r>
      <w:r>
        <w:rPr>
          <w:rFonts w:ascii="Calibri" w:hAnsi="Calibri"/>
          <w:sz w:val="22"/>
        </w:rPr>
        <w:t xml:space="preserve"> selected. Content added during a refresh may shift the precise position slightly within a long section, but the active section remains stable.</w:t>
      </w:r>
    </w:p>
    <w:p>
      <w:pPr>
        <w:widowControl/>
        <w:spacing w:before="0" w:after="120" w:line="300" w:lineRule="auto"/>
      </w:pPr>
      <w:r>
        <w:rPr>
          <w:rFonts w:ascii="Calibri" w:hAnsi="Calibri"/>
          <w:sz w:val="22"/>
        </w:rPr>
        <w:t xml:space="preserve">The one-text </w:t>
      </w:r>
      <w:r>
        <w:rPr>
          <w:rFonts w:ascii="Calibri" w:hAnsi="Calibri"/>
          <w:b/>
          <w:sz w:val="22"/>
        </w:rPr>
        <w:t>Report section</w:t>
      </w:r>
      <w:r>
        <w:rPr>
          <w:rFonts w:ascii="Calibri" w:hAnsi="Calibri"/>
          <w:sz w:val="22"/>
        </w:rPr>
        <w:t xml:space="preserve"> control is a dropdown. All large vertical sections begin collapsed and can be opened independently, so multiple sections may remain expanded. Each expanded report section ends with a compact centered upward-arrow control that closes the section immediately in the browser without rerunning the analysis page. The Additional Optional Models and Analysis Configuration panels use the same icon control; hovering or focusing it identifies the section it will collapse. Streamlit's arrow at the top edge of the left sidebar hides or restores the sidebar; the main workspace automatically uses the freed width or resizes when the sidebar returns. This behavior is shared by supported Windows and macOS browsers.</w:t>
      </w:r>
    </w:p>
    <w:p>
      <w:pPr>
        <w:widowControl/>
        <w:spacing w:before="0" w:after="120" w:line="300" w:lineRule="auto"/>
      </w:pPr>
      <w:r>
        <w:rPr>
          <w:rFonts w:ascii="Calibri" w:hAnsi="Calibri"/>
          <w:sz w:val="22"/>
        </w:rPr>
        <w:t>All interactive results tables keep their header row visible during vertical scrolling and pin the leftmost data column during horizontal scrolling. The pinned column is the table's first identifying field, such as Work, Lexicon, Line, Dimension, or Surface. This presentation aid does not change sorting, formatting, calculations, or exported data.</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offline VADER positive/neutral/negative polarity proportions, compound score,</w:t>
      </w:r>
    </w:p>
    <w:p>
      <w:pPr>
        <w:widowControl/>
        <w:spacing w:before="0" w:after="120" w:line="300" w:lineRule="auto"/>
      </w:pPr>
      <w:r>
        <w:rPr>
          <w:rFonts w:ascii="Calibri" w:hAnsi="Calibri"/>
          <w:sz w:val="22"/>
        </w:rPr>
        <w:t xml:space="preserve">  and sentence-level evidence with visible domain cautions;</w:t>
      </w:r>
    </w:p>
    <w:p>
      <w:pPr>
        <w:widowControl/>
        <w:numPr>
          <w:ilvl w:val="0"/>
          <w:numId w:val="10"/>
        </w:numPr>
        <w:spacing w:before="0" w:after="80" w:line="300" w:lineRule="auto"/>
        <w:ind w:left="540" w:hanging="271"/>
      </w:pPr>
      <w:r>
        <w:rPr>
          <w:rFonts w:ascii="Calibri" w:hAnsi="Calibri"/>
          <w:sz w:val="22"/>
        </w:rPr>
        <w:t>line-level valence, arousal, dominance, and optional normalized-concreteness</w:t>
      </w:r>
    </w:p>
    <w:p>
      <w:pPr>
        <w:widowControl/>
        <w:spacing w:before="0" w:after="120" w:line="300" w:lineRule="auto"/>
      </w:pPr>
      <w:r>
        <w:rPr>
          <w:rFonts w:ascii="Calibri" w:hAnsi="Calibri"/>
          <w:sz w:val="22"/>
        </w:rPr>
        <w:t xml:space="preserve">  trajectories for one explicitly selected VAD source;</w:t>
      </w:r>
    </w:p>
    <w:p>
      <w:pPr>
        <w:widowControl/>
        <w:numPr>
          <w:ilvl w:val="0"/>
          <w:numId w:val="10"/>
        </w:numPr>
        <w:spacing w:before="0" w:after="80" w:line="300" w:lineRule="auto"/>
        <w:ind w:left="540" w:hanging="271"/>
      </w:pPr>
      <w:r>
        <w:rPr>
          <w:rFonts w:ascii="Calibri" w:hAnsi="Calibri"/>
          <w:sz w:val="22"/>
        </w:rPr>
        <w:t>resource-free Flesch Reading Ease, Flesch-Kincaid Grade, Gunning Fog,</w:t>
      </w:r>
    </w:p>
    <w:p>
      <w:pPr>
        <w:widowControl/>
        <w:spacing w:before="0" w:after="120" w:line="300" w:lineRule="auto"/>
      </w:pPr>
      <w:r>
        <w:rPr>
          <w:rFonts w:ascii="Calibri" w:hAnsi="Calibri"/>
          <w:sz w:val="22"/>
        </w:rPr>
        <w:t xml:space="preserve">  Automated Readability Index, Coleman-Liau, and sentence-qualified SMOG   evidence with auditable syllable methods;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an external generative-AI or hosted text-analysis service. Once the local environment is installed, ordinary analysis does not require a third-party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Stage 2 concreteness workbook and paper, Stage 3 SUBTLEX-US workbook, Stage 4 Kuperman Age of Acquisition workbook and paper, and Stage 5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with Git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groups workspaces under:</w:t>
      </w:r>
    </w:p>
    <w:p>
      <w:pPr>
        <w:widowControl/>
        <w:numPr>
          <w:ilvl w:val="0"/>
          <w:numId w:val="10"/>
        </w:numPr>
        <w:spacing w:before="0" w:after="80" w:line="300" w:lineRule="auto"/>
        <w:ind w:left="540" w:hanging="271"/>
      </w:pPr>
      <w:r>
        <w:rPr>
          <w:rFonts w:ascii="Calibri" w:hAnsi="Calibri"/>
          <w:b/>
          <w:sz w:val="22"/>
        </w:rPr>
        <w:t>Analyze</w:t>
      </w:r>
      <w:r>
        <w:rPr>
          <w:rFonts w:ascii="Calibri" w:hAnsi="Calibri"/>
          <w:sz w:val="22"/>
        </w:rPr>
        <w:t>: Single Poem, Compare Poems, Other Text, and Lexicon Explorer;</w:t>
      </w:r>
    </w:p>
    <w:p>
      <w:pPr>
        <w:widowControl/>
        <w:numPr>
          <w:ilvl w:val="0"/>
          <w:numId w:val="10"/>
        </w:numPr>
        <w:spacing w:before="0" w:after="80" w:line="300" w:lineRule="auto"/>
        <w:ind w:left="540" w:hanging="271"/>
      </w:pPr>
      <w:r>
        <w:rPr>
          <w:rFonts w:ascii="Calibri" w:hAnsi="Calibri"/>
          <w:b/>
          <w:sz w:val="22"/>
        </w:rPr>
        <w:t>Collections</w:t>
      </w:r>
      <w:r>
        <w:rPr>
          <w:rFonts w:ascii="Calibri" w:hAnsi="Calibri"/>
          <w:sz w:val="22"/>
        </w:rPr>
        <w:t>: Saved Projects, Reference Corpora, and Analysis Library;</w:t>
      </w:r>
    </w:p>
    <w:p>
      <w:pPr>
        <w:widowControl/>
        <w:numPr>
          <w:ilvl w:val="0"/>
          <w:numId w:val="10"/>
        </w:numPr>
        <w:spacing w:before="0" w:after="80" w:line="300" w:lineRule="auto"/>
        <w:ind w:left="540" w:hanging="271"/>
      </w:pPr>
      <w:r>
        <w:rPr>
          <w:rFonts w:ascii="Calibri" w:hAnsi="Calibri"/>
          <w:b/>
          <w:sz w:val="22"/>
        </w:rPr>
        <w:t>Explore</w:t>
      </w:r>
      <w:r>
        <w:rPr>
          <w:rFonts w:ascii="Calibri" w:hAnsi="Calibri"/>
          <w:sz w:val="22"/>
        </w:rPr>
        <w:t>: VerseMap, Lexicon Explorer, Form Library, and Corpus Browser;</w:t>
      </w:r>
    </w:p>
    <w:p>
      <w:pPr>
        <w:widowControl/>
        <w:numPr>
          <w:ilvl w:val="0"/>
          <w:numId w:val="10"/>
        </w:numPr>
        <w:spacing w:before="0" w:after="80" w:line="300" w:lineRule="auto"/>
        <w:ind w:left="540" w:hanging="271"/>
      </w:pPr>
      <w:r>
        <w:rPr>
          <w:rFonts w:ascii="Calibri" w:hAnsi="Calibri"/>
          <w:b/>
          <w:sz w:val="22"/>
        </w:rPr>
        <w:t>Learn</w:t>
      </w:r>
      <w:r>
        <w:rPr>
          <w:rFonts w:ascii="Calibri" w:hAnsi="Calibri"/>
          <w:sz w:val="22"/>
        </w:rPr>
        <w:t>: Documentation and Methodology;</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sz w:val="22"/>
        </w:rPr>
        <w:t xml:space="preserve">a circular appearance menu for </w:t>
      </w: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circular gear and question-mark controls for settings and help.</w:t>
      </w:r>
    </w:p>
    <w:p>
      <w:pPr>
        <w:widowControl/>
        <w:spacing w:before="0" w:after="120" w:line="300" w:lineRule="auto"/>
      </w:pPr>
      <w:r>
        <w:rPr>
          <w:rFonts w:ascii="Calibri" w:hAnsi="Calibri"/>
          <w:sz w:val="22"/>
        </w:rPr>
        <w:t>Personal Corpus remains exclusive to the downloadable local edition. Every listed hosted route is implemented. The contextual sidebar keeps the current object, analysis profile, settings, comparison resources, working research-notes notebook, analysis-management controls, and export guidance together. Workspaces where analytical controls do not apply show an About panel, relevant Quick Navigation links, and data/privacy guidance instead of a blank sidebar.</w:t>
      </w:r>
    </w:p>
    <w:p>
      <w:pPr>
        <w:widowControl/>
        <w:spacing w:before="0" w:after="120" w:line="300" w:lineRule="auto"/>
      </w:pPr>
      <w:r>
        <w:rPr>
          <w:rFonts w:ascii="Calibri" w:hAnsi="Calibri"/>
          <w:sz w:val="22"/>
        </w:rPr>
        <w:t xml:space="preserve">Built-in analysis profiles are </w:t>
      </w:r>
      <w:r>
        <w:rPr>
          <w:rFonts w:ascii="Calibri" w:hAnsi="Calibri"/>
          <w:b/>
          <w:sz w:val="22"/>
        </w:rPr>
        <w:t>Full Poetic Analysis</w:t>
      </w:r>
      <w:r>
        <w:rPr>
          <w:rFonts w:ascii="Calibri" w:hAnsi="Calibri"/>
          <w:sz w:val="22"/>
        </w:rPr>
        <w:t xml:space="preserve">, </w:t>
      </w:r>
      <w:r>
        <w:rPr>
          <w:rFonts w:ascii="Calibri" w:hAnsi="Calibri"/>
          <w:b/>
          <w:sz w:val="22"/>
        </w:rPr>
        <w:t>Computational Close Reading</w:t>
      </w:r>
      <w:r>
        <w:rPr>
          <w:rFonts w:ascii="Calibri" w:hAnsi="Calibri"/>
          <w:sz w:val="22"/>
        </w:rPr>
        <w:t xml:space="preserve">, </w:t>
      </w:r>
      <w:r>
        <w:rPr>
          <w:rFonts w:ascii="Calibri" w:hAnsi="Calibri"/>
          <w:b/>
          <w:sz w:val="22"/>
        </w:rPr>
        <w:t>Affect and Emotion</w:t>
      </w:r>
      <w:r>
        <w:rPr>
          <w:rFonts w:ascii="Calibri" w:hAnsi="Calibri"/>
          <w:sz w:val="22"/>
        </w:rPr>
        <w:t xml:space="preserve">, </w:t>
      </w:r>
      <w:r>
        <w:rPr>
          <w:rFonts w:ascii="Calibri" w:hAnsi="Calibri"/>
          <w:b/>
          <w:sz w:val="22"/>
        </w:rPr>
        <w:t>Sound and Prosody</w:t>
      </w:r>
      <w:r>
        <w:rPr>
          <w:rFonts w:ascii="Calibri" w:hAnsi="Calibri"/>
          <w:sz w:val="22"/>
        </w:rPr>
        <w:t xml:space="preserve">, </w:t>
      </w:r>
      <w:r>
        <w:rPr>
          <w:rFonts w:ascii="Calibri" w:hAnsi="Calibri"/>
          <w:b/>
          <w:sz w:val="22"/>
        </w:rPr>
        <w:t>Formal Analysis</w:t>
      </w:r>
      <w:r>
        <w:rPr>
          <w:rFonts w:ascii="Calibri" w:hAnsi="Calibri"/>
          <w:sz w:val="22"/>
        </w:rPr>
        <w:t xml:space="preserve">, and </w:t>
      </w:r>
      <w:r>
        <w:rPr>
          <w:rFonts w:ascii="Calibri" w:hAnsi="Calibri"/>
          <w:b/>
          <w:sz w:val="22"/>
        </w:rPr>
        <w:t>Teaching/Introductory</w:t>
      </w:r>
      <w:r>
        <w:rPr>
          <w:rFonts w:ascii="Calibri" w:hAnsi="Calibri"/>
          <w:sz w:val="22"/>
        </w:rPr>
        <w:t xml:space="preserve">. Select </w:t>
      </w:r>
      <w:r>
        <w:rPr>
          <w:rFonts w:ascii="Calibri" w:hAnsi="Calibri"/>
          <w:b/>
          <w:sz w:val="22"/>
        </w:rPr>
        <w:t>Apply / Restore</w:t>
      </w:r>
      <w:r>
        <w:rPr>
          <w:rFonts w:ascii="Calibri" w:hAnsi="Calibri"/>
          <w:sz w:val="22"/>
        </w:rPr>
        <w:t xml:space="preserve"> to establish a profile's defaults, then continue customizing if needed. Hosted custom profiles store configuration only for the current browser session; they never retain poem text, metadata, pronunciation overrides, results, or exports.</w:t>
      </w:r>
    </w:p>
    <w:p>
      <w:pPr>
        <w:widowControl/>
        <w:spacing w:before="0" w:after="120" w:line="300" w:lineRule="auto"/>
      </w:pPr>
      <w:r>
        <w:rPr>
          <w:rFonts w:ascii="Calibri" w:hAnsi="Calibri"/>
          <w:sz w:val="22"/>
        </w:rPr>
        <w:t>The top navigation is an opaque fixed bar. Its labels expand in size and spacing on wide windows and tighten on smaller panes. A hover-open menu closes after the pointer leaves both its section label and dropdown; click and keyboard navigation remain available.</w:t>
      </w:r>
    </w:p>
    <w:p>
      <w:pPr>
        <w:widowControl/>
        <w:spacing w:before="0" w:after="120" w:line="300" w:lineRule="auto"/>
      </w:pPr>
      <w:r>
        <w:rPr>
          <w:rFonts w:ascii="Calibri" w:hAnsi="Calibri"/>
          <w:sz w:val="22"/>
        </w:rPr>
        <w:t>The selected theme persists across closing and reopening VerseVAD. Legacy Light and System choices migrate safely to Classic. The selection is stored as an application-level local preference, not in a project or analysis configuration. Appearance does not change calculations, result IDs, project data, or exports. Publication-oriented charts remain light.</w:t>
      </w:r>
    </w:p>
    <w:p>
      <w:pPr>
        <w:pStyle w:val="Heading2"/>
      </w:pPr>
      <w:r>
        <w:rPr>
          <w:rFonts w:ascii="Calibri" w:hAnsi="Calibri"/>
          <w:sz w:val="22"/>
        </w:rPr>
        <w:t>Reference corpora and research workspaces</w:t>
      </w:r>
    </w:p>
    <w:p>
      <w:pPr>
        <w:widowControl/>
        <w:spacing w:before="0" w:after="120" w:line="300" w:lineRule="auto"/>
      </w:pPr>
      <w:r>
        <w:rPr>
          <w:rFonts w:ascii="Calibri" w:hAnsi="Calibri"/>
          <w:b/>
          <w:sz w:val="22"/>
        </w:rPr>
        <w:t>Collections → Reference Corpora</w:t>
      </w:r>
      <w:r>
        <w:rPr>
          <w:rFonts w:ascii="Calibri" w:hAnsi="Calibri"/>
          <w:sz w:val="22"/>
        </w:rPr>
        <w:t xml:space="preserve"> inventories the corpora packaged with this deployment. The hosted workspace is deliberately read-only: Community Cloud storage is not a durable private corpus store, so creating, replacing, rebuilding, and deleting corpora remain features of the downloadable local edition.</w:t>
      </w:r>
    </w:p>
    <w:p>
      <w:pPr>
        <w:widowControl/>
        <w:spacing w:before="0" w:after="120" w:line="300" w:lineRule="auto"/>
      </w:pPr>
      <w:r>
        <w:rPr>
          <w:rFonts w:ascii="Calibri" w:hAnsi="Calibri"/>
          <w:b/>
          <w:sz w:val="22"/>
        </w:rPr>
        <w:t>Explore → VerseMap</w:t>
      </w:r>
      <w:r>
        <w:rPr>
          <w:rFonts w:ascii="Calibri" w:hAnsi="Calibri"/>
          <w:sz w:val="22"/>
        </w:rPr>
        <w:t xml:space="preserve"> supplies a standalone one-poem comparison against an indexed corpus using the fixed, sound-free VerseMap Standard Profile 1.0. The map, nearest poems, poet centroids, shared evidence, coverage, release, and model identity reuse the same auditable services as embedded VerseMap. Interactive Single Poem settings cannot silently alter the comparison profile. Results support research notes, explicit session-only historical saves, Word reports, and full audit bundles; important work should be downloaded before the hosted session ends.</w:t>
      </w:r>
    </w:p>
    <w:p>
      <w:pPr>
        <w:widowControl/>
        <w:spacing w:before="0" w:after="120" w:line="300" w:lineRule="auto"/>
      </w:pPr>
      <w:r>
        <w:rPr>
          <w:rFonts w:ascii="Calibri" w:hAnsi="Calibri"/>
          <w:b/>
          <w:sz w:val="22"/>
        </w:rPr>
        <w:t>Explore → Corpus Browser</w:t>
      </w:r>
      <w:r>
        <w:rPr>
          <w:rFonts w:ascii="Calibri" w:hAnsi="Calibri"/>
          <w:sz w:val="22"/>
        </w:rPr>
        <w:t xml:space="preserve"> reads corpus inventory, metadata, a poem-and-poet VerseMap, Standard Profile means and dispersion, sortable poem metrics, corpus-relative characteristicity and distinctiveness, feature distributions, and individual poem profiles without editing source files. Choose </w:t>
      </w:r>
      <w:r>
        <w:rPr>
          <w:rFonts w:ascii="Calibri" w:hAnsi="Calibri"/>
          <w:b/>
          <w:sz w:val="22"/>
        </w:rPr>
        <w:t>Whole Corpus</w:t>
      </w:r>
      <w:r>
        <w:rPr>
          <w:rFonts w:ascii="Calibri" w:hAnsi="Calibri"/>
          <w:sz w:val="22"/>
        </w:rPr>
        <w:t xml:space="preserve"> or a specific poem before choosing a report section. On-screen whole-corpus tables show one metric family at a time; CSV downloads retain the complete Standard Profile matrix. </w:t>
      </w:r>
      <w:r>
        <w:rPr>
          <w:rFonts w:ascii="Calibri" w:hAnsi="Calibri"/>
          <w:b/>
          <w:sz w:val="22"/>
        </w:rPr>
        <w:t>Explore → Form Library</w:t>
      </w:r>
      <w:r>
        <w:rPr>
          <w:rFonts w:ascii="Calibri" w:hAnsi="Calibri"/>
          <w:sz w:val="22"/>
        </w:rPr>
        <w:t xml:space="preserve"> provides every inherited-form definition, requirement, weight, source, and limitation without requiring poem analysis.</w:t>
      </w:r>
    </w:p>
    <w:p>
      <w:pPr>
        <w:widowControl/>
        <w:spacing w:before="0" w:after="120" w:line="300" w:lineRule="auto"/>
      </w:pPr>
      <w:r>
        <w:rPr>
          <w:rFonts w:ascii="Calibri" w:hAnsi="Calibri"/>
          <w:b/>
          <w:sz w:val="22"/>
        </w:rPr>
        <w:t>Learn → Documentation</w:t>
      </w:r>
      <w:r>
        <w:rPr>
          <w:rFonts w:ascii="Calibri" w:hAnsi="Calibri"/>
          <w:sz w:val="22"/>
        </w:rPr>
        <w:t xml:space="preserve"> presents selected packaged guides and offers the complete Word manual. </w:t>
      </w:r>
      <w:r>
        <w:rPr>
          <w:rFonts w:ascii="Calibri" w:hAnsi="Calibri"/>
          <w:b/>
          <w:sz w:val="22"/>
        </w:rPr>
        <w:t>Learn → Methodology</w:t>
      </w:r>
      <w:r>
        <w:rPr>
          <w:rFonts w:ascii="Calibri" w:hAnsi="Calibri"/>
          <w:sz w:val="22"/>
        </w:rPr>
        <w:t xml:space="preserve"> provides a searchable reader for calculation rules, interpretation guidance, provenance, known limitations, and validation documentation.</w:t>
      </w:r>
    </w:p>
    <w:p>
      <w:pPr>
        <w:pStyle w:val="Heading2"/>
      </w:pPr>
      <w:r>
        <w:rPr>
          <w:rFonts w:ascii="Calibri" w:hAnsi="Calibri"/>
          <w:sz w:val="22"/>
        </w:rPr>
        <w:t>Analysis Library and research notes</w:t>
      </w:r>
    </w:p>
    <w:p>
      <w:pPr>
        <w:widowControl/>
        <w:spacing w:before="0" w:after="120" w:line="300" w:lineRule="auto"/>
      </w:pPr>
      <w:r>
        <w:rPr>
          <w:rFonts w:ascii="Calibri" w:hAnsi="Calibri"/>
          <w:sz w:val="22"/>
        </w:rPr>
        <w:t>VerseVAD does not autosave drafts. Unsaved text and results remain only in the current hosted session.</w:t>
      </w:r>
    </w:p>
    <w:p>
      <w:pPr>
        <w:widowControl/>
        <w:spacing w:before="0" w:after="120" w:line="300" w:lineRule="auto"/>
      </w:pPr>
      <w:r>
        <w:rPr>
          <w:rFonts w:ascii="Calibri" w:hAnsi="Calibri"/>
          <w:sz w:val="22"/>
        </w:rPr>
        <w:t xml:space="preserve">After analysis, enter a required saved-analysis title. </w:t>
      </w:r>
      <w:r>
        <w:rPr>
          <w:rFonts w:ascii="Calibri" w:hAnsi="Calibri"/>
          <w:b/>
          <w:sz w:val="22"/>
        </w:rPr>
        <w:t>Analysis Management</w:t>
      </w:r>
      <w:r>
        <w:rPr>
          <w:rFonts w:ascii="Calibri" w:hAnsi="Calibri"/>
          <w:sz w:val="22"/>
        </w:rPr>
        <w:t xml:space="preserve"> can retain the full historical result and source text or a non-restorable results-only CSV/Word bundle. </w:t>
      </w:r>
      <w:r>
        <w:rPr>
          <w:rFonts w:ascii="Calibri" w:hAnsi="Calibri"/>
          <w:b/>
          <w:sz w:val="22"/>
        </w:rPr>
        <w:t>Save analysis</w:t>
      </w:r>
      <w:r>
        <w:rPr>
          <w:rFonts w:ascii="Calibri" w:hAnsi="Calibri"/>
          <w:sz w:val="22"/>
        </w:rPr>
        <w:t xml:space="preserve"> appends an immutable revision; </w:t>
      </w:r>
      <w:r>
        <w:rPr>
          <w:rFonts w:ascii="Calibri" w:hAnsi="Calibri"/>
          <w:b/>
          <w:sz w:val="22"/>
        </w:rPr>
        <w:t>Save as new</w:t>
      </w:r>
      <w:r>
        <w:rPr>
          <w:rFonts w:ascii="Calibri" w:hAnsi="Calibri"/>
          <w:sz w:val="22"/>
        </w:rPr>
        <w:t xml:space="preserve"> creates a separate item. Opening a full save identifies its VerseVAD version and never silently recalculates it.</w:t>
      </w:r>
    </w:p>
    <w:p>
      <w:pPr>
        <w:widowControl/>
        <w:spacing w:before="0" w:after="120" w:line="300" w:lineRule="auto"/>
      </w:pPr>
      <w:r>
        <w:rPr>
          <w:rFonts w:ascii="Calibri" w:hAnsi="Calibri"/>
          <w:sz w:val="22"/>
        </w:rPr>
        <w:t xml:space="preserve">Research Notes attach to a saved analysis, comparison, collection, lookup, section, metric, chart, passage, word, rhyme, or form candidate. Notes are excluded from exports by default. Explicit selection adds them to a Word appendix and, for full bundles, </w:t>
      </w:r>
      <w:r>
        <w:rPr>
          <w:rFonts w:ascii="Consolas" w:hAnsi="Consolas"/>
          <w:color w:val="1F4D78"/>
          <w:sz w:val="19"/>
        </w:rPr>
        <w:t>research_notes.csv</w:t>
      </w:r>
      <w:r>
        <w:rPr>
          <w:rFonts w:ascii="Calibri" w:hAnsi="Calibri"/>
          <w:sz w:val="22"/>
        </w:rPr>
        <w:t xml:space="preserve"> and </w:t>
      </w:r>
      <w:r>
        <w:rPr>
          <w:rFonts w:ascii="Consolas" w:hAnsi="Consolas"/>
          <w:color w:val="1F4D78"/>
          <w:sz w:val="19"/>
        </w:rPr>
        <w:t>research_notes.md</w:t>
      </w:r>
      <w:r>
        <w:rPr>
          <w:rFonts w:ascii="Calibri" w:hAnsi="Calibri"/>
          <w:sz w:val="22"/>
        </w:rPr>
        <w:t>.</w:t>
      </w:r>
    </w:p>
    <w:p>
      <w:pPr>
        <w:widowControl/>
        <w:spacing w:before="0" w:after="120" w:line="300" w:lineRule="auto"/>
      </w:pPr>
      <w:r>
        <w:rPr>
          <w:rFonts w:ascii="Calibri" w:hAnsi="Calibri"/>
          <w:sz w:val="22"/>
        </w:rPr>
        <w:t>Hosted Analysis Library data are isolated but temporary. A timeout, restart, or redeployment can remove them, so download important work before the session ends. Clear Text discards the current unsaved context; save explicitly first if the analysis should remain in the session library.</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Hosted analyses, library items, and project data remain temporary unless downloaded.</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Additional Optional Models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Rhyme &amp; Sound, and Inherited Form Analysis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w:t>
      </w:r>
    </w:p>
    <w:p>
      <w:pPr>
        <w:widowControl/>
        <w:spacing w:before="0" w:after="120" w:line="300" w:lineRule="auto"/>
      </w:pPr>
      <w:r>
        <w:rPr>
          <w:rFonts w:ascii="Calibri" w:hAnsi="Calibri"/>
          <w:sz w:val="22"/>
        </w:rPr>
        <w:t xml:space="preserve">    Notes remain excluded unless explicitly selected.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Stage 5 one-poem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Stage 5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Stage 6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Stage 5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Stage 5 scholar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Inherited-form candidate analysis</w:t>
      </w:r>
    </w:p>
    <w:p>
      <w:pPr>
        <w:widowControl/>
        <w:spacing w:before="0" w:after="120" w:line="300" w:lineRule="auto"/>
      </w:pPr>
      <w:r>
        <w:rPr>
          <w:rFonts w:ascii="Calibri" w:hAnsi="Calibri"/>
          <w:sz w:val="22"/>
        </w:rPr>
        <w:t xml:space="preserve">When enabled, </w:t>
      </w:r>
      <w:r>
        <w:rPr>
          <w:rFonts w:ascii="Calibri" w:hAnsi="Calibri"/>
          <w:b/>
          <w:sz w:val="22"/>
        </w:rPr>
        <w:t>Inherited Form Analysis</w:t>
      </w:r>
      <w:r>
        <w:rPr>
          <w:rFonts w:ascii="Calibri" w:hAnsi="Calibri"/>
          <w:sz w:val="22"/>
        </w:rPr>
        <w:t xml:space="preserve"> compares the poem with registry version 2.0's 169 source-documented profiles. Fifty-eight profiles are automatically assessable, 27 are partially assessable, and 84 retain defining requirements for manual scholarly confirmation. A manual profile remains selectable and keeps its requirement visible and unscored, but it cannot become an automatic suggestion.</w:t>
      </w:r>
    </w:p>
    <w:p>
      <w:pPr>
        <w:widowControl/>
        <w:spacing w:before="0" w:after="120" w:line="300" w:lineRule="auto"/>
      </w:pPr>
      <w:r>
        <w:rPr>
          <w:rFonts w:ascii="Calibri" w:hAnsi="Calibri"/>
          <w:sz w:val="22"/>
        </w:rPr>
        <w:t>It automatically reuses the shared poem document, pronunciation, meter, and graded-rhyme results. It does not retokenize, reload CMUdict, or perform an independent scansion. New form-specific detectors compare ordered refrains, sestina end-word rotation and envoi, pantoum interstanza repetition, terza-rima rhyme chains, limerick long/short lines, and ghazal radif/qafia evidence.</w:t>
      </w:r>
    </w:p>
    <w:p>
      <w:pPr>
        <w:widowControl/>
        <w:spacing w:before="0" w:after="120" w:line="300" w:lineRule="auto"/>
      </w:pPr>
      <w:r>
        <w:rPr>
          <w:rFonts w:ascii="Calibri" w:hAnsi="Calibri"/>
          <w:sz w:val="22"/>
        </w:rPr>
        <w:t>Read four distinctions carefully:</w:t>
      </w:r>
    </w:p>
    <w:p>
      <w:pPr>
        <w:widowControl/>
        <w:numPr>
          <w:ilvl w:val="0"/>
          <w:numId w:val="10"/>
        </w:numPr>
        <w:spacing w:before="0" w:after="80" w:line="300" w:lineRule="auto"/>
        <w:ind w:left="540" w:hanging="271"/>
      </w:pPr>
      <w:r>
        <w:rPr>
          <w:rFonts w:ascii="Calibri" w:hAnsi="Calibri"/>
          <w:b/>
          <w:sz w:val="22"/>
        </w:rPr>
        <w:t>candidate</w:t>
      </w:r>
      <w:r>
        <w:rPr>
          <w:rFonts w:ascii="Calibri" w:hAnsi="Calibri"/>
          <w:sz w:val="22"/>
        </w:rPr>
        <w:t xml:space="preserve"> is the highest-ranked eligible profile;</w:t>
      </w:r>
    </w:p>
    <w:p>
      <w:pPr>
        <w:widowControl/>
        <w:numPr>
          <w:ilvl w:val="0"/>
          <w:numId w:val="10"/>
        </w:numPr>
        <w:spacing w:before="0" w:after="80" w:line="300" w:lineRule="auto"/>
        <w:ind w:left="540" w:hanging="271"/>
      </w:pPr>
      <w:r>
        <w:rPr>
          <w:rFonts w:ascii="Calibri" w:hAnsi="Calibri"/>
          <w:b/>
          <w:sz w:val="22"/>
        </w:rPr>
        <w:t>consistency</w:t>
      </w:r>
      <w:r>
        <w:rPr>
          <w:rFonts w:ascii="Calibri" w:hAnsi="Calibri"/>
          <w:sz w:val="22"/>
        </w:rPr>
        <w:t xml:space="preserve"> is weighted agreement with available profile rules;</w:t>
      </w:r>
    </w:p>
    <w:p>
      <w:pPr>
        <w:widowControl/>
        <w:numPr>
          <w:ilvl w:val="0"/>
          <w:numId w:val="10"/>
        </w:numPr>
        <w:spacing w:before="0" w:after="80" w:line="300" w:lineRule="auto"/>
        <w:ind w:left="540" w:hanging="271"/>
      </w:pPr>
      <w:r>
        <w:rPr>
          <w:rFonts w:ascii="Calibri" w:hAnsi="Calibri"/>
          <w:b/>
          <w:sz w:val="22"/>
        </w:rPr>
        <w:t>evidence coverage</w:t>
      </w:r>
      <w:r>
        <w:rPr>
          <w:rFonts w:ascii="Calibri" w:hAnsi="Calibri"/>
          <w:sz w:val="22"/>
        </w:rPr>
        <w:t xml:space="preserve"> is how much possible weighted evidence could be tested;</w:t>
      </w:r>
    </w:p>
    <w:p>
      <w:pPr>
        <w:widowControl/>
        <w:numPr>
          <w:ilvl w:val="0"/>
          <w:numId w:val="10"/>
        </w:numPr>
        <w:spacing w:before="0" w:after="80" w:line="300" w:lineRule="auto"/>
        <w:ind w:left="540" w:hanging="271"/>
      </w:pPr>
      <w:r>
        <w:rPr>
          <w:rFonts w:ascii="Calibri" w:hAnsi="Calibri"/>
          <w:b/>
          <w:sz w:val="22"/>
        </w:rPr>
        <w:t>confidence</w:t>
      </w:r>
      <w:r>
        <w:rPr>
          <w:rFonts w:ascii="Calibri" w:hAnsi="Calibri"/>
          <w:sz w:val="22"/>
        </w:rPr>
        <w:t xml:space="preserve"> also considers required features and separation from the</w:t>
      </w:r>
    </w:p>
    <w:p>
      <w:pPr>
        <w:widowControl/>
        <w:spacing w:before="0" w:after="120" w:line="300" w:lineRule="auto"/>
      </w:pPr>
      <w:r>
        <w:rPr>
          <w:rFonts w:ascii="Calibri" w:hAnsi="Calibri"/>
          <w:sz w:val="22"/>
        </w:rPr>
        <w:t xml:space="preserve">  nearest alternative.</w:t>
      </w:r>
    </w:p>
    <w:p>
      <w:pPr>
        <w:widowControl/>
        <w:spacing w:before="0" w:after="120" w:line="300" w:lineRule="auto"/>
      </w:pPr>
      <w:r>
        <w:rPr>
          <w:rFonts w:ascii="Calibri" w:hAnsi="Calibri"/>
          <w:sz w:val="22"/>
        </w:rPr>
        <w:t>Confidence is low, moderate, or high and is not a probability. Missing pronunciation, meter, rhyme, or syllable evidence has no feature score and lowers coverage; it is never converted to mismatch.</w:t>
      </w:r>
    </w:p>
    <w:p>
      <w:pPr>
        <w:widowControl/>
        <w:spacing w:before="0" w:after="120" w:line="300" w:lineRule="auto"/>
      </w:pPr>
      <w:r>
        <w:rPr>
          <w:rFonts w:ascii="Calibri" w:hAnsi="Calibri"/>
          <w:sz w:val="22"/>
        </w:rPr>
        <w:t>Classifications are Strict, Strongly conforming, Modified, Form-derived, Suggestive resemblance, and No inherited-form match. A candidate must pass the consistency, total-coverage, required-feature-coverage, and contradiction rules before VerseVAD calls it a potential match.</w:t>
      </w:r>
    </w:p>
    <w:p>
      <w:pPr>
        <w:widowControl/>
        <w:spacing w:before="0" w:after="120" w:line="300" w:lineRule="auto"/>
      </w:pPr>
      <w:r>
        <w:rPr>
          <w:rFonts w:ascii="Calibri" w:hAnsi="Calibri"/>
          <w:sz w:val="22"/>
        </w:rPr>
        <w:t>Hover over the classification metric or read the visible information box for the traditional definition plus the poem's strongest agreements and departures. The ranking table and candidate-evidence selector retain every profile, expected and detected value, role, weight, feature score, coverage, and source module. The sources and limitations expander links to the definition sources.</w:t>
      </w:r>
    </w:p>
    <w:p>
      <w:pPr>
        <w:widowControl/>
        <w:spacing w:before="0" w:after="120" w:line="300" w:lineRule="auto"/>
      </w:pPr>
      <w:r>
        <w:rPr>
          <w:rFonts w:ascii="Calibri" w:hAnsi="Calibri"/>
          <w:sz w:val="22"/>
        </w:rPr>
        <w:t xml:space="preserve">The haiku profile is deliberately narrow. It tests an English-language 5–7–5 structural convention; it does not treat English syllables as Japanese </w:t>
      </w:r>
      <w:r>
        <w:rPr>
          <w:rFonts w:ascii="Calibri" w:hAnsi="Calibri"/>
          <w:i/>
          <w:sz w:val="22"/>
        </w:rPr>
        <w:t>on</w:t>
      </w:r>
      <w:r>
        <w:rPr>
          <w:rFonts w:ascii="Calibri" w:hAnsi="Calibri"/>
          <w:sz w:val="22"/>
        </w:rPr>
        <w:t xml:space="preserve"> or claim to detect kigo, kireji, juxtaposition, or haiku identity. Ghazal semantic autonomy and optional maqta are not guessed. Sonnet volta evidence is not guessed.</w:t>
      </w:r>
    </w:p>
    <w:p>
      <w:pPr>
        <w:widowControl/>
        <w:spacing w:before="0" w:after="120" w:line="300" w:lineRule="auto"/>
      </w:pPr>
      <w:r>
        <w:rPr>
          <w:rFonts w:ascii="Calibri" w:hAnsi="Calibri"/>
          <w:sz w:val="22"/>
        </w:rPr>
        <w:t>Safe wording is: “VerseVAD reports a modified Elizabethan-sonnet potential match with 78% consistency across 86% of the profile's weighted evidence.” Do not write: “VerseVAD proved that the poem is an Elizabethan sonnet.”</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average words per nonblank physical line, average words per stanza, and</w:t>
      </w:r>
    </w:p>
    <w:p>
      <w:pPr>
        <w:widowControl/>
        <w:spacing w:before="0" w:after="120" w:line="300" w:lineRule="auto"/>
      </w:pPr>
      <w:r>
        <w:rPr>
          <w:rFonts w:ascii="Calibri" w:hAnsi="Calibri"/>
          <w:sz w:val="22"/>
        </w:rPr>
        <w:t xml:space="preserve">  average nonblank physical lines per stanza, each with its population   standard deviation;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is blank by default, is not required, and labels the temporary session if supplied; it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PoetryID, or Inherited Form Analysis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and inherited-form resemblance answer different questions and remain separate. PoetryID requires an enabled VAD source and reuses its completed result; selecting meter or rhyme automatically runs its pronunciation dependency. Inherited Form Analysis automatically reuses pronunciation, meter, and graded rhyme evidence without independently rescanning the poem.</w:t>
      </w:r>
    </w:p>
    <w:p>
      <w:pPr>
        <w:widowControl/>
        <w:spacing w:before="0" w:after="120" w:line="300" w:lineRule="auto"/>
      </w:pPr>
      <w:r>
        <w:rPr>
          <w:rFonts w:ascii="Calibri" w:hAnsi="Calibri"/>
          <w:sz w:val="22"/>
        </w:rPr>
        <w:t xml:space="preserve">The same nine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 xml:space="preserve">a separate </w:t>
      </w:r>
      <w:r>
        <w:rPr>
          <w:rFonts w:ascii="Calibri" w:hAnsi="Calibri"/>
          <w:b/>
          <w:sz w:val="22"/>
        </w:rPr>
        <w:t>Dispersion of Matched Ratings</w:t>
      </w:r>
      <w:r>
        <w:rPr>
          <w:rFonts w:ascii="Calibri" w:hAnsi="Calibri"/>
          <w:sz w:val="22"/>
        </w:rPr>
        <w:t xml:space="preserve"> section immediately after those</w:t>
      </w:r>
    </w:p>
    <w:p>
      <w:pPr>
        <w:widowControl/>
        <w:spacing w:before="0" w:after="120" w:line="300" w:lineRule="auto"/>
      </w:pPr>
      <w:r>
        <w:rPr>
          <w:rFonts w:ascii="Calibri" w:hAnsi="Calibri"/>
          <w:sz w:val="22"/>
        </w:rPr>
        <w:t xml:space="preserve">  definitions, reporting population standard deviations among matched ratings;</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Intensity, and Sentiment section</w:t>
      </w:r>
    </w:p>
    <w:p>
      <w:pPr>
        <w:widowControl/>
        <w:spacing w:before="0" w:after="120" w:line="300" w:lineRule="auto"/>
      </w:pPr>
      <w:r>
        <w:rPr>
          <w:rFonts w:ascii="Calibri" w:hAnsi="Calibri"/>
          <w:sz w:val="22"/>
        </w:rPr>
        <w:t>The eight emotion associations, positive/negative NRC sentiment associations, numeric emotion intensities, and VADER rule-based polarity appear as separate constructs. VADER reports raw positive/neutral/negative proportions and a rule-adjusted compound score. Its conventional threshold label is not a declaration of the poem's emotion, and its social-media design can misread poetic ambiguity, irony, persona, quotation, and historical usage. Do not compare these values as though they were alternate VAD scales.</w:t>
      </w:r>
    </w:p>
    <w:p>
      <w:pPr>
        <w:widowControl/>
        <w:spacing w:before="0" w:after="120" w:line="300" w:lineRule="auto"/>
      </w:pPr>
      <w:r>
        <w:rPr>
          <w:rFonts w:ascii="Calibri" w:hAnsi="Calibri"/>
          <w:sz w:val="22"/>
        </w:rPr>
        <w:t xml:space="preserve">The interface directly displays a fixed-height </w:t>
      </w:r>
      <w:r>
        <w:rPr>
          <w:rFonts w:ascii="Calibri" w:hAnsi="Calibri"/>
          <w:b/>
          <w:sz w:val="22"/>
        </w:rPr>
        <w:t>Sentence-Level VADER Scores</w:t>
      </w:r>
      <w:r>
        <w:rPr>
          <w:rFonts w:ascii="Calibri" w:hAnsi="Calibri"/>
          <w:sz w:val="22"/>
        </w:rPr>
        <w:t xml:space="preserve"> table containing each model-segmented sentence's source lines, text, positive/neutral/negative proportions, compound score, and threshold label. VADER scores the complete preserved text directly for the document compound; the sentence compounds are diagnostics and are not averaged into that value.</w:t>
      </w:r>
    </w:p>
    <w:p>
      <w:pPr>
        <w:pStyle w:val="Heading2"/>
      </w:pPr>
      <w:r>
        <w:rPr>
          <w:rFonts w:ascii="Calibri" w:hAnsi="Calibri"/>
          <w:sz w:val="22"/>
        </w:rPr>
        <w:t>Affective Evidence: Lexical Trajectory section</w:t>
      </w:r>
    </w:p>
    <w:p>
      <w:pPr>
        <w:widowControl/>
        <w:spacing w:before="0" w:after="120" w:line="300" w:lineRule="auto"/>
      </w:pPr>
      <w:r>
        <w:rPr>
          <w:rFonts w:ascii="Calibri" w:hAnsi="Calibri"/>
          <w:sz w:val="22"/>
        </w:rPr>
        <w:t xml:space="preserve">This default-collapsed section plots token-weighted mean normalized valence, arousal, and dominance by preserved physical line for one selected VAD source. When Concreteness was enabled, it adds a fourth line using </w:t>
      </w:r>
      <w:r>
        <w:rPr>
          <w:rFonts w:ascii="Consolas" w:hAnsi="Consolas"/>
          <w:color w:val="1F4D78"/>
          <w:sz w:val="19"/>
        </w:rPr>
        <w:t>(rating - 1) / 4</w:t>
      </w:r>
      <w:r>
        <w:rPr>
          <w:rFonts w:ascii="Calibri" w:hAnsi="Calibri"/>
          <w:sz w:val="22"/>
        </w:rPr>
        <w:t xml:space="preserve"> for overlay display while retaining the original 1-5 mean in the table and export. Multiple VAD lexicons remain separate in the source dropdown. Changing the source or token scope retains Affective Evidence. Missing line evidence remains a gap rather than zero.</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Acquisition and Readability section</w:t>
      </w:r>
    </w:p>
    <w:p>
      <w:pPr>
        <w:widowControl/>
        <w:spacing w:before="0" w:after="120" w:line="300" w:lineRule="auto"/>
      </w:pPr>
      <w:r>
        <w:rPr>
          <w:rFonts w:ascii="Calibri" w:hAnsi="Calibri"/>
          <w:sz w:val="22"/>
        </w:rPr>
        <w:t>The always-available readability subsection reports Flesch Reading Ease, Flesch-Kincaid Grade, Gunning Fog, Automated Readability Index, Coleman-Liau, and SMOG with the exact word, sentence, syllable, character, and pronunciation- coverage denominators. SMOG remains missing below 30 model-segmented sentences. Contractions and hyphenated expressions count as one orthographic word. Out-of-dictionary syllables use a clearly labeled heuristic until the user approves or edits a session pronunciation override. These prose-oriented formulas do not measure literary quality, reader ability, actual comprehension, or a required grade.</w:t>
      </w:r>
    </w:p>
    <w:p>
      <w:pPr>
        <w:widowControl/>
        <w:spacing w:before="0" w:after="120" w:line="300" w:lineRule="auto"/>
      </w:pPr>
      <w:r>
        <w:rPr>
          <w:rFonts w:ascii="Calibri" w:hAnsi="Calibri"/>
          <w:sz w:val="22"/>
        </w:rPr>
        <w:t>The normative AoA subsection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For an ambiguous dictionary entry, select a retained CMUdict candidate, use its </w:t>
      </w:r>
      <w:r>
        <w:rPr>
          <w:rFonts w:ascii="Calibri" w:hAnsi="Calibri"/>
          <w:b/>
          <w:sz w:val="22"/>
        </w:rPr>
        <w:t>Hear</w:t>
      </w:r>
      <w:r>
        <w:rPr>
          <w:rFonts w:ascii="Calibri" w:hAnsi="Calibri"/>
          <w:sz w:val="22"/>
        </w:rPr>
        <w:t xml:space="preserve"> speaker control when useful, and choose </w:t>
      </w:r>
      <w:r>
        <w:rPr>
          <w:rFonts w:ascii="Calibri" w:hAnsi="Calibri"/>
          <w:b/>
          <w:sz w:val="22"/>
        </w:rPr>
        <w:t>Apply Approved Pronunciations and Reanalyze</w:t>
      </w:r>
      <w:r>
        <w:rPr>
          <w:rFonts w:ascii="Calibri" w:hAnsi="Calibri"/>
          <w:sz w:val="22"/>
        </w:rPr>
        <w:t>. The selection is copied into the editable session override field and dependent meter, rhyme/sound, and inherited-form evidence is recomputed.</w:t>
      </w:r>
    </w:p>
    <w:p>
      <w:pPr>
        <w:widowControl/>
        <w:spacing w:before="0" w:after="120" w:line="300" w:lineRule="auto"/>
      </w:pPr>
      <w:r>
        <w:rPr>
          <w:rFonts w:ascii="Calibri" w:hAnsi="Calibri"/>
          <w:sz w:val="22"/>
        </w:rPr>
        <w:t xml:space="preserve">An out-of-dictionary word remains visibly </w:t>
      </w:r>
      <w:r>
        <w:rPr>
          <w:rFonts w:ascii="Calibri" w:hAnsi="Calibri"/>
          <w:b/>
          <w:sz w:val="22"/>
        </w:rPr>
        <w:t>unmatched</w:t>
      </w:r>
      <w:r>
        <w:rPr>
          <w:rFonts w:ascii="Calibri" w:hAnsi="Calibri"/>
          <w:sz w:val="22"/>
        </w:rPr>
        <w:t xml:space="preserve">. VerseVAD displays a local eSpeak NG 1.52.0 US-English G2P candidate as </w:t>
      </w:r>
      <w:r>
        <w:rPr>
          <w:rFonts w:ascii="Calibri" w:hAnsi="Calibri"/>
          <w:b/>
          <w:sz w:val="22"/>
        </w:rPr>
        <w:t>provisional—not confirmed</w:t>
      </w:r>
      <w:r>
        <w:rPr>
          <w:rFonts w:ascii="Calibri" w:hAnsi="Calibri"/>
          <w:sz w:val="22"/>
        </w:rPr>
        <w:t xml:space="preserve">. </w:t>
      </w:r>
      <w:r>
        <w:rPr>
          <w:rFonts w:ascii="Calibri" w:hAnsi="Calibri"/>
          <w:b/>
          <w:sz w:val="22"/>
        </w:rPr>
        <w:t>Leave explicitly unresolved</w:t>
      </w:r>
      <w:r>
        <w:rPr>
          <w:rFonts w:ascii="Calibri" w:hAnsi="Calibri"/>
          <w:sz w:val="22"/>
        </w:rPr>
        <w:t xml:space="preserve"> is the default and keeps pronunciation-dependent evidence missing. You may instead approve the prediction or edit its ARPAbet directly, choose </w:t>
      </w:r>
      <w:r>
        <w:rPr>
          <w:rFonts w:ascii="Calibri" w:hAnsi="Calibri"/>
          <w:b/>
          <w:sz w:val="22"/>
        </w:rPr>
        <w:t>Approve or edit for this session</w:t>
      </w:r>
      <w:r>
        <w:rPr>
          <w:rFonts w:ascii="Calibri" w:hAnsi="Calibri"/>
          <w:sz w:val="22"/>
        </w:rPr>
        <w:t>, and apply it. Only this explicit action creates a source-labeled session override and recomputes dependent evidence. Removing the override and analyzing again reverses it.</w:t>
      </w:r>
    </w:p>
    <w:p>
      <w:pPr>
        <w:widowControl/>
        <w:spacing w:before="0" w:after="120" w:line="300" w:lineRule="auto"/>
      </w:pPr>
      <w:r>
        <w:rPr>
          <w:rFonts w:ascii="Calibri" w:hAnsi="Calibri"/>
          <w:sz w:val="22"/>
        </w:rPr>
        <w:t>The speaker controls synthesize the exact displayed ARPAbet sequence locally with bundled eSpeak NG. The robotic preview is an orientation aid, not a human recording, dialect authority, or context-sensitive performance.</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Stage 5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Stage 5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Stage 5 override only when you can document the intended pronunciation.</w:t>
      </w:r>
    </w:p>
    <w:p>
      <w:pPr>
        <w:pStyle w:val="Heading2"/>
      </w:pPr>
      <w:r>
        <w:rPr>
          <w:rFonts w:ascii="Calibri" w:hAnsi="Calibri"/>
          <w:sz w:val="22"/>
        </w:rPr>
        <w:t>Sound &amp; Form: Inherited Form Analysis section</w:t>
      </w:r>
    </w:p>
    <w:p>
      <w:pPr>
        <w:widowControl/>
        <w:spacing w:before="0" w:after="120" w:line="300" w:lineRule="auto"/>
      </w:pPr>
      <w:r>
        <w:rPr>
          <w:rFonts w:ascii="Calibri" w:hAnsi="Calibri"/>
          <w:sz w:val="22"/>
        </w:rPr>
        <w:t xml:space="preserve">This section appears when </w:t>
      </w:r>
      <w:r>
        <w:rPr>
          <w:rFonts w:ascii="Calibri" w:hAnsi="Calibri"/>
          <w:b/>
          <w:sz w:val="22"/>
        </w:rPr>
        <w:t>Inherited-form candidate analysis</w:t>
      </w:r>
      <w:r>
        <w:rPr>
          <w:rFonts w:ascii="Calibri" w:hAnsi="Calibri"/>
          <w:sz w:val="22"/>
        </w:rPr>
        <w:t xml:space="preserve"> is enabled. It reuses the poem's preserved line and stanza structure plus the existing pronunciation, meter, and rhyme results; it does not rescan those layers independently. Registry version 2.0 ranks 169 source-documented automatic, partial, and manual profiles.</w:t>
      </w:r>
    </w:p>
    <w:p>
      <w:pPr>
        <w:widowControl/>
        <w:spacing w:before="0" w:after="120" w:line="300" w:lineRule="auto"/>
      </w:pPr>
      <w:r>
        <w:rPr>
          <w:rFonts w:ascii="Calibri" w:hAnsi="Calibri"/>
          <w:sz w:val="22"/>
        </w:rPr>
        <w:t xml:space="preserve">Read </w:t>
      </w:r>
      <w:r>
        <w:rPr>
          <w:rFonts w:ascii="Calibri" w:hAnsi="Calibri"/>
          <w:b/>
          <w:sz w:val="22"/>
        </w:rPr>
        <w:t>Potential match</w:t>
      </w:r>
      <w:r>
        <w:rPr>
          <w:rFonts w:ascii="Calibri" w:hAnsi="Calibri"/>
          <w:sz w:val="22"/>
        </w:rPr>
        <w:t xml:space="preserve">, </w:t>
      </w:r>
      <w:r>
        <w:rPr>
          <w:rFonts w:ascii="Calibri" w:hAnsi="Calibri"/>
          <w:b/>
          <w:sz w:val="22"/>
        </w:rPr>
        <w:t>Classification</w:t>
      </w:r>
      <w:r>
        <w:rPr>
          <w:rFonts w:ascii="Calibri" w:hAnsi="Calibri"/>
          <w:sz w:val="22"/>
        </w:rPr>
        <w:t xml:space="preserve">, </w:t>
      </w:r>
      <w:r>
        <w:rPr>
          <w:rFonts w:ascii="Calibri" w:hAnsi="Calibri"/>
          <w:b/>
          <w:sz w:val="22"/>
        </w:rPr>
        <w:t>Consistency</w:t>
      </w:r>
      <w:r>
        <w:rPr>
          <w:rFonts w:ascii="Calibri" w:hAnsi="Calibri"/>
          <w:sz w:val="22"/>
        </w:rPr>
        <w:t xml:space="preserve">, </w:t>
      </w:r>
      <w:r>
        <w:rPr>
          <w:rFonts w:ascii="Calibri" w:hAnsi="Calibri"/>
          <w:b/>
          <w:sz w:val="22"/>
        </w:rPr>
        <w:t>Evidence coverage</w:t>
      </w:r>
      <w:r>
        <w:rPr>
          <w:rFonts w:ascii="Calibri" w:hAnsi="Calibri"/>
          <w:sz w:val="22"/>
        </w:rPr>
        <w:t xml:space="preserve">, </w:t>
      </w:r>
      <w:r>
        <w:rPr>
          <w:rFonts w:ascii="Calibri" w:hAnsi="Calibri"/>
          <w:b/>
          <w:sz w:val="22"/>
        </w:rPr>
        <w:t>Required evidence</w:t>
      </w:r>
      <w:r>
        <w:rPr>
          <w:rFonts w:ascii="Calibri" w:hAnsi="Calibri"/>
          <w:sz w:val="22"/>
        </w:rPr>
        <w:t xml:space="preserve">, </w:t>
      </w:r>
      <w:r>
        <w:rPr>
          <w:rFonts w:ascii="Calibri" w:hAnsi="Calibri"/>
          <w:b/>
          <w:sz w:val="22"/>
        </w:rPr>
        <w:t>Confidence</w:t>
      </w:r>
      <w:r>
        <w:rPr>
          <w:rFonts w:ascii="Calibri" w:hAnsi="Calibri"/>
          <w:sz w:val="22"/>
        </w:rPr>
        <w:t xml:space="preserve">, and </w:t>
      </w:r>
      <w:r>
        <w:rPr>
          <w:rFonts w:ascii="Calibri" w:hAnsi="Calibri"/>
          <w:b/>
          <w:sz w:val="22"/>
        </w:rPr>
        <w:t>Nearest alternative</w:t>
      </w:r>
      <w:r>
        <w:rPr>
          <w:rFonts w:ascii="Calibri" w:hAnsi="Calibri"/>
          <w:sz w:val="22"/>
        </w:rPr>
        <w:t xml:space="preserve"> together. A suggestion appears only when the configured consistency and coverage minimums are met and no available required feature severely contradicts the profile. Confidence is rule-based and non-probabilistic.</w:t>
      </w:r>
    </w:p>
    <w:p>
      <w:pPr>
        <w:widowControl/>
        <w:spacing w:before="0" w:after="120" w:line="300" w:lineRule="auto"/>
      </w:pPr>
      <w:r>
        <w:rPr>
          <w:rFonts w:ascii="Calibri" w:hAnsi="Calibri"/>
          <w:sz w:val="22"/>
        </w:rPr>
        <w:t xml:space="preserve">Hover over the suggested match or its classification to read the form's traditional definition, followed by poem-specific </w:t>
      </w:r>
      <w:r>
        <w:rPr>
          <w:rFonts w:ascii="Calibri" w:hAnsi="Calibri"/>
          <w:b/>
          <w:sz w:val="22"/>
        </w:rPr>
        <w:t>Agreement</w:t>
      </w:r>
      <w:r>
        <w:rPr>
          <w:rFonts w:ascii="Calibri" w:hAnsi="Calibri"/>
          <w:sz w:val="22"/>
        </w:rPr>
        <w:t xml:space="preserve"> and </w:t>
      </w:r>
      <w:r>
        <w:rPr>
          <w:rFonts w:ascii="Calibri" w:hAnsi="Calibri"/>
          <w:b/>
          <w:sz w:val="22"/>
        </w:rPr>
        <w:t>Departures</w:t>
      </w:r>
      <w:r>
        <w:rPr>
          <w:rFonts w:ascii="Calibri" w:hAnsi="Calibri"/>
          <w:sz w:val="22"/>
        </w:rPr>
        <w:t xml:space="preserve">. A no-match result displays only the ten nearest profiles. </w:t>
      </w:r>
      <w:r>
        <w:rPr>
          <w:rFonts w:ascii="Calibri" w:hAnsi="Calibri"/>
          <w:b/>
          <w:sz w:val="22"/>
        </w:rPr>
        <w:t>All Inherited Forms</w:t>
      </w:r>
      <w:r>
        <w:rPr>
          <w:rFonts w:ascii="Calibri" w:hAnsi="Calibri"/>
          <w:sz w:val="22"/>
        </w:rPr>
        <w:t xml:space="preserve"> keeps every registry entry selectable, including obviously distant and manual-confirmation forms, and exposes each feature's role, weight, score, coverage, observed evidence, and explanation. The sources and limitations panel documents the profile definitions and boundary decisions. If the evidence is insufficient or conflicting, VerseVAD reports </w:t>
      </w:r>
      <w:r>
        <w:rPr>
          <w:rFonts w:ascii="Calibri" w:hAnsi="Calibri"/>
          <w:b/>
          <w:sz w:val="22"/>
        </w:rPr>
        <w:t>No inherited-form match</w:t>
      </w:r>
      <w:r>
        <w:rPr>
          <w:rFonts w:ascii="Calibri" w:hAnsi="Calibri"/>
          <w:sz w:val="22"/>
        </w:rPr>
        <w:t xml:space="preserve"> rather than forcing the nearest profile into a suggestion.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 xml:space="preserve">The </w:t>
      </w:r>
      <w:r>
        <w:rPr>
          <w:rFonts w:ascii="Calibri" w:hAnsi="Calibri"/>
          <w:b/>
          <w:sz w:val="22"/>
        </w:rPr>
        <w:t>Structural Count Summary</w:t>
      </w:r>
      <w:r>
        <w:rPr>
          <w:rFonts w:ascii="Calibri" w:hAnsi="Calibri"/>
          <w:sz w:val="22"/>
        </w:rPr>
        <w:t xml:space="preserve"> shows:</w:t>
      </w:r>
    </w:p>
    <w:p>
      <w:pPr>
        <w:widowControl/>
        <w:numPr>
          <w:ilvl w:val="0"/>
          <w:numId w:val="10"/>
        </w:numPr>
        <w:spacing w:before="0" w:after="80" w:line="300" w:lineRule="auto"/>
        <w:ind w:left="540" w:hanging="271"/>
      </w:pPr>
      <w:r>
        <w:rPr>
          <w:rFonts w:ascii="Calibri" w:hAnsi="Calibri"/>
          <w:sz w:val="22"/>
        </w:rPr>
        <w:t>average words per nonblank physical line and its population standard</w:t>
      </w:r>
    </w:p>
    <w:p>
      <w:pPr>
        <w:widowControl/>
        <w:spacing w:before="0" w:after="120" w:line="300" w:lineRule="auto"/>
      </w:pPr>
      <w:r>
        <w:rPr>
          <w:rFonts w:ascii="Calibri" w:hAnsi="Calibri"/>
          <w:sz w:val="22"/>
        </w:rPr>
        <w:t xml:space="preserve">  deviation;</w:t>
      </w:r>
    </w:p>
    <w:p>
      <w:pPr>
        <w:widowControl/>
        <w:numPr>
          <w:ilvl w:val="0"/>
          <w:numId w:val="10"/>
        </w:numPr>
        <w:spacing w:before="0" w:after="80" w:line="300" w:lineRule="auto"/>
        <w:ind w:left="540" w:hanging="271"/>
      </w:pPr>
      <w:r>
        <w:rPr>
          <w:rFonts w:ascii="Calibri" w:hAnsi="Calibri"/>
          <w:sz w:val="22"/>
        </w:rPr>
        <w:t>average words per stanza and its population standard deviation; and</w:t>
      </w:r>
    </w:p>
    <w:p>
      <w:pPr>
        <w:widowControl/>
        <w:numPr>
          <w:ilvl w:val="0"/>
          <w:numId w:val="10"/>
        </w:numPr>
        <w:spacing w:before="0" w:after="80" w:line="300" w:lineRule="auto"/>
        <w:ind w:left="540" w:hanging="271"/>
      </w:pPr>
      <w:r>
        <w:rPr>
          <w:rFonts w:ascii="Calibri" w:hAnsi="Calibri"/>
          <w:sz w:val="22"/>
        </w:rPr>
        <w:t>average nonblank physical lines per stanza and its population standard</w:t>
      </w:r>
    </w:p>
    <w:p>
      <w:pPr>
        <w:widowControl/>
        <w:spacing w:before="0" w:after="120" w:line="300" w:lineRule="auto"/>
      </w:pPr>
      <w:r>
        <w:rPr>
          <w:rFonts w:ascii="Calibri" w:hAnsi="Calibri"/>
          <w:sz w:val="22"/>
        </w:rPr>
        <w:t xml:space="preserve">  deviation.</w:t>
      </w:r>
    </w:p>
    <w:p>
      <w:pPr>
        <w:widowControl/>
        <w:spacing w:before="0" w:after="120" w:line="300" w:lineRule="auto"/>
      </w:pPr>
      <w:r>
        <w:rPr>
          <w:rFonts w:ascii="Calibri" w:hAnsi="Calibri"/>
          <w:sz w:val="22"/>
        </w:rPr>
        <w:t>The standard deviations describe dispersion across all corresponding units in the poem, so VerseVAD uses population rather than sample standard deviation. Blank stanza-separator lines remain visible in the detailed line table but do not enter the words-per-line or lines-per-stanza denominators.</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 xml:space="preserve">Both token scopes are selected by default. Use the separate </w:t>
      </w:r>
      <w:r>
        <w:rPr>
          <w:rFonts w:ascii="Calibri" w:hAnsi="Calibri"/>
          <w:b/>
          <w:sz w:val="22"/>
        </w:rPr>
        <w:t>PoetryID VAD source</w:t>
      </w:r>
      <w:r>
        <w:rPr>
          <w:rFonts w:ascii="Calibri" w:hAnsi="Calibri"/>
          <w:sz w:val="22"/>
        </w:rPr>
        <w:t xml:space="preserve">, </w:t>
      </w:r>
      <w:r>
        <w:rPr>
          <w:rFonts w:ascii="Calibri" w:hAnsi="Calibri"/>
          <w:b/>
          <w:sz w:val="22"/>
        </w:rPr>
        <w:t>PoetryID token scope</w:t>
      </w:r>
      <w:r>
        <w:rPr>
          <w:rFonts w:ascii="Calibri" w:hAnsi="Calibri"/>
          <w:sz w:val="22"/>
        </w:rPr>
        <w:t xml:space="preserve">, and </w:t>
      </w:r>
      <w:r>
        <w:rPr>
          <w:rFonts w:ascii="Calibri" w:hAnsi="Calibri"/>
          <w:b/>
          <w:sz w:val="22"/>
        </w:rPr>
        <w:t>PoetryID weighting</w:t>
      </w:r>
      <w:r>
        <w:rPr>
          <w:rFonts w:ascii="Calibri" w:hAnsi="Calibri"/>
          <w:sz w:val="22"/>
        </w:rPr>
        <w:t xml:space="preserve"> selectors to read one combination at a time. </w:t>
      </w:r>
      <w:r>
        <w:rPr>
          <w:rFonts w:ascii="Calibri" w:hAnsi="Calibri"/>
          <w:b/>
          <w:sz w:val="22"/>
        </w:rPr>
        <w:t>All matched tokens (including stopwords)</w:t>
      </w:r>
      <w:r>
        <w:rPr>
          <w:rFonts w:ascii="Calibri" w:hAnsi="Calibri"/>
          <w:sz w:val="22"/>
        </w:rPr>
        <w:t xml:space="preserve"> includes only tokens that matched the selected VAD lexicon; unmatched vocabulary stays missing. </w:t>
      </w:r>
      <w:r>
        <w:rPr>
          <w:rFonts w:ascii="Calibri" w:hAnsi="Calibri"/>
          <w:b/>
          <w:sz w:val="22"/>
        </w:rPr>
        <w:t>Stopwords excluded</w:t>
      </w:r>
      <w:r>
        <w:rPr>
          <w:rFonts w:ascii="Calibri" w:hAnsi="Calibri"/>
          <w:sz w:val="22"/>
        </w:rPr>
        <w:t xml:space="preserve"> applies the pinned VerseVAD stopword policy.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 xml:space="preserve">Single-text results are temporary, so download anything you need before closing the application. Preparing downloads leaves </w:t>
      </w:r>
      <w:r>
        <w:rPr>
          <w:rFonts w:ascii="Calibri" w:hAnsi="Calibri"/>
          <w:b/>
          <w:sz w:val="22"/>
        </w:rPr>
        <w:t>Export &amp; Help</w:t>
      </w:r>
      <w:r>
        <w:rPr>
          <w:rFonts w:ascii="Calibri" w:hAnsi="Calibri"/>
          <w:sz w:val="22"/>
        </w:rPr>
        <w:t xml:space="preserve"> selected during the refresh.</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Saved Projects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Collections → Saved Projects</w:t>
      </w:r>
      <w:r>
        <w:rPr>
          <w:rFonts w:ascii="Calibri" w:hAnsi="Calibri"/>
          <w:sz w:val="22"/>
        </w:rPr>
        <w:t xml:space="preserve">, expand </w:t>
      </w:r>
      <w:r>
        <w:rPr>
          <w:rFonts w:ascii="Calibri" w:hAnsi="Calibri"/>
          <w:b/>
          <w:sz w:val="22"/>
        </w:rPr>
        <w:t>Create a research project</w:t>
      </w:r>
      <w:r>
        <w:rPr>
          <w:rFonts w:ascii="Calibri" w:hAnsi="Calibri"/>
          <w:sz w:val="22"/>
        </w:rPr>
        <w:t>, and enter a title. Description and researcher fields are optional. This is the workspace formerly labeled Project / Corpus. In the hosted edition its data are session-isolated and may be erased after disconnection or restart.</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Inspect and compare completed results</w:t>
      </w:r>
    </w:p>
    <w:p>
      <w:pPr>
        <w:widowControl/>
        <w:spacing w:before="0" w:after="120" w:line="300" w:lineRule="auto"/>
      </w:pPr>
      <w:r>
        <w:rPr>
          <w:rFonts w:ascii="Calibri" w:hAnsi="Calibri"/>
          <w:sz w:val="22"/>
        </w:rPr>
        <w:t xml:space="preserve">Choose </w:t>
      </w:r>
      <w:r>
        <w:rPr>
          <w:rFonts w:ascii="Calibri" w:hAnsi="Calibri"/>
          <w:b/>
          <w:sz w:val="22"/>
        </w:rPr>
        <w:t>Whole Corpus</w:t>
      </w:r>
      <w:r>
        <w:rPr>
          <w:rFonts w:ascii="Calibri" w:hAnsi="Calibri"/>
          <w:sz w:val="22"/>
        </w:rPr>
        <w:t xml:space="preserve"> or a specific poem under </w:t>
      </w:r>
      <w:r>
        <w:rPr>
          <w:rFonts w:ascii="Calibri" w:hAnsi="Calibri"/>
          <w:b/>
          <w:sz w:val="22"/>
        </w:rPr>
        <w:t>Result Scope</w:t>
      </w:r>
      <w:r>
        <w:rPr>
          <w:rFonts w:ascii="Calibri" w:hAnsi="Calibri"/>
          <w:sz w:val="22"/>
        </w:rPr>
        <w:t xml:space="preserve">, then choose an available </w:t>
      </w:r>
      <w:r>
        <w:rPr>
          <w:rFonts w:ascii="Calibri" w:hAnsi="Calibri"/>
          <w:b/>
          <w:sz w:val="22"/>
        </w:rPr>
        <w:t>Analysis Report</w:t>
      </w:r>
      <w:r>
        <w:rPr>
          <w:rFonts w:ascii="Calibri" w:hAnsi="Calibri"/>
          <w:sz w:val="22"/>
        </w:rPr>
        <w:t>. Whole Corpus presents compatible collection summaries and poem comparisons; an individual poem presents document-level tables and charts. Affective Evidence separately controls lexicon, token scope, and token/type weighting. Complete low-level evidence stays in the CSV, Word, and module-audit exports rather than filling the front-end report.</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Inherited-form corpus results likewise remain poem-specific. The comparison table shows each work's potential match, classification, consistency, evidence coverage, confidence, nearest alternative, and margin. It is designed for poem-to-poem comparison and does not assign one inherited form to the corpus as a whole.</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Both PoetryID token scopes are selected by default in new batch settings. They remain separate in stored results, comparisons, and exports.</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Phase 5 lets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sz w:val="22"/>
        </w:rPr>
        <w:t xml:space="preserve">Every displayed CMUdict candidate includes a </w:t>
      </w:r>
      <w:r>
        <w:rPr>
          <w:rFonts w:ascii="Calibri" w:hAnsi="Calibri"/>
          <w:b/>
          <w:sz w:val="22"/>
        </w:rPr>
        <w:t>Hear</w:t>
      </w:r>
      <w:r>
        <w:rPr>
          <w:rFonts w:ascii="Calibri" w:hAnsi="Calibri"/>
          <w:sz w:val="22"/>
        </w:rPr>
        <w:t xml:space="preserve"> speaker control. It synthesizes that exact ARPAbet sequence locally with eSpeak NG; no query or audio is sent to a service. The preview is not a recording or an additional source of pronunciation evidence.</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Rule-based sentiment and readability evidence</w:t>
      </w:r>
    </w:p>
    <w:p>
      <w:pPr>
        <w:widowControl/>
        <w:spacing w:before="0" w:after="120" w:line="300" w:lineRule="auto"/>
      </w:pPr>
      <w:r>
        <w:rPr>
          <w:rFonts w:ascii="Calibri" w:hAnsi="Calibri"/>
          <w:sz w:val="22"/>
        </w:rPr>
        <w:t>The Explorer calculates VADER positive, neutral, and negative proportions and compound score for the exact entered string. It also reports applicable word-level readability evidence: word and alphabetic-character counts, estimated syllables, polysyllabic status, pronunciation coverage, and the method used for each syllable estimate. These are local derived values rather than additional published lexicon ratings.</w:t>
      </w:r>
    </w:p>
    <w:p>
      <w:pPr>
        <w:widowControl/>
        <w:spacing w:before="0" w:after="120" w:line="300" w:lineRule="auto"/>
      </w:pPr>
      <w:r>
        <w:rPr>
          <w:rFonts w:ascii="Calibri" w:hAnsi="Calibri"/>
          <w:sz w:val="22"/>
        </w:rPr>
        <w:t>Document-level Flesch Reading Ease, grade, Fog, ARI, Coleman-Liau, and SMOG values are intentionally not reported for an isolated lookup. Use a complete poem or Other Text analysis for those formulas.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local VADER and word-level readability evidence,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 positive/neutral/negative proportions, compound score, thresholds, package version, and citation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vader_sentiment_sentences.csv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Model-sentence polarity proportions, compound scores, labels, line numbers, and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VADER findings, method, denominators, 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Formula scores plus word, sentence, syllable, character, polysyllable, and pronunciation-method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readability_word_audit.csv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readability word's line, characters, syllables, dictionary/override/heuristic method, and polysyllable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readability findings, denominators, prose-domain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VAD source and token scope by physical line, with VAD means, normalized/source-scale concreteness means, and match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Suggested candidate, classification, consistency, total and required evidence coverage, confidence, nearest alternative, and margin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169 ranked profiles with definitions, assessment modes, scores, coverage, contradictions, margins, and suggestion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inherited_form_features.csv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Candidate-by-feature rule roles, weights, scores, local coverage, observed evidence, and explanations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Versioned profile definitions, traditions, rules, weights, and source references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thresholds, configuration, scoring explanations, limitations, and safe interpretive wording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Module/version identity, text/configuration IDs, dependent resource provenance,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potential-match report with traditional definition, agreement, departures, alternatives, sources,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Inherited-form candidate formulas</w:t>
      </w:r>
    </w:p>
    <w:p>
      <w:pPr>
        <w:widowControl/>
        <w:spacing w:before="0" w:after="120" w:line="300" w:lineRule="auto"/>
      </w:pPr>
      <w:r>
        <w:rPr>
          <w:rFonts w:ascii="Calibri" w:hAnsi="Calibri"/>
          <w:sz w:val="22"/>
        </w:rPr>
        <w:t xml:space="preserve">For profile rule </w:t>
      </w:r>
      <w:r>
        <w:rPr>
          <w:rFonts w:ascii="Consolas" w:hAnsi="Consolas"/>
          <w:color w:val="1F4D78"/>
          <w:sz w:val="19"/>
        </w:rPr>
        <w:t>i</w:t>
      </w:r>
      <w:r>
        <w:rPr>
          <w:rFonts w:ascii="Calibri" w:hAnsi="Calibri"/>
          <w:sz w:val="22"/>
        </w:rPr>
        <w:t xml:space="preserve">, let </w:t>
      </w:r>
      <w:r>
        <w:rPr>
          <w:rFonts w:ascii="Consolas" w:hAnsi="Consolas"/>
          <w:color w:val="1F4D78"/>
          <w:sz w:val="19"/>
        </w:rPr>
        <w:t>w_i</w:t>
      </w:r>
      <w:r>
        <w:rPr>
          <w:rFonts w:ascii="Calibri" w:hAnsi="Calibri"/>
          <w:sz w:val="22"/>
        </w:rPr>
        <w:t xml:space="preserve"> be its documented importance weight, </w:t>
      </w:r>
      <w:r>
        <w:rPr>
          <w:rFonts w:ascii="Consolas" w:hAnsi="Consolas"/>
          <w:color w:val="1F4D78"/>
          <w:sz w:val="19"/>
        </w:rPr>
        <w:t>s_i</w:t>
      </w:r>
      <w:r>
        <w:rPr>
          <w:rFonts w:ascii="Calibri" w:hAnsi="Calibri"/>
          <w:sz w:val="22"/>
        </w:rPr>
        <w:t xml:space="preserve"> its graded agreement score from 0 to 1, and </w:t>
      </w:r>
      <w:r>
        <w:rPr>
          <w:rFonts w:ascii="Consolas" w:hAnsi="Consolas"/>
          <w:color w:val="1F4D78"/>
          <w:sz w:val="19"/>
        </w:rPr>
        <w:t>c_i</w:t>
      </w:r>
      <w:r>
        <w:rPr>
          <w:rFonts w:ascii="Calibri" w:hAnsi="Calibri"/>
          <w:sz w:val="22"/>
        </w:rPr>
        <w:t xml:space="preserve"> its local evidence coverage from 0 to 1. Only rules with available evidence enter the consistency numerator and denominator.</w:t>
      </w:r>
    </w:p>
    <w:p>
      <w:pPr>
        <w:pStyle w:val="Formula"/>
      </w:pPr>
      <w:r>
        <w:rPr>
          <w:rFonts w:ascii="Consolas" w:hAnsi="Consolas"/>
          <w:color w:val="1F4D78"/>
          <w:sz w:val="19"/>
        </w:rPr>
        <w:t>effective_weight_i = w_i * c_i</w:t>
      </w:r>
    </w:p>
    <w:p>
      <w:pPr>
        <w:pStyle w:val="Formula"/>
      </w:pPr>
      <w:r>
        <w:rPr>
          <w:rFonts w:ascii="Consolas" w:hAnsi="Consolas"/>
          <w:color w:val="1F4D78"/>
          <w:sz w:val="19"/>
        </w:rPr>
        <w:t>candidate_consistency = sum(effective_weight_i * s_i) / sum(effective_weight_i)</w:t>
      </w:r>
    </w:p>
    <w:p>
      <w:pPr>
        <w:pStyle w:val="Formula"/>
      </w:pPr>
      <w:r>
        <w:rPr>
          <w:rFonts w:ascii="Consolas" w:hAnsi="Consolas"/>
          <w:color w:val="1F4D78"/>
          <w:sz w:val="19"/>
        </w:rPr>
        <w:t>evidence_coverage = sum(effective_weight_i for available rules) / sum(w_i for all configured rules)</w:t>
      </w:r>
    </w:p>
    <w:p>
      <w:pPr>
        <w:pStyle w:val="Formula"/>
      </w:pPr>
      <w:r>
        <w:rPr>
          <w:rFonts w:ascii="Consolas" w:hAnsi="Consolas"/>
          <w:color w:val="1F4D78"/>
          <w:sz w:val="19"/>
        </w:rPr>
        <w:t>required_evidence_coverage = sum(effective_weight_i for available required rules) / sum(w_i for all required rules)</w:t>
      </w:r>
    </w:p>
    <w:p>
      <w:pPr>
        <w:widowControl/>
        <w:spacing w:before="0" w:after="120" w:line="300" w:lineRule="auto"/>
      </w:pPr>
      <w:r>
        <w:rPr>
          <w:rFonts w:ascii="Calibri" w:hAnsi="Calibri"/>
          <w:sz w:val="22"/>
        </w:rPr>
        <w:t xml:space="preserve">Missing evidence therefore lowers coverage; it is never silently scored as agreement or contradiction. A candidate can be suggested only when consistency is at least </w:t>
      </w:r>
      <w:r>
        <w:rPr>
          <w:rFonts w:ascii="Consolas" w:hAnsi="Consolas"/>
          <w:color w:val="1F4D78"/>
          <w:sz w:val="19"/>
        </w:rPr>
        <w:t>0.55</w:t>
      </w:r>
      <w:r>
        <w:rPr>
          <w:rFonts w:ascii="Calibri" w:hAnsi="Calibri"/>
          <w:sz w:val="22"/>
        </w:rPr>
        <w:t xml:space="preserve">, overall evidence coverage is at least </w:t>
      </w:r>
      <w:r>
        <w:rPr>
          <w:rFonts w:ascii="Consolas" w:hAnsi="Consolas"/>
          <w:color w:val="1F4D78"/>
          <w:sz w:val="19"/>
        </w:rPr>
        <w:t>0.35</w:t>
      </w:r>
      <w:r>
        <w:rPr>
          <w:rFonts w:ascii="Calibri" w:hAnsi="Calibri"/>
          <w:sz w:val="22"/>
        </w:rPr>
        <w:t xml:space="preserve">, required evidence coverage is at least </w:t>
      </w:r>
      <w:r>
        <w:rPr>
          <w:rFonts w:ascii="Consolas" w:hAnsi="Consolas"/>
          <w:color w:val="1F4D78"/>
          <w:sz w:val="19"/>
        </w:rPr>
        <w:t>0.70</w:t>
      </w:r>
      <w:r>
        <w:rPr>
          <w:rFonts w:ascii="Calibri" w:hAnsi="Calibri"/>
          <w:sz w:val="22"/>
        </w:rPr>
        <w:t xml:space="preserve">, and no available required rule scores below </w:t>
      </w:r>
      <w:r>
        <w:rPr>
          <w:rFonts w:ascii="Consolas" w:hAnsi="Consolas"/>
          <w:color w:val="1F4D78"/>
          <w:sz w:val="19"/>
        </w:rPr>
        <w:t>0.20</w:t>
      </w:r>
      <w:r>
        <w:rPr>
          <w:rFonts w:ascii="Calibri" w:hAnsi="Calibri"/>
          <w:sz w:val="22"/>
        </w:rPr>
        <w:t>. Moderate and high confidence additionally require stronger consistency, coverage, and separation from the next-ranked candidate. These configured indices and labels are comparative heuristics, not probabilities.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inherited-form profile compared with the poem's available structural, syllabic, metrical, rhyme, and repetition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consistency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Coverage-adjusted weighted agreement between the available poem evidence and one inherited-form profile;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rule weight divided by all configured 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Required 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weight for required rules divided by all required-rule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Stage 5 may show a local, review-only G2P candidate for an unmatched form,</w:t>
      </w:r>
    </w:p>
    <w:p>
      <w:pPr>
        <w:widowControl/>
        <w:spacing w:before="0" w:after="120" w:line="300" w:lineRule="auto"/>
      </w:pPr>
      <w:r>
        <w:rPr>
          <w:rFonts w:ascii="Calibri" w:hAnsi="Calibri"/>
          <w:sz w:val="22"/>
        </w:rPr>
        <w:t xml:space="preserve">  but never applies it through hidden pronunciation selection. The word stays   unmatched until explicit approval;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Stage 6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Stage 14 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Stage 7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widowControl/>
        <w:numPr>
          <w:ilvl w:val="0"/>
          <w:numId w:val="10"/>
        </w:numPr>
        <w:spacing w:before="0" w:after="80" w:line="300" w:lineRule="auto"/>
        <w:ind w:left="540" w:hanging="271"/>
      </w:pPr>
      <w:r>
        <w:rPr>
          <w:rFonts w:ascii="Calibri" w:hAnsi="Calibri"/>
          <w:sz w:val="22"/>
        </w:rPr>
        <w:t>Registry version 2.0 compares 169 encoded, source-documented profiles. This</w:t>
      </w:r>
    </w:p>
    <w:p>
      <w:pPr>
        <w:widowControl/>
        <w:spacing w:before="0" w:after="120" w:line="300" w:lineRule="auto"/>
      </w:pPr>
      <w:r>
        <w:rPr>
          <w:rFonts w:ascii="Calibri" w:hAnsi="Calibri"/>
          <w:sz w:val="22"/>
        </w:rPr>
        <w:t xml:space="preserve">  broad registry still does not claim a universal, closed taxonomy of every   named, historical, regional, community, or contemporary poetic practice.</w:t>
      </w:r>
    </w:p>
    <w:p>
      <w:pPr>
        <w:widowControl/>
        <w:numPr>
          <w:ilvl w:val="0"/>
          <w:numId w:val="10"/>
        </w:numPr>
        <w:spacing w:before="0" w:after="80" w:line="300" w:lineRule="auto"/>
        <w:ind w:left="540" w:hanging="271"/>
      </w:pPr>
      <w:r>
        <w:rPr>
          <w:rFonts w:ascii="Calibri" w:hAnsi="Calibri"/>
          <w:sz w:val="22"/>
        </w:rPr>
        <w:t>Form suggestions are non-probabilistic rule-based affinities. They do not</w:t>
      </w:r>
    </w:p>
    <w:p>
      <w:pPr>
        <w:widowControl/>
        <w:spacing w:before="0" w:after="120" w:line="300" w:lineRule="auto"/>
      </w:pPr>
      <w:r>
        <w:rPr>
          <w:rFonts w:ascii="Calibri" w:hAnsi="Calibri"/>
          <w:sz w:val="22"/>
        </w:rPr>
        <w:t xml:space="preserve">  establish authorial intention, historical membership, literary value, or a   definitive genre label.</w:t>
      </w:r>
    </w:p>
    <w:p>
      <w:pPr>
        <w:widowControl/>
        <w:numPr>
          <w:ilvl w:val="0"/>
          <w:numId w:val="10"/>
        </w:numPr>
        <w:spacing w:before="0" w:after="80" w:line="300" w:lineRule="auto"/>
        <w:ind w:left="540" w:hanging="271"/>
      </w:pPr>
      <w:r>
        <w:rPr>
          <w:rFonts w:ascii="Calibri" w:hAnsi="Calibri"/>
          <w:sz w:val="22"/>
        </w:rPr>
        <w:t>Free verse, nonce forms, hybrids, translations, adaptations, and materially</w:t>
      </w:r>
    </w:p>
    <w:p>
      <w:pPr>
        <w:widowControl/>
        <w:spacing w:before="0" w:after="120" w:line="300" w:lineRule="auto"/>
      </w:pPr>
      <w:r>
        <w:rPr>
          <w:rFonts w:ascii="Calibri" w:hAnsi="Calibri"/>
          <w:sz w:val="22"/>
        </w:rPr>
        <w:t xml:space="preserve">  variant traditions may appropriately receive no suggestion or only   form-derived/suggestive resemblance.</w:t>
      </w:r>
    </w:p>
    <w:p>
      <w:pPr>
        <w:widowControl/>
        <w:numPr>
          <w:ilvl w:val="0"/>
          <w:numId w:val="10"/>
        </w:numPr>
        <w:spacing w:before="0" w:after="80" w:line="300" w:lineRule="auto"/>
        <w:ind w:left="540" w:hanging="271"/>
      </w:pPr>
      <w:r>
        <w:rPr>
          <w:rFonts w:ascii="Calibri" w:hAnsi="Calibri"/>
          <w:sz w:val="22"/>
        </w:rPr>
        <w:t>The narrow English-language 5-7-5 haiku profile is not a universal definition</w:t>
      </w:r>
    </w:p>
    <w:p>
      <w:pPr>
        <w:widowControl/>
        <w:spacing w:before="0" w:after="120" w:line="300" w:lineRule="auto"/>
      </w:pPr>
      <w:r>
        <w:rPr>
          <w:rFonts w:ascii="Calibri" w:hAnsi="Calibri"/>
          <w:sz w:val="22"/>
        </w:rPr>
        <w:t xml:space="preserve">  of Japanese haiku, and its result must be read with the displayed   tradition-specific limitation.</w:t>
      </w:r>
    </w:p>
    <w:p>
      <w:pPr>
        <w:widowControl/>
        <w:numPr>
          <w:ilvl w:val="0"/>
          <w:numId w:val="10"/>
        </w:numPr>
        <w:spacing w:before="0" w:after="80" w:line="300" w:lineRule="auto"/>
        <w:ind w:left="540" w:hanging="271"/>
      </w:pPr>
      <w:r>
        <w:rPr>
          <w:rFonts w:ascii="Calibri" w:hAnsi="Calibri"/>
          <w:sz w:val="22"/>
        </w:rPr>
        <w:t>Form evidence inherits the limitations and missingness of structural,</w:t>
      </w:r>
    </w:p>
    <w:p>
      <w:pPr>
        <w:widowControl/>
        <w:spacing w:before="0" w:after="120" w:line="300" w:lineRule="auto"/>
      </w:pPr>
      <w:r>
        <w:rPr>
          <w:rFonts w:ascii="Calibri" w:hAnsi="Calibri"/>
          <w:sz w:val="22"/>
        </w:rPr>
        <w:t xml:space="preserve">  CMUdict pronunciation, meter, rhyme, spelling, and repeated-line analysis.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Stage 7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A Stage 15 result retains the exact profile registry and version, rule weights and roles, active thresholds, dependent pronunciation/meter/rhyme provenance, candidate ranking, feature-level evidence and coverage, contradictions, alternatives, confidence explanation, sources, limitations, configuration identity, and warnings.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