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tiff" ContentType="image/tif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ppendixH1"/>
      </w:pPr>
      <w:r>
        <w:t xml:space="preserve">Supplementary Appendix</w:t>
      </w:r>
    </w:p>
    <w:p>
      <w:pPr>
        <w:pStyle w:val="PostHeadPara"/>
      </w:pPr>
      <w:r>
        <w:t xml:space="preserve">Trastuzumab structure and affinity comparison</w:t>
      </w:r>
    </w:p>
    <w:p>
      <w:pPr>
        <w:pStyle w:val="Para"/>
      </w:pPr>
      <w:r>
        <w:t>Publication note (29 October 2026): This online supplement preserves Appendix A1–A8 from the final manuscript. References to the evidence archive or original companion below describe the separately retained research package. The public GitHub repository contains this appendix, its displayed tables and figures, and eight selected numerical CSV files; it does not contain the full evidence archive.</w:t>
      </w:r>
    </w:p>
    <w:p>
      <w:pPr>
        <w:pStyle w:val="Para"/>
      </w:pPr>
      <w:r>
        <w:t xml:space="preserve">The appendix documents the five-structure mean analysis of 834-residue Fv–HER2 complexes. Reference numbers follow the main manuscript. WT, V1 and V55 denote wild type, Variant 1 and Variant 55. The primary cohort contains 60 complexes; all 68 scored records are retained for provenance. The machine-readable companion provides full IDs, selection flags and calculations.</w:t>
      </w:r>
    </w:p>
    <w:p>
      <w:pPr>
        <w:pStyle w:val="Para"/>
      </w:pPr>
      <w:r>
        <w:t xml:space="preserve">Numeric display rule. Floating-point results are shown to two decimal places. Nonzero magnitudes below 0.01 use scientific notation with a two-decimal mantissa. Conditional </w:t>
      </w:r>
      <w:r>
        <w:t xml:space="preserve">K</w:t>
      </w:r>
      <w:r>
        <w:rPr>
          <w:vertAlign w:val="subscript"/>
        </w:rPr>
        <w:t xml:space="preserve">D</w:t>
      </w:r>
      <w:r>
        <w:t xml:space="preserve"> values also use scientific notation when below 0.10 nM or at least 10,000 nM; other conditional </w:t>
      </w:r>
      <w:r>
        <w:t xml:space="preserve">K</w:t>
      </w:r>
      <w:r>
        <w:rPr>
          <w:vertAlign w:val="subscript"/>
        </w:rPr>
        <w:t xml:space="preserve">D</w:t>
      </w:r>
      <w:r>
        <w:t xml:space="preserve"> values use fixed two-decimal notation. Primary calculations, including Appendix A8, use the retained source scores without additional rounding. The companion retains source inputs, intermediate values, R and RT constants, and provenance hashes; the report-precision comparison is labeled separately.</w:t>
      </w:r>
    </w:p>
    <w:p>
      <w:pPr>
        <w:pStyle w:val="AppendixH2"/>
      </w:pPr>
      <w:r>
        <w:t xml:space="preserve">A1 Sequences and experimental reference</w:t>
      </w:r>
    </w:p>
    <w:p>
      <w:pPr>
        <w:pStyle w:val="TableCaption"/>
      </w:pPr>
      <w:r>
        <w:t xml:space="preserve">Table A1. Sequence-defined constructs and BLI reference.</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97"/>
        <w:gridCol w:w="2492"/>
        <w:gridCol w:w="2741"/>
        <w:gridCol w:w="997"/>
        <w:gridCol w:w="1533"/>
      </w:tblGrid>
      <w:tr>
        <w:trPr>
          <w:cantSplit/>
          <w:tblHeader/>
        </w:trPr>
        <w:tc>
          <w:tcPr>
            <w:tcW w:w="997" w:type="dxa"/>
            <w:tcBorders>
              <w:top w:val="single" w:sz="4" w:space="0" w:color="auto"/>
              <w:bottom w:val="single" w:sz="4" w:space="0" w:color="auto"/>
            </w:tcBorders>
          </w:tcPr>
          <w:p>
            <w:pPr>
              <w:pStyle w:val="TableCell"/>
              <w:ind w:firstLine="0"/>
            </w:pPr>
            <w:r>
              <w:rPr>
                <w:b w:val="1"/>
              </w:rPr>
              <w:t xml:space="preserve">Variant</w:t>
            </w:r>
          </w:p>
        </w:tc>
        <w:tc>
          <w:tcPr>
            <w:tcW w:w="2492" w:type="dxa"/>
            <w:tcBorders>
              <w:top w:val="single" w:sz="4" w:space="0" w:color="auto"/>
              <w:bottom w:val="single" w:sz="4" w:space="0" w:color="auto"/>
            </w:tcBorders>
          </w:tcPr>
          <w:p>
            <w:pPr>
              <w:pStyle w:val="TableCell"/>
              <w:ind w:firstLine="0"/>
            </w:pPr>
            <w:r>
              <w:rPr>
                <w:b w:val="1"/>
              </w:rPr>
              <w:t xml:space="preserve">Printed segment</w:t>
            </w:r>
            <w:r>
              <w:br/>
            </w:r>
            <w:r>
              <w:rPr>
                <w:b w:val="1"/>
              </w:rPr>
              <w:t xml:space="preserve">VH 96–110</w:t>
            </w:r>
          </w:p>
        </w:tc>
        <w:tc>
          <w:tcPr>
            <w:tcW w:w="2741" w:type="dxa"/>
            <w:tcBorders>
              <w:top w:val="single" w:sz="4" w:space="0" w:color="auto"/>
              <w:bottom w:val="single" w:sz="4" w:space="0" w:color="auto"/>
            </w:tcBorders>
          </w:tcPr>
          <w:p>
            <w:pPr>
              <w:pStyle w:val="TableCell"/>
              <w:ind w:firstLine="0"/>
            </w:pPr>
            <w:r>
              <w:rPr>
                <w:b w:val="1"/>
              </w:rPr>
              <w:t xml:space="preserve">VH substitutions</w:t>
            </w:r>
          </w:p>
        </w:tc>
        <w:tc>
          <w:tcPr>
            <w:tcW w:w="997" w:type="dxa"/>
            <w:tcBorders>
              <w:top w:val="single" w:sz="4" w:space="0" w:color="auto"/>
              <w:bottom w:val="single" w:sz="4" w:space="0" w:color="auto"/>
            </w:tcBorders>
          </w:tcPr>
          <w:p>
            <w:pPr>
              <w:pStyle w:val="TableCell"/>
              <w:ind w:firstLine="0"/>
            </w:pPr>
            <w:r>
              <w:rPr>
                <w:b w:val="1"/>
                <w:i w:val="1"/>
              </w:rPr>
              <w:t xml:space="preserve">K</w:t>
            </w:r>
            <w:r>
              <w:rPr>
                <w:b w:val="1"/>
                <w:vertAlign w:val="subscript"/>
              </w:rPr>
              <w:t xml:space="preserve">D</w:t>
            </w:r>
            <w:r>
              <w:br/>
            </w:r>
            <w:r>
              <w:rPr>
                <w:b w:val="1"/>
              </w:rPr>
              <w:t xml:space="preserve">(nM)</w:t>
            </w:r>
          </w:p>
        </w:tc>
        <w:tc>
          <w:tcPr>
            <w:tcW w:w="1533" w:type="dxa"/>
            <w:tcBorders>
              <w:top w:val="single" w:sz="4" w:space="0" w:color="auto"/>
              <w:bottom w:val="single" w:sz="4" w:space="0" w:color="auto"/>
            </w:tcBorders>
          </w:tcPr>
          <w:p>
            <w:pPr>
              <w:pStyle w:val="TableCell"/>
              <w:ind w:firstLine="0"/>
            </w:pPr>
            <w:r>
              <w:rPr>
                <w:b w:val="1"/>
              </w:rPr>
              <w:t xml:space="preserve">ΔΔ</w:t>
            </w:r>
            <w:r>
              <w:rPr>
                <w:b w:val="1"/>
                <w:i w:val="1"/>
              </w:rPr>
              <w:t xml:space="preserve">G</w:t>
            </w:r>
            <w:r>
              <w:rPr>
                <w:b w:val="1"/>
                <w:vertAlign w:val="subscript"/>
              </w:rPr>
              <w:t xml:space="preserve">exp</w:t>
            </w:r>
            <w:r>
              <w:br/>
            </w:r>
            <w:r>
              <w:rPr>
                <w:b w:val="1"/>
              </w:rPr>
              <w:t xml:space="preserve">(kcal </w:t>
            </w:r>
            <w:r>
              <w:rPr>
                <w:b w:val="1"/>
              </w:rPr>
              <w:t xml:space="preserve">mol</w:t>
            </w:r>
            <w:r>
              <w:rPr>
                <w:b w:val="1"/>
                <w:vertAlign w:val="superscript"/>
              </w:rPr>
              <w:t xml:space="preserve">−1</w:t>
            </w:r>
            <w:r>
              <w:rPr>
                <w:b w:val="1"/>
              </w:rPr>
              <w:t xml:space="preserve">)</w:t>
            </w:r>
          </w:p>
        </w:tc>
      </w:tr>
      <w:tr>
        <w:trPr>
          <w:cantSplit/>
        </w:trPr>
        <w:tc>
          <w:tcPr>
            <w:tcW w:w="997" w:type="dxa"/>
          </w:tcPr>
          <w:p>
            <w:pPr>
              <w:pStyle w:val="TableCell"/>
              <w:ind w:firstLine="0"/>
            </w:pPr>
            <w:r>
              <w:t xml:space="preserve">WT</w:t>
            </w:r>
          </w:p>
        </w:tc>
        <w:tc>
          <w:tcPr>
            <w:tcW w:w="2492" w:type="dxa"/>
          </w:tcPr>
          <w:p>
            <w:pPr>
              <w:pStyle w:val="TableCell"/>
              <w:ind w:firstLine="0"/>
            </w:pPr>
            <w:r>
              <w:t xml:space="preserve">CSRWGGDGFYAMDYW</w:t>
            </w:r>
          </w:p>
        </w:tc>
        <w:tc>
          <w:tcPr>
            <w:tcW w:w="2741" w:type="dxa"/>
          </w:tcPr>
          <w:p>
            <w:pPr>
              <w:pStyle w:val="TableCell"/>
              <w:ind w:firstLine="0"/>
            </w:pPr>
            <w:r>
              <w:t xml:space="preserve">None</w:t>
            </w:r>
          </w:p>
        </w:tc>
        <w:tc>
          <w:tcPr>
            <w:tcW w:w="997" w:type="dxa"/>
          </w:tcPr>
          <w:p>
            <w:pPr>
              <w:pStyle w:val="TableCell"/>
              <w:ind w:firstLine="0"/>
            </w:pPr>
            <w:r>
              <w:t xml:space="preserve">0.40</w:t>
            </w:r>
          </w:p>
        </w:tc>
        <w:tc>
          <w:tcPr>
            <w:tcW w:w="1533" w:type="dxa"/>
          </w:tcPr>
          <w:p>
            <w:pPr>
              <w:pStyle w:val="TableCell"/>
              <w:ind w:firstLine="0"/>
            </w:pPr>
            <w:r>
              <w:t xml:space="preserve">0.00</w:t>
            </w:r>
          </w:p>
        </w:tc>
      </w:tr>
      <w:tr>
        <w:trPr>
          <w:cantSplit/>
        </w:trPr>
        <w:tc>
          <w:tcPr>
            <w:tcW w:w="997" w:type="dxa"/>
          </w:tcPr>
          <w:p>
            <w:pPr>
              <w:pStyle w:val="TableCell"/>
              <w:ind w:firstLine="0"/>
            </w:pPr>
            <w:r>
              <w:t xml:space="preserve">V1</w:t>
            </w:r>
          </w:p>
        </w:tc>
        <w:tc>
          <w:tcPr>
            <w:tcW w:w="2492" w:type="dxa"/>
          </w:tcPr>
          <w:p>
            <w:pPr>
              <w:pStyle w:val="TableCell"/>
              <w:ind w:firstLine="0"/>
            </w:pPr>
            <w:r>
              <w:t xml:space="preserve">CSRWKGDGFYEHDYW</w:t>
            </w:r>
          </w:p>
        </w:tc>
        <w:tc>
          <w:tcPr>
            <w:tcW w:w="2741" w:type="dxa"/>
          </w:tcPr>
          <w:p>
            <w:pPr>
              <w:pStyle w:val="TableCell"/>
              <w:ind w:firstLine="0"/>
            </w:pPr>
            <w:r>
              <w:t xml:space="preserve">G100K, A106E, M107H</w:t>
            </w:r>
          </w:p>
        </w:tc>
        <w:tc>
          <w:tcPr>
            <w:tcW w:w="997" w:type="dxa"/>
          </w:tcPr>
          <w:p>
            <w:pPr>
              <w:pStyle w:val="TableCell"/>
              <w:ind w:firstLine="0"/>
            </w:pPr>
            <w:r>
              <w:t xml:space="preserve">0.33</w:t>
            </w:r>
          </w:p>
        </w:tc>
        <w:tc>
          <w:tcPr>
            <w:tcW w:w="1533" w:type="dxa"/>
          </w:tcPr>
          <w:p>
            <w:pPr>
              <w:pStyle w:val="TableCell"/>
              <w:ind w:firstLine="0"/>
            </w:pPr>
            <w:r>
              <w:t xml:space="preserve">−0.11</w:t>
            </w:r>
          </w:p>
        </w:tc>
      </w:tr>
      <w:tr>
        <w:trPr>
          <w:cantSplit/>
        </w:trPr>
        <w:tc>
          <w:tcPr>
            <w:tcW w:w="997" w:type="dxa"/>
            <w:tcBorders>
              <w:bottom w:val="single" w:sz="4" w:space="0" w:color="auto"/>
            </w:tcBorders>
          </w:tcPr>
          <w:p>
            <w:pPr>
              <w:pStyle w:val="TableCell"/>
              <w:ind w:firstLine="0"/>
            </w:pPr>
            <w:r>
              <w:t xml:space="preserve">V55</w:t>
            </w:r>
          </w:p>
        </w:tc>
        <w:tc>
          <w:tcPr>
            <w:tcW w:w="2492" w:type="dxa"/>
            <w:tcBorders>
              <w:bottom w:val="single" w:sz="4" w:space="0" w:color="auto"/>
            </w:tcBorders>
          </w:tcPr>
          <w:p>
            <w:pPr>
              <w:pStyle w:val="TableCell"/>
              <w:ind w:firstLine="0"/>
            </w:pPr>
            <w:r>
              <w:t xml:space="preserve">CSRYGQPGLYEHDYW</w:t>
            </w:r>
          </w:p>
        </w:tc>
        <w:tc>
          <w:tcPr>
            <w:tcW w:w="2741" w:type="dxa"/>
            <w:tcBorders>
              <w:bottom w:val="single" w:sz="4" w:space="0" w:color="auto"/>
            </w:tcBorders>
          </w:tcPr>
          <w:p>
            <w:pPr>
              <w:pStyle w:val="TableCell"/>
              <w:ind w:firstLine="0"/>
            </w:pPr>
            <w:r>
              <w:t xml:space="preserve">W99Y, G101Q, D102P, F104L, A106E, M107H</w:t>
            </w:r>
          </w:p>
        </w:tc>
        <w:tc>
          <w:tcPr>
            <w:tcW w:w="997" w:type="dxa"/>
            <w:tcBorders>
              <w:bottom w:val="single" w:sz="4" w:space="0" w:color="auto"/>
            </w:tcBorders>
          </w:tcPr>
          <w:p>
            <w:pPr>
              <w:pStyle w:val="TableCell"/>
              <w:ind w:firstLine="0"/>
            </w:pPr>
            <w:r>
              <w:t xml:space="preserve">18.34</w:t>
            </w:r>
          </w:p>
        </w:tc>
        <w:tc>
          <w:tcPr>
            <w:tcW w:w="1533" w:type="dxa"/>
            <w:tcBorders>
              <w:bottom w:val="single" w:sz="4" w:space="0" w:color="auto"/>
            </w:tcBorders>
          </w:tcPr>
          <w:p>
            <w:pPr>
              <w:pStyle w:val="TableCell"/>
              <w:ind w:firstLine="0"/>
            </w:pPr>
            <w:r>
              <w:t xml:space="preserve">2.27</w:t>
            </w:r>
          </w:p>
        </w:tc>
      </w:tr>
    </w:tbl>
    <w:p>
      <w:pPr>
        <w:pStyle w:val="TableFootnote"/>
        <w:spacing w:before="60"/>
        <w:jc w:val="center"/>
      </w:pPr>
      <w:r>
        <w:rPr>
          <w:i w:val="1"/>
          <w:rFonts w:ascii="Times New Roman" w:hAnsi="Times New Roman"/>
          <w:sz w:val="16"/>
          <w:szCs w:val="16"/>
        </w:rPr>
        <w:t xml:space="preserve">K</w:t>
      </w:r>
      <w:r>
        <w:rPr>
          <w:vertAlign w:val="subscript"/>
          <w:rFonts w:ascii="Times New Roman" w:hAnsi="Times New Roman"/>
          <w:sz w:val="16"/>
          <w:szCs w:val="16"/>
        </w:rPr>
        <w:t xml:space="preserve">D</w:t>
      </w:r>
      <w:r>
        <w:rPr>
          <w:rFonts w:ascii="Times New Roman" w:hAnsi="Times New Roman"/>
          <w:sz w:val="16"/>
          <w:szCs w:val="16"/>
        </w:rPr>
        <w:t xml:space="preserve"> values are from Mason et al., Supplementary Table 6 [5]. Energy values are calculated only for discussion using 298.15 K, the appendix's exact arithmetic convention corresponding to the main text's rounded 298 K description. WT is the anchor. Substitution numbers refer to sequential chain H positions (source chain B), not an asserted Kabat/IMGT conversion.</w:t>
      </w:r>
    </w:p>
    <w:p>
      <w:pPr>
        <w:pStyle w:val="AppendixH3"/>
      </w:pPr>
      <w:r>
        <w:t xml:space="preserve">WT VH 120 residues</w:t>
      </w:r>
    </w:p>
    <w:p>
      <w:pPr>
        <w:pStyle w:val="ComputerCode"/>
        <w:keepNext/>
      </w:pPr>
      <w:r>
        <w:t xml:space="preserve">EVQLVESGGGLVQPGGSLRLSCAASGFNIKDTYIHWVRQAPGKGLEWVARIYPTNGYTRY</w:t>
      </w:r>
    </w:p>
    <w:p>
      <w:pPr>
        <w:pStyle w:val="ComputerCode"/>
      </w:pPr>
      <w:r>
        <w:t xml:space="preserve">ADSVKGRFTISADTSKNTAYLQMNSLRAEDTAVYYCSRWGGDGFYAMDYWGQGTLVTVSS</w:t>
      </w:r>
    </w:p>
    <w:p>
      <w:pPr>
        <w:pStyle w:val="AppendixH3"/>
      </w:pPr>
      <w:r>
        <w:t xml:space="preserve">V1 VH 120 residues</w:t>
      </w:r>
    </w:p>
    <w:p>
      <w:pPr>
        <w:pStyle w:val="ComputerCode"/>
        <w:keepNext/>
      </w:pPr>
      <w:r>
        <w:t xml:space="preserve">EVQLVESGGGLVQPGGSLRLSCAASGFNIKDTYIHWVRQAPGKGLEWVARIYPTNGYTRY</w:t>
      </w:r>
    </w:p>
    <w:p>
      <w:pPr>
        <w:pStyle w:val="ComputerCode"/>
      </w:pPr>
      <w:r>
        <w:t xml:space="preserve">ADSVKGRFTISADTSKNTAYLQMNSLRAEDTAVYYCSRWKGDGFYEHDYWGQGTLVTVSS</w:t>
      </w:r>
    </w:p>
    <w:p>
      <w:pPr>
        <w:pStyle w:val="AppendixH3"/>
      </w:pPr>
      <w:r>
        <w:t xml:space="preserve">V55 VH 120 residues</w:t>
      </w:r>
    </w:p>
    <w:p>
      <w:pPr>
        <w:pStyle w:val="ComputerCode"/>
        <w:keepNext/>
      </w:pPr>
      <w:r>
        <w:t xml:space="preserve">EVQLVESGGGLVQPGGSLRLSCAASGFNIKDTYIHWVRQAPGKGLEWVARIYPTNGYTRY</w:t>
      </w:r>
    </w:p>
    <w:p>
      <w:pPr>
        <w:pStyle w:val="ComputerCode"/>
      </w:pPr>
      <w:r>
        <w:t xml:space="preserve">ADSVKGRFTISADTSKNTAYLQMNSLRAEDTAVYYCSRYGQPGLYEHDYWGQGTLVTVSS</w:t>
      </w:r>
    </w:p>
    <w:p>
      <w:pPr>
        <w:pStyle w:val="AppendixH3"/>
      </w:pPr>
      <w:r>
        <w:t xml:space="preserve">Unchanged VL 107 residues</w:t>
      </w:r>
    </w:p>
    <w:p>
      <w:pPr>
        <w:pStyle w:val="ComputerCode"/>
        <w:keepNext/>
      </w:pPr>
      <w:r>
        <w:t xml:space="preserve">DIQMTQSPSSLSASVGDRVTITCRASQDVNTAVAWYQQKPGKAPKLLIYSASFLYSGVPS</w:t>
      </w:r>
    </w:p>
    <w:p>
      <w:pPr>
        <w:pStyle w:val="ComputerCode"/>
      </w:pPr>
      <w:r>
        <w:t xml:space="preserve">RFSGSRSGTDFTLTISSLQPEDFATYYCQQHYTTPPTFGQGTKVEIK</w:t>
      </w:r>
    </w:p>
    <w:p>
      <w:pPr>
        <w:pStyle w:val="AppendixH3"/>
      </w:pPr>
      <w:r>
        <w:t xml:space="preserve">HER2 construct 607 residues</w:t>
      </w:r>
    </w:p>
    <w:p>
      <w:pPr>
        <w:pStyle w:val="ComputerCode"/>
      </w:pPr>
      <w:r>
        <w:t xml:space="preserve">TQVCTGTDMKLRLPASPETHLDMLRHLYQGCQVVQGNLELTYLPTNASLSFLQDIQEVQG</w:t>
      </w:r>
    </w:p>
    <w:p>
      <w:pPr>
        <w:pStyle w:val="ComputerCode"/>
      </w:pPr>
      <w:r>
        <w:t xml:space="preserve">YVLIAHNQVRQVPLQRLRIVRGTQLFEDNYALAVLDNGDPLNNTTPVTGASPGGLRELQL</w:t>
      </w:r>
    </w:p>
    <w:p>
      <w:pPr>
        <w:pStyle w:val="ComputerCode"/>
      </w:pPr>
      <w:r>
        <w:t xml:space="preserve">RSLTEILKGGVLIQRNPQLCYQDTILWKDIFHKNNQLALTLIDTNRSRACHPCSPMCKGS</w:t>
      </w:r>
    </w:p>
    <w:p>
      <w:pPr>
        <w:pStyle w:val="ComputerCode"/>
      </w:pPr>
      <w:r>
        <w:t xml:space="preserve">RCWGESSEDCQSLTRTVCAGGCARCKGPLPTDCCHEQCAAGCTGPKHSDCLACLHFNHSG</w:t>
      </w:r>
    </w:p>
    <w:p>
      <w:pPr>
        <w:pStyle w:val="ComputerCode"/>
      </w:pPr>
      <w:r>
        <w:t xml:space="preserve">ICELHCPALVTYNTDTFESMPNPEGRYTFGASCVTACPYNYLSTDVGSCTLVCPLHNQEV</w:t>
      </w:r>
    </w:p>
    <w:p>
      <w:pPr>
        <w:pStyle w:val="ComputerCode"/>
      </w:pPr>
      <w:r>
        <w:t xml:space="preserve">TAEDGTQRCEKCSKPCARVCYGLGMEHLREVRAVTSANIQEFAGCKKIFGSLAFLPESFD</w:t>
      </w:r>
    </w:p>
    <w:p>
      <w:pPr>
        <w:pStyle w:val="ComputerCode"/>
      </w:pPr>
      <w:r>
        <w:t xml:space="preserve">GDPASNTAPLQPEQLQVFETLEEITGYLYISAWPDSLPDLSVFQNLQVIRGRILHNGAYS</w:t>
      </w:r>
    </w:p>
    <w:p>
      <w:pPr>
        <w:pStyle w:val="ComputerCode"/>
      </w:pPr>
      <w:r>
        <w:t xml:space="preserve">LTLQGLGISWLGLRSLRELGSGLALIHHNTHLCFVHTVPWDQLFRNPHQALLHTANRPED</w:t>
      </w:r>
    </w:p>
    <w:p>
      <w:pPr>
        <w:pStyle w:val="ComputerCode"/>
      </w:pPr>
      <w:r>
        <w:t xml:space="preserve">ECVGEGLACHQLCARGHCWGPGPTQCVNCSQFLRGQECVEECRVLQGLPREYVNARHCLP</w:t>
      </w:r>
    </w:p>
    <w:p>
      <w:pPr>
        <w:pStyle w:val="ComputerCode"/>
      </w:pPr>
      <w:r>
        <w:t xml:space="preserve">CHPECQPQNGSVTCFGPEADQCVACAHYKDPPFCVARCPSGVKPDLSYMPIWKFPDEEGA</w:t>
      </w:r>
    </w:p>
    <w:p>
      <w:pPr>
        <w:pStyle w:val="ComputerCode"/>
      </w:pPr>
      <w:r>
        <w:t xml:space="preserve">CQPCPIN</w:t>
      </w:r>
    </w:p>
    <w:p>
      <w:pPr>
        <w:pStyle w:val="Para"/>
      </w:pPr>
      <w:r>
        <w:t xml:space="preserve">All chains are numbered sequentially from 1. Source 1N8Z chains B/A/C map to output H/L/A. The template manifest identifies modeled HER2 positions 102–110, 303–305, 361–364 and 581–590 (26 residues). These are study-chain positions; a canonical HER2 numbering map was not supplied. The common HER2 sequence is not the full-length receptor.</w:t>
      </w:r>
    </w:p>
    <w:p>
      <w:pPr>
        <w:pStyle w:val="AppendixH3"/>
      </w:pPr>
      <w:r>
        <w:t xml:space="preserve">Specified disulfide pairs</w:t>
      </w:r>
    </w:p>
    <w:p>
      <w:pPr>
        <w:pStyle w:val="PostHeadPara"/>
      </w:pPr>
      <w:r>
        <w:t xml:space="preserve">L23–L88; H22–H96; A4–A31; A140–A170; A173–A182; A177–A190; A198–A205; A202–A213; A214–A222; A218–A230; A233–A242; A246–A273; A277–A289; A293–A309; A312–A316; A320–A345; A453–A482; A489–A498; A493–A506; A509–A518; A522–A538; A541–A554; A545–A562; A565–A574; A578–A601.</w:t>
      </w:r>
    </w:p>
    <w:p>
      <w:pPr>
        <w:pStyle w:val="AppendixH2"/>
      </w:pPr>
      <w:r>
        <w:t xml:space="preserve">A2 Protocol and reproducibility records</w:t>
      </w:r>
    </w:p>
    <w:p>
      <w:pPr>
        <w:pStyle w:val="PostHeadPara"/>
      </w:pPr>
      <w:r>
        <w:t xml:space="preserve">ESMFold2 received separate H, L and HER2 entities and retained its predicted three-chain coordinates without a framework assembly transform. Other routes inherited the template orientation and underwent local restrained repair. The archive contains the selected coordinates and scoring execution records, embedded refinement audits for all 53 repaired outputs, and QC/confidence and inference metadata for all 52 ESMFold2 candidates. It does not contain a complete upstream rerun record: referenced template, IgFold and ABodyBuilder3 parent coordinates and original generation invocations remain unrecovered, and 37 unselected ESMFold2 candidates lack archived coordinates. Table A2 and the inventory below distinguish retained records from these limits; absence from the archive does not establish that a record was never generated.</w:t>
      </w:r>
    </w:p>
    <w:p>
      <w:pPr>
        <w:pStyle w:val="TableCaption"/>
      </w:pPr>
      <w:r>
        <w:t xml:space="preserve">Table A2. Recorded software and model identity.</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744"/>
        <w:gridCol w:w="7016"/>
      </w:tblGrid>
      <w:tr>
        <w:trPr>
          <w:cantSplit/>
          <w:tblHeader/>
        </w:trPr>
        <w:tc>
          <w:tcPr>
            <w:tcW w:w="1744" w:type="dxa"/>
            <w:tcBorders>
              <w:top w:val="single" w:sz="4" w:space="0" w:color="auto"/>
              <w:bottom w:val="single" w:sz="4" w:space="0" w:color="auto"/>
            </w:tcBorders>
          </w:tcPr>
          <w:p>
            <w:pPr>
              <w:pStyle w:val="TableCell"/>
              <w:ind w:firstLine="0"/>
            </w:pPr>
            <w:r>
              <w:rPr>
                <w:b w:val="1"/>
              </w:rPr>
              <w:t xml:space="preserve">Stage</w:t>
            </w:r>
          </w:p>
        </w:tc>
        <w:tc>
          <w:tcPr>
            <w:tcW w:w="7016" w:type="dxa"/>
            <w:tcBorders>
              <w:top w:val="single" w:sz="4" w:space="0" w:color="auto"/>
              <w:bottom w:val="single" w:sz="4" w:space="0" w:color="auto"/>
            </w:tcBorders>
          </w:tcPr>
          <w:p>
            <w:pPr>
              <w:pStyle w:val="TableCell"/>
              <w:ind w:firstLine="0"/>
            </w:pPr>
            <w:r>
              <w:rPr>
                <w:b w:val="1"/>
              </w:rPr>
              <w:t xml:space="preserve">Recorded identity and settings</w:t>
            </w:r>
          </w:p>
        </w:tc>
      </w:tr>
      <w:tr>
        <w:trPr>
          <w:cantSplit/>
        </w:trPr>
        <w:tc>
          <w:tcPr>
            <w:tcW w:w="1744" w:type="dxa"/>
          </w:tcPr>
          <w:p>
            <w:pPr>
              <w:pStyle w:val="TableCell"/>
              <w:ind w:firstLine="0"/>
            </w:pPr>
            <w:r>
              <w:rPr>
                <w:b w:val="0"/>
              </w:rPr>
              <w:t xml:space="preserve">ESMFold2</w:t>
            </w:r>
          </w:p>
        </w:tc>
        <w:tc>
          <w:tcPr>
            <w:tcW w:w="7016" w:type="dxa"/>
          </w:tcPr>
          <w:p>
            <w:pPr>
              <w:pStyle w:val="TableCell"/>
              <w:ind w:firstLine="0"/>
            </w:pPr>
            <w:r>
              <w:rPr>
                <w:b w:val="0"/>
              </w:rPr>
              <w:t xml:space="preserve">Python 3.12.3; esm 3.4.1; torch 2.11.0; transformers 4.57.6; biopython 1.88. Loops=20; sampling steps=100; diffusion samples=1; esmc_offload=true. Per-candidate seeds and checkpoint hashes retained; literal inference command not archived.</w:t>
            </w:r>
          </w:p>
        </w:tc>
      </w:tr>
      <w:tr>
        <w:trPr>
          <w:cantSplit/>
        </w:trPr>
        <w:tc>
          <w:tcPr>
            <w:tcW w:w="1744" w:type="dxa"/>
          </w:tcPr>
          <w:p>
            <w:pPr>
              <w:pStyle w:val="TableCell"/>
              <w:ind w:firstLine="0"/>
            </w:pPr>
            <w:r>
              <w:rPr>
                <w:b w:val="0"/>
              </w:rPr>
              <w:t xml:space="preserve">IgFold parents</w:t>
            </w:r>
          </w:p>
        </w:tc>
        <w:tc>
          <w:tcPr>
            <w:tcW w:w="7016" w:type="dxa"/>
          </w:tcPr>
          <w:p>
            <w:pPr>
              <w:pStyle w:val="TableCell"/>
              <w:ind w:firstLine="0"/>
            </w:pPr>
            <w:r>
              <w:rPr>
                <w:b w:val="0"/>
              </w:rPr>
              <w:t xml:space="preserve">Checkpoint families 1, 2, 3, 5, 1 in repair-group order. Original package version, command and weight hashes unavailable.</w:t>
            </w:r>
          </w:p>
        </w:tc>
      </w:tr>
      <w:tr>
        <w:trPr>
          <w:cantSplit/>
        </w:trPr>
        <w:tc>
          <w:tcPr>
            <w:tcW w:w="1744" w:type="dxa"/>
          </w:tcPr>
          <w:p>
            <w:pPr>
              <w:pStyle w:val="TableCell"/>
              <w:ind w:firstLine="0"/>
            </w:pPr>
            <w:r>
              <w:rPr>
                <w:b w:val="0"/>
              </w:rPr>
              <w:t xml:space="preserve">ABodyBuilder3 parents</w:t>
            </w:r>
          </w:p>
        </w:tc>
        <w:tc>
          <w:tcPr>
            <w:tcW w:w="7016" w:type="dxa"/>
          </w:tcPr>
          <w:p>
            <w:pPr>
              <w:pStyle w:val="TableCell"/>
              <w:ind w:firstLine="0"/>
            </w:pPr>
            <w:r>
              <w:rPr>
                <w:b w:val="0"/>
              </w:rPr>
              <w:t xml:space="preserve">pLDDT-loss/base-loss alternate over six repair groups. Base-loss has no pLDDT head. Original package version, command and weight hashes unavailable.</w:t>
            </w:r>
          </w:p>
        </w:tc>
      </w:tr>
      <w:tr>
        <w:trPr>
          <w:cantSplit/>
        </w:trPr>
        <w:tc>
          <w:tcPr>
            <w:tcW w:w="1744" w:type="dxa"/>
          </w:tcPr>
          <w:p>
            <w:pPr>
              <w:pStyle w:val="TableCell"/>
              <w:ind w:firstLine="0"/>
            </w:pPr>
            <w:r>
              <w:rPr>
                <w:b w:val="0"/>
              </w:rPr>
              <w:t xml:space="preserve">Template parents</w:t>
            </w:r>
          </w:p>
        </w:tc>
        <w:tc>
          <w:tcPr>
            <w:tcW w:w="7016" w:type="dxa"/>
          </w:tcPr>
          <w:p>
            <w:pPr>
              <w:pStyle w:val="TableCell"/>
              <w:ind w:firstLine="0"/>
            </w:pPr>
            <w:r>
              <w:rPr>
                <w:b w:val="0"/>
              </w:rPr>
              <w:t xml:space="preserve">FoldX BuildModel runs 1–5, each with variant-specific WT controls. Parent-generation executable identity and original RepairPDB/BuildModel arguments unavailable.</w:t>
            </w:r>
          </w:p>
        </w:tc>
      </w:tr>
      <w:tr>
        <w:trPr>
          <w:cantSplit/>
        </w:trPr>
        <w:tc>
          <w:tcPr>
            <w:tcW w:w="1744" w:type="dxa"/>
          </w:tcPr>
          <w:p>
            <w:pPr>
              <w:pStyle w:val="TableCell"/>
              <w:ind w:firstLine="0"/>
            </w:pPr>
            <w:r>
              <w:rPr>
                <w:b w:val="0"/>
              </w:rPr>
              <w:t xml:space="preserve">Repair</w:t>
            </w:r>
          </w:p>
        </w:tc>
        <w:tc>
          <w:tcPr>
            <w:tcW w:w="7016" w:type="dxa"/>
          </w:tcPr>
          <w:p>
            <w:pPr>
              <w:pStyle w:val="TableCell"/>
              <w:ind w:firstLine="0"/>
            </w:pPr>
            <w:r>
              <w:rPr>
                <w:b w:val="0"/>
              </w:rPr>
              <w:t xml:space="preserve">OpenMM 8.6; CUDA mixed precision; 8 threads. amber14/protein.ff14SB.xml plus implicit/obc2.xml; pH 7; 25 specified disulfides.</w:t>
            </w:r>
          </w:p>
        </w:tc>
      </w:tr>
      <w:tr>
        <w:trPr>
          <w:cantSplit/>
        </w:trPr>
        <w:tc>
          <w:tcPr>
            <w:tcW w:w="1744" w:type="dxa"/>
          </w:tcPr>
          <w:p>
            <w:pPr>
              <w:pStyle w:val="TableCell"/>
              <w:ind w:firstLine="0"/>
            </w:pPr>
            <w:r>
              <w:rPr>
                <w:b w:val="0"/>
              </w:rPr>
              <w:t xml:space="preserve">FoldX scoring</w:t>
            </w:r>
          </w:p>
        </w:tc>
        <w:tc>
          <w:tcPr>
            <w:tcW w:w="7016" w:type="dxa"/>
          </w:tcPr>
          <w:p>
            <w:pPr>
              <w:pStyle w:val="TableCell"/>
              <w:ind w:firstLine="0"/>
            </w:pPr>
            <w:r>
              <w:rPr>
                <w:b w:val="0"/>
              </w:rPr>
              <w:t xml:space="preserve">Version 5.1 verified in scoring logs. AnalyseComplex; analyseComplexChains=HL,A; temperature=298.15; pH=7; water=IGNORE. repair_before_scoring=false.</w:t>
            </w:r>
          </w:p>
        </w:tc>
      </w:tr>
      <w:tr>
        <w:trPr>
          <w:cantSplit/>
        </w:trPr>
        <w:tc>
          <w:tcPr>
            <w:tcW w:w="1744" w:type="dxa"/>
            <w:tcBorders>
              <w:bottom w:val="single" w:sz="4" w:space="0" w:color="auto"/>
            </w:tcBorders>
          </w:tcPr>
          <w:p>
            <w:pPr>
              <w:pStyle w:val="TableCell"/>
              <w:ind w:firstLine="0"/>
            </w:pPr>
            <w:r>
              <w:rPr>
                <w:b w:val="0"/>
              </w:rPr>
              <w:t xml:space="preserve">EvoEF2 scoring</w:t>
            </w:r>
          </w:p>
        </w:tc>
        <w:tc>
          <w:tcPr>
            <w:tcW w:w="7016" w:type="dxa"/>
            <w:tcBorders>
              <w:bottom w:val="single" w:sz="4" w:space="0" w:color="auto"/>
            </w:tcBorders>
          </w:tcPr>
          <w:p>
            <w:pPr>
              <w:pStyle w:val="TableCell"/>
              <w:ind w:firstLine="0"/>
            </w:pPr>
            <w:r>
              <w:rPr>
                <w:b w:val="0"/>
              </w:rPr>
              <w:t xml:space="preserve">ComputeBinding; split=HL,A; Total binding-interaction energy, kcal </w:t>
            </w:r>
            <w:r>
              <w:rPr>
                <w:b w:val="0"/>
              </w:rPr>
              <w:t xml:space="preserve">mol</w:t>
            </w:r>
            <w:r>
              <w:rPr>
                <w:vertAlign w:val="superscript"/>
                <w:b w:val="0"/>
              </w:rPr>
              <w:t xml:space="preserve">−1</w:t>
            </w:r>
            <w:r>
              <w:rPr>
                <w:b w:val="0"/>
              </w:rPr>
              <w:t xml:space="preserve"> [8]. Executable hash recorded; version/commit unavailable. repair_before_scoring=false.</w:t>
            </w:r>
          </w:p>
        </w:tc>
      </w:tr>
    </w:tbl>
    <w:p>
      <w:pPr>
        <w:pStyle w:val="AppendixH3"/>
      </w:pPr>
      <w:r>
        <w:t xml:space="preserve">Repair and stopping procedure</w:t>
      </w:r>
    </w:p>
    <w:p>
      <w:pPr>
        <w:pStyle w:val="PostHeadPara"/>
      </w:pPr>
      <w:r>
        <w:t xml:space="preserve">Apply seeded Gaussian coordinate perturbations with SD 0.05 Å to backbone and SD 0.20 Å to side chains, as specified in the embedded refinement settings. Restrain the parent geometry with a harmonic potential using 0.5 k d², k = 1000 and 100 kJ </w:t>
      </w:r>
      <w:r>
        <w:t xml:space="preserve">mol</w:t>
      </w:r>
      <w:r>
        <w:rPr>
          <w:vertAlign w:val="superscript"/>
        </w:rPr>
        <w:t xml:space="preserve">−1</w:t>
      </w:r>
      <w:r>
        <w:t xml:space="preserve"> </w:t>
      </w:r>
      <w:r>
        <w:t xml:space="preserve">nm</w:t>
      </w:r>
      <w:r>
        <w:rPr>
          <w:vertAlign w:val="superscript"/>
        </w:rPr>
        <w:t xml:space="preserve">−2</w:t>
      </w:r>
      <w:r>
        <w:t xml:space="preserve"> for backbone and side chains. Minimize with at most 1000 iterations at force tolerance 10 kJ </w:t>
      </w:r>
      <w:r>
        <w:t xml:space="preserve">mol</w:t>
      </w:r>
      <w:r>
        <w:rPr>
          <w:vertAlign w:val="superscript"/>
        </w:rPr>
        <w:t xml:space="preserve">−1</w:t>
      </w:r>
      <w:r>
        <w:t xml:space="preserve"> </w:t>
      </w:r>
      <w:r>
        <w:t xml:space="preserve">nm</w:t>
      </w:r>
      <w:r>
        <w:rPr>
          <w:vertAlign w:val="superscript"/>
        </w:rPr>
        <w:t xml:space="preserve">−1</w:t>
      </w:r>
      <w:r>
        <w:t xml:space="preserve">, followed by at most 5000 at tolerance 1. Recorded final RMS forces were below 1 kJ </w:t>
      </w:r>
      <w:r>
        <w:t xml:space="preserve">mol</w:t>
      </w:r>
      <w:r>
        <w:rPr>
          <w:vertAlign w:val="superscript"/>
        </w:rPr>
        <w:t xml:space="preserve">−1</w:t>
      </w:r>
      <w:r>
        <w:t xml:space="preserve"> </w:t>
      </w:r>
      <w:r>
        <w:t xml:space="preserve">nm</w:t>
      </w:r>
      <w:r>
        <w:rPr>
          <w:vertAlign w:val="superscript"/>
        </w:rPr>
        <w:t xml:space="preserve">−1</w:t>
      </w:r>
      <w:r>
        <w:t xml:space="preserve">. Admit only structures meeting QC and per-chain movement limits of 1 Å Cα RMSD and 2 Å heavy-atom RMSD. Absolute movement metrics are recorded relative to the parent; the unarchived parent files are required to recalculate them.</w:t>
      </w:r>
    </w:p>
    <w:p>
      <w:pPr>
        <w:pStyle w:val="Para"/>
      </w:pPr>
      <w:r>
        <w:t xml:space="preserve">Use repair seeds 9103000–9103004 for IgFold and template FoldX, and 9103000–9103005 for ABodyBuilder3. Template groups contain a separate WT–V1 pair and WT–V55 pair. IgFold groups cycle checkpoint families 1, 2, 3, 5, 1; ABodyBuilder3 alternates pLDDT-loss and base-loss. Score QC-accepted structures immediately and stop after the current group once each construct has at least five distinct, doubly scored structures. CPU retries with the same seed are not new observations.</w:t>
      </w:r>
    </w:p>
    <w:p>
      <w:pPr>
        <w:pStyle w:val="TableCaption"/>
      </w:pPr>
      <w:r>
        <w:t xml:space="preserve">Table A3. Structural admission thresholds.</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239"/>
        <w:gridCol w:w="2760"/>
        <w:gridCol w:w="2761"/>
      </w:tblGrid>
      <w:tr>
        <w:trPr>
          <w:cantSplit/>
          <w:tblHeader/>
        </w:trPr>
        <w:tc>
          <w:tcPr>
            <w:tcW w:w="3239" w:type="dxa"/>
            <w:tcBorders>
              <w:top w:val="single" w:sz="4" w:space="0" w:color="auto"/>
              <w:bottom w:val="single" w:sz="4" w:space="0" w:color="auto"/>
            </w:tcBorders>
          </w:tcPr>
          <w:p>
            <w:pPr>
              <w:pStyle w:val="TableCell"/>
              <w:ind w:firstLine="0"/>
            </w:pPr>
            <w:r>
              <w:rPr>
                <w:b w:val="1"/>
              </w:rPr>
              <w:t xml:space="preserve">Check</w:t>
            </w:r>
          </w:p>
        </w:tc>
        <w:tc>
          <w:tcPr>
            <w:tcW w:w="2760" w:type="dxa"/>
            <w:tcBorders>
              <w:top w:val="single" w:sz="4" w:space="0" w:color="auto"/>
              <w:bottom w:val="single" w:sz="4" w:space="0" w:color="auto"/>
            </w:tcBorders>
          </w:tcPr>
          <w:p>
            <w:pPr>
              <w:pStyle w:val="TableCell"/>
              <w:ind w:firstLine="0"/>
            </w:pPr>
            <w:r>
              <w:rPr>
                <w:b w:val="1"/>
              </w:rPr>
              <w:t xml:space="preserve">Strict bound</w:t>
            </w:r>
          </w:p>
        </w:tc>
        <w:tc>
          <w:tcPr>
            <w:tcW w:w="2761" w:type="dxa"/>
            <w:tcBorders>
              <w:top w:val="single" w:sz="4" w:space="0" w:color="auto"/>
              <w:bottom w:val="single" w:sz="4" w:space="0" w:color="auto"/>
            </w:tcBorders>
          </w:tcPr>
          <w:p>
            <w:pPr>
              <w:pStyle w:val="TableCell"/>
              <w:ind w:firstLine="0"/>
            </w:pPr>
            <w:r>
              <w:rPr>
                <w:b w:val="1"/>
              </w:rPr>
              <w:t xml:space="preserve">Exploratory bound</w:t>
            </w:r>
          </w:p>
        </w:tc>
      </w:tr>
      <w:tr>
        <w:trPr>
          <w:cantSplit/>
        </w:trPr>
        <w:tc>
          <w:tcPr>
            <w:tcW w:w="3239" w:type="dxa"/>
          </w:tcPr>
          <w:p>
            <w:pPr>
              <w:pStyle w:val="TableCell"/>
              <w:ind w:firstLine="0"/>
            </w:pPr>
            <w:r>
              <w:rPr>
                <w:b w:val="0"/>
              </w:rPr>
              <w:t xml:space="preserve">Intraresidue C–C (Å)</w:t>
            </w:r>
          </w:p>
        </w:tc>
        <w:tc>
          <w:tcPr>
            <w:tcW w:w="2760" w:type="dxa"/>
          </w:tcPr>
          <w:p>
            <w:pPr>
              <w:pStyle w:val="TableCell"/>
              <w:ind w:firstLine="0"/>
            </w:pPr>
            <w:r>
              <w:rPr>
                <w:b w:val="0"/>
              </w:rPr>
              <w:t xml:space="preserve">1.15–1.80</w:t>
            </w:r>
          </w:p>
        </w:tc>
        <w:tc>
          <w:tcPr>
            <w:tcW w:w="2761" w:type="dxa"/>
          </w:tcPr>
          <w:p>
            <w:pPr>
              <w:pStyle w:val="TableCell"/>
              <w:ind w:firstLine="0"/>
            </w:pPr>
            <w:r>
              <w:rPr>
                <w:b w:val="0"/>
              </w:rPr>
              <w:t xml:space="preserve">1.05–1.90</w:t>
            </w:r>
          </w:p>
        </w:tc>
      </w:tr>
      <w:tr>
        <w:trPr>
          <w:cantSplit/>
        </w:trPr>
        <w:tc>
          <w:tcPr>
            <w:tcW w:w="3239" w:type="dxa"/>
          </w:tcPr>
          <w:p>
            <w:pPr>
              <w:pStyle w:val="TableCell"/>
              <w:ind w:firstLine="0"/>
            </w:pPr>
            <w:r>
              <w:rPr>
                <w:b w:val="0"/>
              </w:rPr>
              <w:t xml:space="preserve">Intraresidue C–N (Å)</w:t>
            </w:r>
          </w:p>
        </w:tc>
        <w:tc>
          <w:tcPr>
            <w:tcW w:w="2760" w:type="dxa"/>
          </w:tcPr>
          <w:p>
            <w:pPr>
              <w:pStyle w:val="TableCell"/>
              <w:ind w:firstLine="0"/>
            </w:pPr>
            <w:r>
              <w:rPr>
                <w:b w:val="0"/>
              </w:rPr>
              <w:t xml:space="preserve">1.10–1.75</w:t>
            </w:r>
          </w:p>
        </w:tc>
        <w:tc>
          <w:tcPr>
            <w:tcW w:w="2761" w:type="dxa"/>
          </w:tcPr>
          <w:p>
            <w:pPr>
              <w:pStyle w:val="TableCell"/>
              <w:ind w:firstLine="0"/>
            </w:pPr>
            <w:r>
              <w:rPr>
                <w:b w:val="0"/>
              </w:rPr>
              <w:t xml:space="preserve">1.00–1.85</w:t>
            </w:r>
          </w:p>
        </w:tc>
      </w:tr>
      <w:tr>
        <w:trPr>
          <w:cantSplit/>
        </w:trPr>
        <w:tc>
          <w:tcPr>
            <w:tcW w:w="3239" w:type="dxa"/>
          </w:tcPr>
          <w:p>
            <w:pPr>
              <w:pStyle w:val="TableCell"/>
              <w:ind w:firstLine="0"/>
            </w:pPr>
            <w:r>
              <w:rPr>
                <w:b w:val="0"/>
              </w:rPr>
              <w:t xml:space="preserve">Intraresidue C–O (Å)</w:t>
            </w:r>
          </w:p>
        </w:tc>
        <w:tc>
          <w:tcPr>
            <w:tcW w:w="2760" w:type="dxa"/>
          </w:tcPr>
          <w:p>
            <w:pPr>
              <w:pStyle w:val="TableCell"/>
              <w:ind w:firstLine="0"/>
            </w:pPr>
            <w:r>
              <w:rPr>
                <w:b w:val="0"/>
              </w:rPr>
              <w:t xml:space="preserve">1.05–1.65</w:t>
            </w:r>
          </w:p>
        </w:tc>
        <w:tc>
          <w:tcPr>
            <w:tcW w:w="2761" w:type="dxa"/>
          </w:tcPr>
          <w:p>
            <w:pPr>
              <w:pStyle w:val="TableCell"/>
              <w:ind w:firstLine="0"/>
            </w:pPr>
            <w:r>
              <w:rPr>
                <w:b w:val="0"/>
              </w:rPr>
              <w:t xml:space="preserve">0.95–1.75</w:t>
            </w:r>
          </w:p>
        </w:tc>
      </w:tr>
      <w:tr>
        <w:trPr>
          <w:cantSplit/>
        </w:trPr>
        <w:tc>
          <w:tcPr>
            <w:tcW w:w="3239" w:type="dxa"/>
          </w:tcPr>
          <w:p>
            <w:pPr>
              <w:pStyle w:val="TableCell"/>
              <w:ind w:firstLine="0"/>
            </w:pPr>
            <w:r>
              <w:rPr>
                <w:b w:val="0"/>
              </w:rPr>
              <w:t xml:space="preserve">Intraresidue C–S (Å)</w:t>
            </w:r>
          </w:p>
        </w:tc>
        <w:tc>
          <w:tcPr>
            <w:tcW w:w="2760" w:type="dxa"/>
          </w:tcPr>
          <w:p>
            <w:pPr>
              <w:pStyle w:val="TableCell"/>
              <w:ind w:firstLine="0"/>
            </w:pPr>
            <w:r>
              <w:rPr>
                <w:b w:val="0"/>
              </w:rPr>
              <w:t xml:space="preserve">1.55–2.05</w:t>
            </w:r>
          </w:p>
        </w:tc>
        <w:tc>
          <w:tcPr>
            <w:tcW w:w="2761" w:type="dxa"/>
          </w:tcPr>
          <w:p>
            <w:pPr>
              <w:pStyle w:val="TableCell"/>
              <w:ind w:firstLine="0"/>
            </w:pPr>
            <w:r>
              <w:rPr>
                <w:b w:val="0"/>
              </w:rPr>
              <w:t xml:space="preserve">1.45–2.15</w:t>
            </w:r>
          </w:p>
        </w:tc>
      </w:tr>
      <w:tr>
        <w:trPr>
          <w:cantSplit/>
        </w:trPr>
        <w:tc>
          <w:tcPr>
            <w:tcW w:w="3239" w:type="dxa"/>
          </w:tcPr>
          <w:p>
            <w:pPr>
              <w:pStyle w:val="TableCell"/>
              <w:ind w:firstLine="0"/>
            </w:pPr>
            <w:r>
              <w:rPr>
                <w:b w:val="0"/>
              </w:rPr>
              <w:t xml:space="preserve">Peptide C–N (Å)</w:t>
            </w:r>
          </w:p>
        </w:tc>
        <w:tc>
          <w:tcPr>
            <w:tcW w:w="2760" w:type="dxa"/>
          </w:tcPr>
          <w:p>
            <w:pPr>
              <w:pStyle w:val="TableCell"/>
              <w:ind w:firstLine="0"/>
            </w:pPr>
            <w:r>
              <w:rPr>
                <w:b w:val="0"/>
              </w:rPr>
              <w:t xml:space="preserve">1.10–1.80</w:t>
            </w:r>
          </w:p>
        </w:tc>
        <w:tc>
          <w:tcPr>
            <w:tcW w:w="2761" w:type="dxa"/>
          </w:tcPr>
          <w:p>
            <w:pPr>
              <w:pStyle w:val="TableCell"/>
              <w:ind w:firstLine="0"/>
            </w:pPr>
            <w:r>
              <w:rPr>
                <w:b w:val="0"/>
              </w:rPr>
              <w:t xml:space="preserve">1.00–2.00</w:t>
            </w:r>
          </w:p>
        </w:tc>
      </w:tr>
      <w:tr>
        <w:trPr>
          <w:cantSplit/>
        </w:trPr>
        <w:tc>
          <w:tcPr>
            <w:tcW w:w="3239" w:type="dxa"/>
          </w:tcPr>
          <w:p>
            <w:pPr>
              <w:pStyle w:val="TableCell"/>
              <w:ind w:firstLine="0"/>
            </w:pPr>
            <w:r>
              <w:rPr>
                <w:b w:val="0"/>
              </w:rPr>
              <w:t xml:space="preserve">Specified disulfide SG–SG (Å)</w:t>
            </w:r>
          </w:p>
        </w:tc>
        <w:tc>
          <w:tcPr>
            <w:tcW w:w="2760" w:type="dxa"/>
          </w:tcPr>
          <w:p>
            <w:pPr>
              <w:pStyle w:val="TableCell"/>
              <w:ind w:firstLine="0"/>
            </w:pPr>
            <w:r>
              <w:rPr>
                <w:b w:val="0"/>
              </w:rPr>
              <w:t xml:space="preserve">1.70–3.10</w:t>
            </w:r>
          </w:p>
        </w:tc>
        <w:tc>
          <w:tcPr>
            <w:tcW w:w="2761" w:type="dxa"/>
          </w:tcPr>
          <w:p>
            <w:pPr>
              <w:pStyle w:val="TableCell"/>
              <w:ind w:firstLine="0"/>
            </w:pPr>
            <w:r>
              <w:rPr>
                <w:b w:val="0"/>
              </w:rPr>
              <w:t xml:space="preserve">Unchanged</w:t>
            </w:r>
          </w:p>
        </w:tc>
      </w:tr>
      <w:tr>
        <w:trPr>
          <w:cantSplit/>
        </w:trPr>
        <w:tc>
          <w:tcPr>
            <w:tcW w:w="3239" w:type="dxa"/>
          </w:tcPr>
          <w:p>
            <w:pPr>
              <w:pStyle w:val="TableCell"/>
              <w:ind w:firstLine="0"/>
            </w:pPr>
            <w:r>
              <w:rPr>
                <w:b w:val="0"/>
              </w:rPr>
              <w:t xml:space="preserve">Severe nonbonded heavy-atom distance</w:t>
            </w:r>
          </w:p>
        </w:tc>
        <w:tc>
          <w:tcPr>
            <w:tcW w:w="2760" w:type="dxa"/>
          </w:tcPr>
          <w:p>
            <w:pPr>
              <w:pStyle w:val="TableCell"/>
              <w:ind w:firstLine="0"/>
            </w:pPr>
            <w:r>
              <w:rPr>
                <w:b w:val="0"/>
              </w:rPr>
              <w:t xml:space="preserve">No pair &lt;1.2 Å</w:t>
            </w:r>
          </w:p>
        </w:tc>
        <w:tc>
          <w:tcPr>
            <w:tcW w:w="2761" w:type="dxa"/>
          </w:tcPr>
          <w:p>
            <w:pPr>
              <w:pStyle w:val="TableCell"/>
              <w:ind w:firstLine="0"/>
            </w:pPr>
            <w:r>
              <w:rPr>
                <w:b w:val="0"/>
              </w:rPr>
              <w:t xml:space="preserve">Unchanged</w:t>
            </w:r>
          </w:p>
        </w:tc>
      </w:tr>
      <w:tr>
        <w:trPr>
          <w:cantSplit/>
        </w:trPr>
        <w:tc>
          <w:tcPr>
            <w:tcW w:w="3239" w:type="dxa"/>
          </w:tcPr>
          <w:p>
            <w:pPr>
              <w:pStyle w:val="TableCell"/>
              <w:ind w:firstLine="0"/>
            </w:pPr>
            <w:r>
              <w:rPr>
                <w:b w:val="0"/>
              </w:rPr>
              <w:t xml:space="preserve">Antibody–HER2 contacts</w:t>
            </w:r>
          </w:p>
        </w:tc>
        <w:tc>
          <w:tcPr>
            <w:tcW w:w="2760" w:type="dxa"/>
          </w:tcPr>
          <w:p>
            <w:pPr>
              <w:pStyle w:val="TableCell"/>
              <w:ind w:firstLine="0"/>
            </w:pPr>
            <w:r>
              <w:rPr>
                <w:b w:val="0"/>
              </w:rPr>
              <w:t xml:space="preserve">≥3 residue pairs within 5 Å</w:t>
            </w:r>
          </w:p>
        </w:tc>
        <w:tc>
          <w:tcPr>
            <w:tcW w:w="2761" w:type="dxa"/>
          </w:tcPr>
          <w:p>
            <w:pPr>
              <w:pStyle w:val="TableCell"/>
              <w:ind w:firstLine="0"/>
            </w:pPr>
            <w:r>
              <w:rPr>
                <w:b w:val="0"/>
              </w:rPr>
              <w:t xml:space="preserve">Unchanged</w:t>
            </w:r>
          </w:p>
        </w:tc>
      </w:tr>
      <w:tr>
        <w:trPr>
          <w:cantSplit/>
        </w:trPr>
        <w:tc>
          <w:tcPr>
            <w:tcW w:w="3239" w:type="dxa"/>
          </w:tcPr>
          <w:p>
            <w:pPr>
              <w:pStyle w:val="TableCell"/>
              <w:ind w:firstLine="0"/>
            </w:pPr>
            <w:r>
              <w:rPr>
                <w:b w:val="0"/>
              </w:rPr>
              <w:t xml:space="preserve">Combined framework Cα RMSD</w:t>
            </w:r>
          </w:p>
        </w:tc>
        <w:tc>
          <w:tcPr>
            <w:tcW w:w="2760" w:type="dxa"/>
          </w:tcPr>
          <w:p>
            <w:pPr>
              <w:pStyle w:val="TableCell"/>
              <w:ind w:firstLine="0"/>
            </w:pPr>
            <w:r>
              <w:rPr>
                <w:b w:val="0"/>
              </w:rPr>
              <w:t xml:space="preserve">≤4 Å</w:t>
            </w:r>
          </w:p>
        </w:tc>
        <w:tc>
          <w:tcPr>
            <w:tcW w:w="2761" w:type="dxa"/>
          </w:tcPr>
          <w:p>
            <w:pPr>
              <w:pStyle w:val="TableCell"/>
              <w:ind w:firstLine="0"/>
            </w:pPr>
            <w:r>
              <w:rPr>
                <w:b w:val="0"/>
              </w:rPr>
              <w:t xml:space="preserve">Unchanged</w:t>
            </w:r>
          </w:p>
        </w:tc>
      </w:tr>
      <w:tr>
        <w:trPr>
          <w:cantSplit/>
        </w:trPr>
        <w:tc>
          <w:tcPr>
            <w:tcW w:w="3239" w:type="dxa"/>
            <w:tcBorders>
              <w:bottom w:val="single" w:sz="4" w:space="0" w:color="auto"/>
            </w:tcBorders>
          </w:tcPr>
          <w:p>
            <w:pPr>
              <w:pStyle w:val="TableCell"/>
              <w:ind w:firstLine="0"/>
            </w:pPr>
            <w:r>
              <w:rPr>
                <w:b w:val="0"/>
              </w:rPr>
              <w:t xml:space="preserve">Sequence and coordinates</w:t>
            </w:r>
          </w:p>
        </w:tc>
        <w:tc>
          <w:tcPr>
            <w:tcW w:w="2760" w:type="dxa"/>
            <w:tcBorders>
              <w:bottom w:val="single" w:sz="4" w:space="0" w:color="auto"/>
            </w:tcBorders>
          </w:tcPr>
          <w:p>
            <w:pPr>
              <w:pStyle w:val="TableCell"/>
              <w:ind w:firstLine="0"/>
            </w:pPr>
            <w:r>
              <w:rPr>
                <w:b w:val="0"/>
              </w:rPr>
              <w:t xml:space="preserve">Exact coverage; required heavy atoms; finite coordinates</w:t>
            </w:r>
          </w:p>
        </w:tc>
        <w:tc>
          <w:tcPr>
            <w:tcW w:w="2761" w:type="dxa"/>
            <w:tcBorders>
              <w:bottom w:val="single" w:sz="4" w:space="0" w:color="auto"/>
            </w:tcBorders>
          </w:tcPr>
          <w:p>
            <w:pPr>
              <w:pStyle w:val="TableCell"/>
              <w:ind w:firstLine="0"/>
            </w:pPr>
            <w:r>
              <w:rPr>
                <w:b w:val="0"/>
              </w:rPr>
              <w:t xml:space="preserve">Unchanged</w:t>
            </w:r>
          </w:p>
        </w:tc>
      </w:tr>
    </w:tbl>
    <w:p>
      <w:pPr>
        <w:pStyle w:val="TableFootnote"/>
        <w:spacing w:before="60"/>
        <w:jc w:val="center"/>
      </w:pPr>
      <w:r>
        <w:rPr>
          <w:rFonts w:ascii="Times New Roman" w:hAnsi="Times New Roman"/>
          <w:sz w:val="16"/>
          <w:szCs w:val="16"/>
        </w:rPr>
        <w:t>Bonded exclusions apply to clash screening. Short nonbonded contacts below 1.8 Å and disulfide distances above 2.3 Å generate warnings. Strict-tier means compliance with the listed admission checks, not verified biological validity. No native-epitope test, minimum ipTM, or comprehensive Ramachandran, chirality and peptide-planarity gate was applied. The full framework mask and exclusion implementation were not included in the export.</w:t>
      </w:r>
    </w:p>
    <w:p>
      <w:pPr>
        <w:pStyle w:val="AppendixH3"/>
      </w:pPr>
      <w:r>
        <w:t xml:space="preserve">ESMFold2 selection</w:t>
      </w:r>
    </w:p>
    <w:p>
      <w:pPr>
        <w:pStyle w:val="PostHeadPara"/>
      </w:pPr>
      <w:r>
        <w:t xml:space="preserve">The 52-candidate inventory contains WT/V1/V55 counts of 18/17/17; 12/9/10 were QC-eligible. The retained selection script filters on QC pass, orders strict tier first and then descending ipTM, pTM and mean pLDDT with identifier tie-breaking, and greedily keeps models distinct from previously retained models of the same construct. The recorded threshold is at least 0.10 Å in internal Fv RMSD or antigen-aligned Fv-pose RMSD. Selection stops at five per construct; scoring follows selection, and neither energy nor experimental </w:t>
      </w:r>
      <w:r>
        <w:t xml:space="preserve">K</w:t>
      </w:r>
      <w:r>
        <w:rPr>
          <w:vertAlign w:val="subscript"/>
        </w:rPr>
        <w:t xml:space="preserve">D</w:t>
      </w:r>
      <w:r>
        <w:t xml:space="preserve"> enters the ranking. Among 17 V1 candidates, four passed strict QC (seeds 3, 14, 16 and 15), five passed exploratory QC only and eight failed. Seed9 had the highest ipTM among the additional exploratory-only passes and was retained fifth after the four strict passes. Higher-ipTM seeds 10 and 4 failed the disulfide hard gate. The record-level ranking therefore explains seed9 inclusion. All-candidate geometry and distinctness cannot be independently recomputed without the 37 unarchived candidate coordinate sets and the complete QC implementation. The initial candidate-sampling stop rule remains unrecovered.</w:t>
      </w:r>
    </w:p>
    <w:p>
      <w:pPr>
        <w:pStyle w:val="AppendixH3"/>
      </w:pPr>
      <w:r>
        <w:t xml:space="preserve">Fingerprints and source files</w:t>
      </w:r>
    </w:p>
    <w:p>
      <w:pPr>
        <w:pStyle w:val="PostHeadPara"/>
      </w:pPr>
      <w:r>
        <w:t xml:space="preserve">Source 1N8Z SHA-256: ed934d36503335c6764b08880f9e5093 3d99eb13b9bf145339cfcaee150eb21e</w:t>
      </w:r>
    </w:p>
    <w:p>
      <w:pPr>
        <w:pStyle w:val="Para"/>
      </w:pPr>
      <w:r>
        <w:t xml:space="preserve">ESMFold2 model.safetensors SHA-256: 138fd4350d6892b81ce6be7ff9bf5a93 ae9d4d3751f46a27438a3f9f0dcefa0e</w:t>
      </w:r>
    </w:p>
    <w:p>
      <w:pPr>
        <w:pStyle w:val="Para"/>
      </w:pPr>
      <w:r>
        <w:t xml:space="preserve">FoldX scoring executable SHA-256: 3f892047bc23997ae21d71a34c1c5e62 01e394a997694587cbe5e66c11557aa7</w:t>
      </w:r>
    </w:p>
    <w:p>
      <w:pPr>
        <w:pStyle w:val="Para"/>
      </w:pPr>
      <w:r>
        <w:t xml:space="preserve">EvoEF2 executable SHA-256: 140cf4a0699a4ddda36e50cb03e12c34 e8e033c357d9099606e2a7918721fade</w:t>
      </w:r>
    </w:p>
    <w:p>
      <w:pPr>
        <w:pStyle w:val="Para"/>
      </w:pPr>
      <w:r>
        <w:t xml:space="preserve">Repair code SHA-256: 107c6a3575c98e461897bc52ebb2fbe3 405b690e8328f04874e7ac6b9aba1bde</w:t>
      </w:r>
    </w:p>
    <w:p>
      <w:pPr>
        <w:pStyle w:val="Para"/>
      </w:pPr>
      <w:r>
        <w:t xml:space="preserve">1N8Z + FoldX evidence.json SHA-256: ed10beb4ddad2ef323809df1e4565865 f0bf3b40f1e2599a78553ba0dda026cb</w:t>
      </w:r>
    </w:p>
    <w:p>
      <w:pPr>
        <w:pStyle w:val="Para"/>
      </w:pPr>
      <w:r>
        <w:t xml:space="preserve">ESMFold2 evidence.json SHA-256: fa39abf525a97213b87db527147f3a83 616051d69db2cf366cc7f7a4a08cd1d3</w:t>
      </w:r>
    </w:p>
    <w:p>
      <w:pPr>
        <w:pStyle w:val="Para"/>
      </w:pPr>
      <w:r>
        <w:t xml:space="preserve">IgFold evidence.json SHA-256: 8d32d97f9d7094e63f5ba25905d042d6 f65e57a85da9ddabf79e48a224e64943</w:t>
      </w:r>
    </w:p>
    <w:p>
      <w:pPr>
        <w:pStyle w:val="Para"/>
      </w:pPr>
      <w:r>
        <w:t xml:space="preserve">ABodyBuilder3 evidence.json SHA-256: 6b9ea1d6f66812ff0d739859566d4d2c 20d8f02800321d5d6f9314c68aaf7fd8</w:t>
      </w:r>
    </w:p>
    <w:p>
      <w:pPr>
        <w:pStyle w:val="Para"/>
      </w:pPr>
      <w:r>
        <w:t xml:space="preserve">Spaces in the displayed hashes separate two 32-character blocks; concatenate them for verification. Within mason_four_routes_two_scores_20260911, each route retains evidence/evidence.json, a selected_scores.csv (ESMFold2) or raw_scores.csv, selected PDBs and evidence/scores/{foldx,evoef2}/RECORD_ID/attempt-001 command/result/program files with scoring inputs. All 60 selected coordinates and 120 selected scoring bundles were located and checked. ESMFold2 metadata retain per-candidate seeds, software versions, inference parameters and checkpoint hashes, including the ESMFold2 model and six ESMC weight shards; weight binaries are not distributed. All 52 candidate QC/confidence summaries are retained, but only 15 selected candidate coordinates are archived. Raw prediction/confidence output files referenced by their hash maps are not archived.</w:t>
      </w:r>
    </w:p>
    <w:p>
      <w:pPr>
        <w:pStyle w:val="Para"/>
      </w:pPr>
      <w:r>
        <w:t xml:space="preserve">For the three repaired routes, the embedded audits retain Gaussian perturbation settings, force-field names, seeds, software/platform identity and code/input/output hashes. The 12 IgFold, six ABodyBuilder3 and 20 template parent paths referenced across all records are not archived. Original upstream prediction/model-building invocations and relevant checkpoint/version provenance, the matching repair source, and force-field XML hashes remain unrecovered. A separately supplied 1N8Z file matches the recorded source hash and supports Appendix A7; it does not replace those route parents.</w:t>
      </w:r>
    </w:p>
    <w:p>
      <w:pPr>
        <w:pStyle w:val="Para"/>
      </w:pPr>
      <w:r>
        <w:t xml:space="preserve">A historical export_esm_top5.py script was recovered from the original workspace during this revision and is identified separately in the supplement (SHA-256 96cd0003d5e73934a69c1525ff086a4c2cff031da608e0b78a4e5c7f4d514bf6). It confirms tier-first ranking, distinctness filtering, scoring after selection and export of selected coordinate sets. It was not part of the original data package. Its complete imported QC/geometry dependency chain and inference execution history were not recovered; no end-to-end rerun is claimed.</w:t>
      </w:r>
    </w:p>
    <w:p>
      <w:pPr>
        <w:pStyle w:val="AppendixH2"/>
      </w:pPr>
      <w:r>
        <w:t xml:space="preserve">A3 Structural quality and confidence</w:t>
      </w:r>
    </w:p>
    <w:p>
      <w:pPr>
        <w:pStyle w:val="TableCaption"/>
      </w:pPr>
      <w:r>
        <w:t xml:space="preserve">Table A4. Selected ESMFold2 model quality and confidence.</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121"/>
        <w:gridCol w:w="748"/>
        <w:gridCol w:w="1308"/>
        <w:gridCol w:w="910"/>
        <w:gridCol w:w="910"/>
        <w:gridCol w:w="997"/>
        <w:gridCol w:w="972"/>
        <w:gridCol w:w="997"/>
        <w:gridCol w:w="797"/>
      </w:tblGrid>
      <w:tr>
        <w:trPr>
          <w:cantSplit/>
          <w:tblHeader/>
        </w:trPr>
        <w:tc>
          <w:tcPr>
            <w:tcW w:w="1121" w:type="dxa"/>
            <w:tcBorders>
              <w:top w:val="single" w:sz="4" w:space="0" w:color="auto"/>
              <w:bottom w:val="single" w:sz="4" w:space="0" w:color="auto"/>
            </w:tcBorders>
          </w:tcPr>
          <w:p>
            <w:pPr>
              <w:pStyle w:val="TableCell"/>
              <w:ind w:firstLine="0"/>
            </w:pPr>
            <w:r>
              <w:rPr>
                <w:b w:val="1"/>
              </w:rPr>
              <w:t xml:space="preserve">Model</w:t>
            </w:r>
          </w:p>
        </w:tc>
        <w:tc>
          <w:tcPr>
            <w:tcW w:w="748" w:type="dxa"/>
            <w:tcBorders>
              <w:top w:val="single" w:sz="4" w:space="0" w:color="auto"/>
              <w:bottom w:val="single" w:sz="4" w:space="0" w:color="auto"/>
            </w:tcBorders>
          </w:tcPr>
          <w:p>
            <w:pPr>
              <w:pStyle w:val="TableCell"/>
              <w:ind w:firstLine="0"/>
            </w:pPr>
            <w:r>
              <w:rPr>
                <w:b w:val="1"/>
              </w:rPr>
              <w:t xml:space="preserve">Rank</w:t>
            </w:r>
          </w:p>
        </w:tc>
        <w:tc>
          <w:tcPr>
            <w:tcW w:w="1308" w:type="dxa"/>
            <w:tcBorders>
              <w:top w:val="single" w:sz="4" w:space="0" w:color="auto"/>
              <w:bottom w:val="single" w:sz="4" w:space="0" w:color="auto"/>
            </w:tcBorders>
          </w:tcPr>
          <w:p>
            <w:pPr>
              <w:pStyle w:val="TableCell"/>
              <w:ind w:firstLine="0"/>
            </w:pPr>
            <w:r>
              <w:rPr>
                <w:b w:val="1"/>
              </w:rPr>
              <w:t xml:space="preserve">Tier</w:t>
            </w:r>
          </w:p>
        </w:tc>
        <w:tc>
          <w:tcPr>
            <w:tcW w:w="910" w:type="dxa"/>
            <w:tcBorders>
              <w:top w:val="single" w:sz="4" w:space="0" w:color="auto"/>
              <w:bottom w:val="single" w:sz="4" w:space="0" w:color="auto"/>
            </w:tcBorders>
          </w:tcPr>
          <w:p>
            <w:pPr>
              <w:pStyle w:val="TableCell"/>
              <w:ind w:firstLine="0"/>
            </w:pPr>
            <w:r>
              <w:rPr>
                <w:b w:val="1"/>
              </w:rPr>
              <w:t xml:space="preserve">ipTM</w:t>
            </w:r>
          </w:p>
        </w:tc>
        <w:tc>
          <w:tcPr>
            <w:tcW w:w="910" w:type="dxa"/>
            <w:tcBorders>
              <w:top w:val="single" w:sz="4" w:space="0" w:color="auto"/>
              <w:bottom w:val="single" w:sz="4" w:space="0" w:color="auto"/>
            </w:tcBorders>
          </w:tcPr>
          <w:p>
            <w:pPr>
              <w:pStyle w:val="TableCell"/>
              <w:ind w:firstLine="0"/>
            </w:pPr>
            <w:r>
              <w:rPr>
                <w:b w:val="1"/>
              </w:rPr>
              <w:t xml:space="preserve">pTM</w:t>
            </w:r>
          </w:p>
        </w:tc>
        <w:tc>
          <w:tcPr>
            <w:tcW w:w="997" w:type="dxa"/>
            <w:tcBorders>
              <w:top w:val="single" w:sz="4" w:space="0" w:color="auto"/>
              <w:bottom w:val="single" w:sz="4" w:space="0" w:color="auto"/>
            </w:tcBorders>
          </w:tcPr>
          <w:p>
            <w:pPr>
              <w:pStyle w:val="TableCell"/>
              <w:ind w:firstLine="0"/>
            </w:pPr>
            <w:r>
              <w:rPr>
                <w:b w:val="1"/>
              </w:rPr>
              <w:t xml:space="preserve">Mean</w:t>
            </w:r>
            <w:r>
              <w:br/>
            </w:r>
            <w:r>
              <w:rPr>
                <w:b w:val="1"/>
              </w:rPr>
              <w:t xml:space="preserve">pLDDT</w:t>
            </w:r>
          </w:p>
        </w:tc>
        <w:tc>
          <w:tcPr>
            <w:tcW w:w="972" w:type="dxa"/>
            <w:tcBorders>
              <w:top w:val="single" w:sz="4" w:space="0" w:color="auto"/>
              <w:bottom w:val="single" w:sz="4" w:space="0" w:color="auto"/>
            </w:tcBorders>
          </w:tcPr>
          <w:p>
            <w:pPr>
              <w:pStyle w:val="TableCell"/>
              <w:ind w:firstLine="0"/>
            </w:pPr>
            <w:r>
              <w:rPr>
                <w:b w:val="1"/>
              </w:rPr>
              <w:t xml:space="preserve">Fv fit</w:t>
            </w:r>
            <w:r>
              <w:br/>
            </w:r>
            <w:r>
              <w:rPr>
                <w:b w:val="1"/>
              </w:rPr>
              <w:t xml:space="preserve">(Å)</w:t>
            </w:r>
          </w:p>
        </w:tc>
        <w:tc>
          <w:tcPr>
            <w:tcW w:w="997" w:type="dxa"/>
            <w:tcBorders>
              <w:top w:val="single" w:sz="4" w:space="0" w:color="auto"/>
              <w:bottom w:val="single" w:sz="4" w:space="0" w:color="auto"/>
            </w:tcBorders>
          </w:tcPr>
          <w:p>
            <w:pPr>
              <w:pStyle w:val="TableCell"/>
              <w:ind w:firstLine="0"/>
            </w:pPr>
            <w:r>
              <w:rPr>
                <w:b w:val="1"/>
              </w:rPr>
              <w:t xml:space="preserve">Contacts</w:t>
            </w:r>
          </w:p>
        </w:tc>
        <w:tc>
          <w:tcPr>
            <w:tcW w:w="797" w:type="dxa"/>
            <w:tcBorders>
              <w:top w:val="single" w:sz="4" w:space="0" w:color="auto"/>
              <w:bottom w:val="single" w:sz="4" w:space="0" w:color="auto"/>
            </w:tcBorders>
          </w:tcPr>
          <w:p>
            <w:pPr>
              <w:pStyle w:val="TableCell"/>
              <w:ind w:firstLine="0"/>
            </w:pPr>
            <w:r>
              <w:rPr>
                <w:b w:val="1"/>
              </w:rPr>
              <w:t xml:space="preserve">Short</w:t>
            </w:r>
          </w:p>
        </w:tc>
      </w:tr>
      <w:tr>
        <w:trPr>
          <w:cantSplit/>
        </w:trPr>
        <w:tc>
          <w:tcPr>
            <w:tcW w:w="1121" w:type="dxa"/>
          </w:tcPr>
          <w:p>
            <w:pPr>
              <w:pStyle w:val="TableCell"/>
              <w:ind w:firstLine="0"/>
            </w:pPr>
            <w:r>
              <w:t xml:space="preserve">WT s7</w:t>
            </w:r>
          </w:p>
        </w:tc>
        <w:tc>
          <w:tcPr>
            <w:tcW w:w="748" w:type="dxa"/>
          </w:tcPr>
          <w:p>
            <w:pPr>
              <w:pStyle w:val="TableCell"/>
              <w:ind w:firstLine="0"/>
            </w:pPr>
            <w:r>
              <w:t xml:space="preserve">1</w:t>
            </w:r>
          </w:p>
        </w:tc>
        <w:tc>
          <w:tcPr>
            <w:tcW w:w="1308" w:type="dxa"/>
          </w:tcPr>
          <w:p>
            <w:pPr>
              <w:pStyle w:val="TableCell"/>
              <w:ind w:firstLine="0"/>
            </w:pPr>
            <w:r>
              <w:t xml:space="preserve">strict</w:t>
            </w:r>
          </w:p>
        </w:tc>
        <w:tc>
          <w:tcPr>
            <w:tcW w:w="910" w:type="dxa"/>
          </w:tcPr>
          <w:p>
            <w:pPr>
              <w:pStyle w:val="TableCell"/>
              <w:ind w:firstLine="0"/>
            </w:pPr>
            <w:r>
              <w:t xml:space="preserve">0.28</w:t>
            </w:r>
          </w:p>
        </w:tc>
        <w:tc>
          <w:tcPr>
            <w:tcW w:w="910" w:type="dxa"/>
          </w:tcPr>
          <w:p>
            <w:pPr>
              <w:pStyle w:val="TableCell"/>
              <w:ind w:firstLine="0"/>
            </w:pPr>
            <w:r>
              <w:t xml:space="preserve">0.68</w:t>
            </w:r>
          </w:p>
        </w:tc>
        <w:tc>
          <w:tcPr>
            <w:tcW w:w="997" w:type="dxa"/>
          </w:tcPr>
          <w:p>
            <w:pPr>
              <w:pStyle w:val="TableCell"/>
              <w:ind w:firstLine="0"/>
            </w:pPr>
            <w:r>
              <w:t xml:space="preserve">0.86</w:t>
            </w:r>
          </w:p>
        </w:tc>
        <w:tc>
          <w:tcPr>
            <w:tcW w:w="972" w:type="dxa"/>
          </w:tcPr>
          <w:p>
            <w:pPr>
              <w:pStyle w:val="TableCell"/>
              <w:ind w:firstLine="0"/>
            </w:pPr>
            <w:r>
              <w:t xml:space="preserve">0.49</w:t>
            </w:r>
          </w:p>
        </w:tc>
        <w:tc>
          <w:tcPr>
            <w:tcW w:w="997" w:type="dxa"/>
          </w:tcPr>
          <w:p>
            <w:pPr>
              <w:pStyle w:val="TableCell"/>
              <w:ind w:firstLine="0"/>
            </w:pPr>
            <w:r>
              <w:t xml:space="preserve">67</w:t>
            </w:r>
          </w:p>
        </w:tc>
        <w:tc>
          <w:tcPr>
            <w:tcW w:w="797" w:type="dxa"/>
          </w:tcPr>
          <w:p>
            <w:pPr>
              <w:pStyle w:val="TableCell"/>
              <w:ind w:firstLine="0"/>
            </w:pPr>
            <w:r>
              <w:t xml:space="preserve">1</w:t>
            </w:r>
          </w:p>
        </w:tc>
      </w:tr>
      <w:tr>
        <w:trPr>
          <w:cantSplit/>
        </w:trPr>
        <w:tc>
          <w:tcPr>
            <w:tcW w:w="1121" w:type="dxa"/>
          </w:tcPr>
          <w:p>
            <w:pPr>
              <w:pStyle w:val="TableCell"/>
              <w:ind w:firstLine="0"/>
            </w:pPr>
            <w:r>
              <w:t xml:space="preserve">WT s15</w:t>
            </w:r>
          </w:p>
        </w:tc>
        <w:tc>
          <w:tcPr>
            <w:tcW w:w="748" w:type="dxa"/>
          </w:tcPr>
          <w:p>
            <w:pPr>
              <w:pStyle w:val="TableCell"/>
              <w:ind w:firstLine="0"/>
            </w:pPr>
            <w:r>
              <w:t xml:space="preserve">2</w:t>
            </w:r>
          </w:p>
        </w:tc>
        <w:tc>
          <w:tcPr>
            <w:tcW w:w="1308" w:type="dxa"/>
          </w:tcPr>
          <w:p>
            <w:pPr>
              <w:pStyle w:val="TableCell"/>
              <w:ind w:firstLine="0"/>
            </w:pPr>
            <w:r>
              <w:t xml:space="preserve">strict</w:t>
            </w:r>
          </w:p>
        </w:tc>
        <w:tc>
          <w:tcPr>
            <w:tcW w:w="910" w:type="dxa"/>
          </w:tcPr>
          <w:p>
            <w:pPr>
              <w:pStyle w:val="TableCell"/>
              <w:ind w:firstLine="0"/>
            </w:pPr>
            <w:r>
              <w:t xml:space="preserve">0.28</w:t>
            </w:r>
          </w:p>
        </w:tc>
        <w:tc>
          <w:tcPr>
            <w:tcW w:w="910" w:type="dxa"/>
          </w:tcPr>
          <w:p>
            <w:pPr>
              <w:pStyle w:val="TableCell"/>
              <w:ind w:firstLine="0"/>
            </w:pPr>
            <w:r>
              <w:t xml:space="preserve">0.68</w:t>
            </w:r>
          </w:p>
        </w:tc>
        <w:tc>
          <w:tcPr>
            <w:tcW w:w="997" w:type="dxa"/>
          </w:tcPr>
          <w:p>
            <w:pPr>
              <w:pStyle w:val="TableCell"/>
              <w:ind w:firstLine="0"/>
            </w:pPr>
            <w:r>
              <w:t xml:space="preserve">0.86</w:t>
            </w:r>
          </w:p>
        </w:tc>
        <w:tc>
          <w:tcPr>
            <w:tcW w:w="972" w:type="dxa"/>
          </w:tcPr>
          <w:p>
            <w:pPr>
              <w:pStyle w:val="TableCell"/>
              <w:ind w:firstLine="0"/>
            </w:pPr>
            <w:r>
              <w:t xml:space="preserve">0.45</w:t>
            </w:r>
          </w:p>
        </w:tc>
        <w:tc>
          <w:tcPr>
            <w:tcW w:w="997" w:type="dxa"/>
          </w:tcPr>
          <w:p>
            <w:pPr>
              <w:pStyle w:val="TableCell"/>
              <w:ind w:firstLine="0"/>
            </w:pPr>
            <w:r>
              <w:t xml:space="preserve">57</w:t>
            </w:r>
          </w:p>
        </w:tc>
        <w:tc>
          <w:tcPr>
            <w:tcW w:w="797" w:type="dxa"/>
          </w:tcPr>
          <w:p>
            <w:pPr>
              <w:pStyle w:val="TableCell"/>
              <w:ind w:firstLine="0"/>
            </w:pPr>
            <w:r>
              <w:t xml:space="preserve">3</w:t>
            </w:r>
          </w:p>
        </w:tc>
      </w:tr>
      <w:tr>
        <w:trPr>
          <w:cantSplit/>
        </w:trPr>
        <w:tc>
          <w:tcPr>
            <w:tcW w:w="1121" w:type="dxa"/>
          </w:tcPr>
          <w:p>
            <w:pPr>
              <w:pStyle w:val="TableCell"/>
              <w:ind w:firstLine="0"/>
            </w:pPr>
            <w:r>
              <w:t xml:space="preserve">WT s1</w:t>
            </w:r>
          </w:p>
        </w:tc>
        <w:tc>
          <w:tcPr>
            <w:tcW w:w="748" w:type="dxa"/>
          </w:tcPr>
          <w:p>
            <w:pPr>
              <w:pStyle w:val="TableCell"/>
              <w:ind w:firstLine="0"/>
            </w:pPr>
            <w:r>
              <w:t xml:space="preserve">3</w:t>
            </w:r>
          </w:p>
        </w:tc>
        <w:tc>
          <w:tcPr>
            <w:tcW w:w="1308" w:type="dxa"/>
          </w:tcPr>
          <w:p>
            <w:pPr>
              <w:pStyle w:val="TableCell"/>
              <w:ind w:firstLine="0"/>
            </w:pPr>
            <w:r>
              <w:t xml:space="preserve">strict</w:t>
            </w:r>
          </w:p>
        </w:tc>
        <w:tc>
          <w:tcPr>
            <w:tcW w:w="910" w:type="dxa"/>
          </w:tcPr>
          <w:p>
            <w:pPr>
              <w:pStyle w:val="TableCell"/>
              <w:ind w:firstLine="0"/>
            </w:pPr>
            <w:r>
              <w:t xml:space="preserve">0.28</w:t>
            </w:r>
          </w:p>
        </w:tc>
        <w:tc>
          <w:tcPr>
            <w:tcW w:w="910" w:type="dxa"/>
          </w:tcPr>
          <w:p>
            <w:pPr>
              <w:pStyle w:val="TableCell"/>
              <w:ind w:firstLine="0"/>
            </w:pPr>
            <w:r>
              <w:t xml:space="preserve">0.67</w:t>
            </w:r>
          </w:p>
        </w:tc>
        <w:tc>
          <w:tcPr>
            <w:tcW w:w="997" w:type="dxa"/>
          </w:tcPr>
          <w:p>
            <w:pPr>
              <w:pStyle w:val="TableCell"/>
              <w:ind w:firstLine="0"/>
            </w:pPr>
            <w:r>
              <w:t xml:space="preserve">0.86</w:t>
            </w:r>
          </w:p>
        </w:tc>
        <w:tc>
          <w:tcPr>
            <w:tcW w:w="972" w:type="dxa"/>
          </w:tcPr>
          <w:p>
            <w:pPr>
              <w:pStyle w:val="TableCell"/>
              <w:ind w:firstLine="0"/>
            </w:pPr>
            <w:r>
              <w:t xml:space="preserve">0.47</w:t>
            </w:r>
          </w:p>
        </w:tc>
        <w:tc>
          <w:tcPr>
            <w:tcW w:w="997" w:type="dxa"/>
          </w:tcPr>
          <w:p>
            <w:pPr>
              <w:pStyle w:val="TableCell"/>
              <w:ind w:firstLine="0"/>
            </w:pPr>
            <w:r>
              <w:t xml:space="preserve">49</w:t>
            </w:r>
          </w:p>
        </w:tc>
        <w:tc>
          <w:tcPr>
            <w:tcW w:w="797" w:type="dxa"/>
          </w:tcPr>
          <w:p>
            <w:pPr>
              <w:pStyle w:val="TableCell"/>
              <w:ind w:firstLine="0"/>
            </w:pPr>
            <w:r>
              <w:t xml:space="preserve">1</w:t>
            </w:r>
          </w:p>
        </w:tc>
      </w:tr>
      <w:tr>
        <w:trPr>
          <w:cantSplit/>
        </w:trPr>
        <w:tc>
          <w:tcPr>
            <w:tcW w:w="1121" w:type="dxa"/>
          </w:tcPr>
          <w:p>
            <w:pPr>
              <w:pStyle w:val="TableCell"/>
              <w:ind w:firstLine="0"/>
            </w:pPr>
            <w:r>
              <w:t xml:space="preserve">WT s14</w:t>
            </w:r>
          </w:p>
        </w:tc>
        <w:tc>
          <w:tcPr>
            <w:tcW w:w="748" w:type="dxa"/>
          </w:tcPr>
          <w:p>
            <w:pPr>
              <w:pStyle w:val="TableCell"/>
              <w:ind w:firstLine="0"/>
            </w:pPr>
            <w:r>
              <w:t xml:space="preserve">4</w:t>
            </w:r>
          </w:p>
        </w:tc>
        <w:tc>
          <w:tcPr>
            <w:tcW w:w="1308" w:type="dxa"/>
          </w:tcPr>
          <w:p>
            <w:pPr>
              <w:pStyle w:val="TableCell"/>
              <w:ind w:firstLine="0"/>
            </w:pPr>
            <w:r>
              <w:t xml:space="preserve">strict</w:t>
            </w:r>
          </w:p>
        </w:tc>
        <w:tc>
          <w:tcPr>
            <w:tcW w:w="910" w:type="dxa"/>
          </w:tcPr>
          <w:p>
            <w:pPr>
              <w:pStyle w:val="TableCell"/>
              <w:ind w:firstLine="0"/>
            </w:pPr>
            <w:r>
              <w:t xml:space="preserve">0.28</w:t>
            </w:r>
          </w:p>
        </w:tc>
        <w:tc>
          <w:tcPr>
            <w:tcW w:w="910" w:type="dxa"/>
          </w:tcPr>
          <w:p>
            <w:pPr>
              <w:pStyle w:val="TableCell"/>
              <w:ind w:firstLine="0"/>
            </w:pPr>
            <w:r>
              <w:t xml:space="preserve">0.68</w:t>
            </w:r>
          </w:p>
        </w:tc>
        <w:tc>
          <w:tcPr>
            <w:tcW w:w="997" w:type="dxa"/>
          </w:tcPr>
          <w:p>
            <w:pPr>
              <w:pStyle w:val="TableCell"/>
              <w:ind w:firstLine="0"/>
            </w:pPr>
            <w:r>
              <w:t xml:space="preserve">0.86</w:t>
            </w:r>
          </w:p>
        </w:tc>
        <w:tc>
          <w:tcPr>
            <w:tcW w:w="972" w:type="dxa"/>
          </w:tcPr>
          <w:p>
            <w:pPr>
              <w:pStyle w:val="TableCell"/>
              <w:ind w:firstLine="0"/>
            </w:pPr>
            <w:r>
              <w:t xml:space="preserve">0.46</w:t>
            </w:r>
          </w:p>
        </w:tc>
        <w:tc>
          <w:tcPr>
            <w:tcW w:w="997" w:type="dxa"/>
          </w:tcPr>
          <w:p>
            <w:pPr>
              <w:pStyle w:val="TableCell"/>
              <w:ind w:firstLine="0"/>
            </w:pPr>
            <w:r>
              <w:t xml:space="preserve">89</w:t>
            </w:r>
          </w:p>
        </w:tc>
        <w:tc>
          <w:tcPr>
            <w:tcW w:w="797" w:type="dxa"/>
          </w:tcPr>
          <w:p>
            <w:pPr>
              <w:pStyle w:val="TableCell"/>
              <w:ind w:firstLine="0"/>
            </w:pPr>
            <w:r>
              <w:t xml:space="preserve">0</w:t>
            </w:r>
          </w:p>
        </w:tc>
      </w:tr>
      <w:tr>
        <w:trPr>
          <w:cantSplit/>
        </w:trPr>
        <w:tc>
          <w:tcPr>
            <w:tcW w:w="1121" w:type="dxa"/>
          </w:tcPr>
          <w:p>
            <w:pPr>
              <w:pStyle w:val="TableCell"/>
              <w:ind w:firstLine="0"/>
            </w:pPr>
            <w:r>
              <w:t xml:space="preserve">WT s2</w:t>
            </w:r>
          </w:p>
        </w:tc>
        <w:tc>
          <w:tcPr>
            <w:tcW w:w="748" w:type="dxa"/>
          </w:tcPr>
          <w:p>
            <w:pPr>
              <w:pStyle w:val="TableCell"/>
              <w:ind w:firstLine="0"/>
            </w:pPr>
            <w:r>
              <w:t xml:space="preserve">5</w:t>
            </w:r>
          </w:p>
        </w:tc>
        <w:tc>
          <w:tcPr>
            <w:tcW w:w="1308" w:type="dxa"/>
          </w:tcPr>
          <w:p>
            <w:pPr>
              <w:pStyle w:val="TableCell"/>
              <w:ind w:firstLine="0"/>
            </w:pPr>
            <w:r>
              <w:t xml:space="preserve">strict</w:t>
            </w:r>
          </w:p>
        </w:tc>
        <w:tc>
          <w:tcPr>
            <w:tcW w:w="910" w:type="dxa"/>
          </w:tcPr>
          <w:p>
            <w:pPr>
              <w:pStyle w:val="TableCell"/>
              <w:ind w:firstLine="0"/>
            </w:pPr>
            <w:r>
              <w:t xml:space="preserve">0.26</w:t>
            </w:r>
          </w:p>
        </w:tc>
        <w:tc>
          <w:tcPr>
            <w:tcW w:w="910" w:type="dxa"/>
          </w:tcPr>
          <w:p>
            <w:pPr>
              <w:pStyle w:val="TableCell"/>
              <w:ind w:firstLine="0"/>
            </w:pPr>
            <w:r>
              <w:t xml:space="preserve">0.67</w:t>
            </w:r>
          </w:p>
        </w:tc>
        <w:tc>
          <w:tcPr>
            <w:tcW w:w="997" w:type="dxa"/>
          </w:tcPr>
          <w:p>
            <w:pPr>
              <w:pStyle w:val="TableCell"/>
              <w:ind w:firstLine="0"/>
            </w:pPr>
            <w:r>
              <w:t xml:space="preserve">0.85</w:t>
            </w:r>
          </w:p>
        </w:tc>
        <w:tc>
          <w:tcPr>
            <w:tcW w:w="972" w:type="dxa"/>
          </w:tcPr>
          <w:p>
            <w:pPr>
              <w:pStyle w:val="TableCell"/>
              <w:ind w:firstLine="0"/>
            </w:pPr>
            <w:r>
              <w:t xml:space="preserve">0.48</w:t>
            </w:r>
          </w:p>
        </w:tc>
        <w:tc>
          <w:tcPr>
            <w:tcW w:w="997" w:type="dxa"/>
          </w:tcPr>
          <w:p>
            <w:pPr>
              <w:pStyle w:val="TableCell"/>
              <w:ind w:firstLine="0"/>
            </w:pPr>
            <w:r>
              <w:t xml:space="preserve">84</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V1 s3</w:t>
            </w:r>
          </w:p>
        </w:tc>
        <w:tc>
          <w:tcPr>
            <w:tcW w:w="748" w:type="dxa"/>
          </w:tcPr>
          <w:p>
            <w:pPr>
              <w:pStyle w:val="TableCell"/>
              <w:ind w:firstLine="0"/>
            </w:pPr>
            <w:r>
              <w:t xml:space="preserve">1</w:t>
            </w:r>
          </w:p>
        </w:tc>
        <w:tc>
          <w:tcPr>
            <w:tcW w:w="1308" w:type="dxa"/>
          </w:tcPr>
          <w:p>
            <w:pPr>
              <w:pStyle w:val="TableCell"/>
              <w:ind w:firstLine="0"/>
            </w:pPr>
            <w:r>
              <w:t xml:space="preserve">strict</w:t>
            </w:r>
          </w:p>
        </w:tc>
        <w:tc>
          <w:tcPr>
            <w:tcW w:w="910" w:type="dxa"/>
          </w:tcPr>
          <w:p>
            <w:pPr>
              <w:pStyle w:val="TableCell"/>
              <w:ind w:firstLine="0"/>
            </w:pPr>
            <w:r>
              <w:t xml:space="preserve">0.33</w:t>
            </w:r>
          </w:p>
        </w:tc>
        <w:tc>
          <w:tcPr>
            <w:tcW w:w="910" w:type="dxa"/>
          </w:tcPr>
          <w:p>
            <w:pPr>
              <w:pStyle w:val="TableCell"/>
              <w:ind w:firstLine="0"/>
            </w:pPr>
            <w:r>
              <w:t xml:space="preserve">0.73</w:t>
            </w:r>
          </w:p>
        </w:tc>
        <w:tc>
          <w:tcPr>
            <w:tcW w:w="997" w:type="dxa"/>
          </w:tcPr>
          <w:p>
            <w:pPr>
              <w:pStyle w:val="TableCell"/>
              <w:ind w:firstLine="0"/>
            </w:pPr>
            <w:r>
              <w:t xml:space="preserve">0.86</w:t>
            </w:r>
          </w:p>
        </w:tc>
        <w:tc>
          <w:tcPr>
            <w:tcW w:w="972" w:type="dxa"/>
          </w:tcPr>
          <w:p>
            <w:pPr>
              <w:pStyle w:val="TableCell"/>
              <w:ind w:firstLine="0"/>
            </w:pPr>
            <w:r>
              <w:t xml:space="preserve">0.49</w:t>
            </w:r>
          </w:p>
        </w:tc>
        <w:tc>
          <w:tcPr>
            <w:tcW w:w="997" w:type="dxa"/>
          </w:tcPr>
          <w:p>
            <w:pPr>
              <w:pStyle w:val="TableCell"/>
              <w:ind w:firstLine="0"/>
            </w:pPr>
            <w:r>
              <w:t xml:space="preserve">103</w:t>
            </w:r>
          </w:p>
        </w:tc>
        <w:tc>
          <w:tcPr>
            <w:tcW w:w="797" w:type="dxa"/>
          </w:tcPr>
          <w:p>
            <w:pPr>
              <w:pStyle w:val="TableCell"/>
              <w:ind w:firstLine="0"/>
            </w:pPr>
            <w:r>
              <w:t xml:space="preserve">2</w:t>
            </w:r>
          </w:p>
        </w:tc>
      </w:tr>
      <w:tr>
        <w:trPr>
          <w:cantSplit/>
        </w:trPr>
        <w:tc>
          <w:tcPr>
            <w:tcW w:w="1121" w:type="dxa"/>
          </w:tcPr>
          <w:p>
            <w:pPr>
              <w:pStyle w:val="TableCell"/>
              <w:ind w:firstLine="0"/>
            </w:pPr>
            <w:r>
              <w:t xml:space="preserve">V1 s14</w:t>
            </w:r>
          </w:p>
        </w:tc>
        <w:tc>
          <w:tcPr>
            <w:tcW w:w="748" w:type="dxa"/>
          </w:tcPr>
          <w:p>
            <w:pPr>
              <w:pStyle w:val="TableCell"/>
              <w:ind w:firstLine="0"/>
            </w:pPr>
            <w:r>
              <w:t xml:space="preserve">2</w:t>
            </w:r>
          </w:p>
        </w:tc>
        <w:tc>
          <w:tcPr>
            <w:tcW w:w="1308" w:type="dxa"/>
          </w:tcPr>
          <w:p>
            <w:pPr>
              <w:pStyle w:val="TableCell"/>
              <w:ind w:firstLine="0"/>
            </w:pPr>
            <w:r>
              <w:t xml:space="preserve">strict</w:t>
            </w:r>
          </w:p>
        </w:tc>
        <w:tc>
          <w:tcPr>
            <w:tcW w:w="910" w:type="dxa"/>
          </w:tcPr>
          <w:p>
            <w:pPr>
              <w:pStyle w:val="TableCell"/>
              <w:ind w:firstLine="0"/>
            </w:pPr>
            <w:r>
              <w:t xml:space="preserve">0.30</w:t>
            </w:r>
          </w:p>
        </w:tc>
        <w:tc>
          <w:tcPr>
            <w:tcW w:w="910" w:type="dxa"/>
          </w:tcPr>
          <w:p>
            <w:pPr>
              <w:pStyle w:val="TableCell"/>
              <w:ind w:firstLine="0"/>
            </w:pPr>
            <w:r>
              <w:t xml:space="preserve">0.70</w:t>
            </w:r>
          </w:p>
        </w:tc>
        <w:tc>
          <w:tcPr>
            <w:tcW w:w="997" w:type="dxa"/>
          </w:tcPr>
          <w:p>
            <w:pPr>
              <w:pStyle w:val="TableCell"/>
              <w:ind w:firstLine="0"/>
            </w:pPr>
            <w:r>
              <w:t xml:space="preserve">0.85</w:t>
            </w:r>
          </w:p>
        </w:tc>
        <w:tc>
          <w:tcPr>
            <w:tcW w:w="972" w:type="dxa"/>
          </w:tcPr>
          <w:p>
            <w:pPr>
              <w:pStyle w:val="TableCell"/>
              <w:ind w:firstLine="0"/>
            </w:pPr>
            <w:r>
              <w:t xml:space="preserve">0.50</w:t>
            </w:r>
          </w:p>
        </w:tc>
        <w:tc>
          <w:tcPr>
            <w:tcW w:w="997" w:type="dxa"/>
          </w:tcPr>
          <w:p>
            <w:pPr>
              <w:pStyle w:val="TableCell"/>
              <w:ind w:firstLine="0"/>
            </w:pPr>
            <w:r>
              <w:t xml:space="preserve">90</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V1 s16</w:t>
            </w:r>
          </w:p>
        </w:tc>
        <w:tc>
          <w:tcPr>
            <w:tcW w:w="748" w:type="dxa"/>
          </w:tcPr>
          <w:p>
            <w:pPr>
              <w:pStyle w:val="TableCell"/>
              <w:ind w:firstLine="0"/>
            </w:pPr>
            <w:r>
              <w:t xml:space="preserve">3</w:t>
            </w:r>
          </w:p>
        </w:tc>
        <w:tc>
          <w:tcPr>
            <w:tcW w:w="1308" w:type="dxa"/>
          </w:tcPr>
          <w:p>
            <w:pPr>
              <w:pStyle w:val="TableCell"/>
              <w:ind w:firstLine="0"/>
            </w:pPr>
            <w:r>
              <w:t xml:space="preserve">strict</w:t>
            </w:r>
          </w:p>
        </w:tc>
        <w:tc>
          <w:tcPr>
            <w:tcW w:w="910" w:type="dxa"/>
          </w:tcPr>
          <w:p>
            <w:pPr>
              <w:pStyle w:val="TableCell"/>
              <w:ind w:firstLine="0"/>
            </w:pPr>
            <w:r>
              <w:t xml:space="preserve">0.29</w:t>
            </w:r>
          </w:p>
        </w:tc>
        <w:tc>
          <w:tcPr>
            <w:tcW w:w="910" w:type="dxa"/>
          </w:tcPr>
          <w:p>
            <w:pPr>
              <w:pStyle w:val="TableCell"/>
              <w:ind w:firstLine="0"/>
            </w:pPr>
            <w:r>
              <w:t xml:space="preserve">0.69</w:t>
            </w:r>
          </w:p>
        </w:tc>
        <w:tc>
          <w:tcPr>
            <w:tcW w:w="997" w:type="dxa"/>
          </w:tcPr>
          <w:p>
            <w:pPr>
              <w:pStyle w:val="TableCell"/>
              <w:ind w:firstLine="0"/>
            </w:pPr>
            <w:r>
              <w:t xml:space="preserve">0.86</w:t>
            </w:r>
          </w:p>
        </w:tc>
        <w:tc>
          <w:tcPr>
            <w:tcW w:w="972" w:type="dxa"/>
          </w:tcPr>
          <w:p>
            <w:pPr>
              <w:pStyle w:val="TableCell"/>
              <w:ind w:firstLine="0"/>
            </w:pPr>
            <w:r>
              <w:t xml:space="preserve">0.46</w:t>
            </w:r>
          </w:p>
        </w:tc>
        <w:tc>
          <w:tcPr>
            <w:tcW w:w="997" w:type="dxa"/>
          </w:tcPr>
          <w:p>
            <w:pPr>
              <w:pStyle w:val="TableCell"/>
              <w:ind w:firstLine="0"/>
            </w:pPr>
            <w:r>
              <w:t xml:space="preserve">103</w:t>
            </w:r>
          </w:p>
        </w:tc>
        <w:tc>
          <w:tcPr>
            <w:tcW w:w="797" w:type="dxa"/>
          </w:tcPr>
          <w:p>
            <w:pPr>
              <w:pStyle w:val="TableCell"/>
              <w:ind w:firstLine="0"/>
            </w:pPr>
            <w:r>
              <w:t xml:space="preserve">0</w:t>
            </w:r>
          </w:p>
        </w:tc>
      </w:tr>
      <w:tr>
        <w:trPr>
          <w:cantSplit/>
        </w:trPr>
        <w:tc>
          <w:tcPr>
            <w:tcW w:w="1121" w:type="dxa"/>
          </w:tcPr>
          <w:p>
            <w:pPr>
              <w:pStyle w:val="TableCell"/>
              <w:ind w:firstLine="0"/>
            </w:pPr>
            <w:r>
              <w:t xml:space="preserve">V1 s15</w:t>
            </w:r>
          </w:p>
        </w:tc>
        <w:tc>
          <w:tcPr>
            <w:tcW w:w="748" w:type="dxa"/>
          </w:tcPr>
          <w:p>
            <w:pPr>
              <w:pStyle w:val="TableCell"/>
              <w:ind w:firstLine="0"/>
            </w:pPr>
            <w:r>
              <w:t xml:space="preserve">4</w:t>
            </w:r>
          </w:p>
        </w:tc>
        <w:tc>
          <w:tcPr>
            <w:tcW w:w="1308" w:type="dxa"/>
          </w:tcPr>
          <w:p>
            <w:pPr>
              <w:pStyle w:val="TableCell"/>
              <w:ind w:firstLine="0"/>
            </w:pPr>
            <w:r>
              <w:t xml:space="preserve">strict</w:t>
            </w:r>
          </w:p>
        </w:tc>
        <w:tc>
          <w:tcPr>
            <w:tcW w:w="910" w:type="dxa"/>
          </w:tcPr>
          <w:p>
            <w:pPr>
              <w:pStyle w:val="TableCell"/>
              <w:ind w:firstLine="0"/>
            </w:pPr>
            <w:r>
              <w:t xml:space="preserve">0.26</w:t>
            </w:r>
          </w:p>
        </w:tc>
        <w:tc>
          <w:tcPr>
            <w:tcW w:w="910" w:type="dxa"/>
          </w:tcPr>
          <w:p>
            <w:pPr>
              <w:pStyle w:val="TableCell"/>
              <w:ind w:firstLine="0"/>
            </w:pPr>
            <w:r>
              <w:t xml:space="preserve">0.68</w:t>
            </w:r>
          </w:p>
        </w:tc>
        <w:tc>
          <w:tcPr>
            <w:tcW w:w="997" w:type="dxa"/>
          </w:tcPr>
          <w:p>
            <w:pPr>
              <w:pStyle w:val="TableCell"/>
              <w:ind w:firstLine="0"/>
            </w:pPr>
            <w:r>
              <w:t xml:space="preserve">0.85</w:t>
            </w:r>
          </w:p>
        </w:tc>
        <w:tc>
          <w:tcPr>
            <w:tcW w:w="972" w:type="dxa"/>
          </w:tcPr>
          <w:p>
            <w:pPr>
              <w:pStyle w:val="TableCell"/>
              <w:ind w:firstLine="0"/>
            </w:pPr>
            <w:r>
              <w:t xml:space="preserve">0.45</w:t>
            </w:r>
          </w:p>
        </w:tc>
        <w:tc>
          <w:tcPr>
            <w:tcW w:w="997" w:type="dxa"/>
          </w:tcPr>
          <w:p>
            <w:pPr>
              <w:pStyle w:val="TableCell"/>
              <w:ind w:firstLine="0"/>
            </w:pPr>
            <w:r>
              <w:t xml:space="preserve">35</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V1 s9</w:t>
            </w:r>
          </w:p>
        </w:tc>
        <w:tc>
          <w:tcPr>
            <w:tcW w:w="748" w:type="dxa"/>
          </w:tcPr>
          <w:p>
            <w:pPr>
              <w:pStyle w:val="TableCell"/>
              <w:ind w:firstLine="0"/>
            </w:pPr>
            <w:r>
              <w:t xml:space="preserve">5</w:t>
            </w:r>
          </w:p>
        </w:tc>
        <w:tc>
          <w:tcPr>
            <w:tcW w:w="1308" w:type="dxa"/>
          </w:tcPr>
          <w:p>
            <w:pPr>
              <w:pStyle w:val="TableCell"/>
              <w:ind w:firstLine="0"/>
            </w:pPr>
            <w:r>
              <w:t xml:space="preserve">exploratory</w:t>
            </w:r>
          </w:p>
        </w:tc>
        <w:tc>
          <w:tcPr>
            <w:tcW w:w="910" w:type="dxa"/>
          </w:tcPr>
          <w:p>
            <w:pPr>
              <w:pStyle w:val="TableCell"/>
              <w:ind w:firstLine="0"/>
            </w:pPr>
            <w:r>
              <w:t xml:space="preserve">0.83</w:t>
            </w:r>
          </w:p>
        </w:tc>
        <w:tc>
          <w:tcPr>
            <w:tcW w:w="910" w:type="dxa"/>
          </w:tcPr>
          <w:p>
            <w:pPr>
              <w:pStyle w:val="TableCell"/>
              <w:ind w:firstLine="0"/>
            </w:pPr>
            <w:r>
              <w:t xml:space="preserve">0.88</w:t>
            </w:r>
          </w:p>
        </w:tc>
        <w:tc>
          <w:tcPr>
            <w:tcW w:w="997" w:type="dxa"/>
          </w:tcPr>
          <w:p>
            <w:pPr>
              <w:pStyle w:val="TableCell"/>
              <w:ind w:firstLine="0"/>
            </w:pPr>
            <w:r>
              <w:t xml:space="preserve">0.88</w:t>
            </w:r>
          </w:p>
        </w:tc>
        <w:tc>
          <w:tcPr>
            <w:tcW w:w="972" w:type="dxa"/>
          </w:tcPr>
          <w:p>
            <w:pPr>
              <w:pStyle w:val="TableCell"/>
              <w:ind w:firstLine="0"/>
            </w:pPr>
            <w:r>
              <w:t xml:space="preserve">0.48</w:t>
            </w:r>
          </w:p>
        </w:tc>
        <w:tc>
          <w:tcPr>
            <w:tcW w:w="997" w:type="dxa"/>
          </w:tcPr>
          <w:p>
            <w:pPr>
              <w:pStyle w:val="TableCell"/>
              <w:ind w:firstLine="0"/>
            </w:pPr>
            <w:r>
              <w:t xml:space="preserve">121</w:t>
            </w:r>
          </w:p>
        </w:tc>
        <w:tc>
          <w:tcPr>
            <w:tcW w:w="797" w:type="dxa"/>
          </w:tcPr>
          <w:p>
            <w:pPr>
              <w:pStyle w:val="TableCell"/>
              <w:ind w:firstLine="0"/>
            </w:pPr>
            <w:r>
              <w:t xml:space="preserve">0</w:t>
            </w:r>
          </w:p>
        </w:tc>
      </w:tr>
      <w:tr>
        <w:trPr>
          <w:cantSplit/>
        </w:trPr>
        <w:tc>
          <w:tcPr>
            <w:tcW w:w="1121" w:type="dxa"/>
          </w:tcPr>
          <w:p>
            <w:pPr>
              <w:pStyle w:val="TableCell"/>
              <w:ind w:firstLine="0"/>
            </w:pPr>
            <w:r>
              <w:t xml:space="preserve">V55 s0</w:t>
            </w:r>
          </w:p>
        </w:tc>
        <w:tc>
          <w:tcPr>
            <w:tcW w:w="748" w:type="dxa"/>
          </w:tcPr>
          <w:p>
            <w:pPr>
              <w:pStyle w:val="TableCell"/>
              <w:ind w:firstLine="0"/>
            </w:pPr>
            <w:r>
              <w:t xml:space="preserve">1</w:t>
            </w:r>
          </w:p>
        </w:tc>
        <w:tc>
          <w:tcPr>
            <w:tcW w:w="1308" w:type="dxa"/>
          </w:tcPr>
          <w:p>
            <w:pPr>
              <w:pStyle w:val="TableCell"/>
              <w:ind w:firstLine="0"/>
            </w:pPr>
            <w:r>
              <w:t xml:space="preserve">strict</w:t>
            </w:r>
          </w:p>
        </w:tc>
        <w:tc>
          <w:tcPr>
            <w:tcW w:w="910" w:type="dxa"/>
          </w:tcPr>
          <w:p>
            <w:pPr>
              <w:pStyle w:val="TableCell"/>
              <w:ind w:firstLine="0"/>
            </w:pPr>
            <w:r>
              <w:t xml:space="preserve">0.32</w:t>
            </w:r>
          </w:p>
        </w:tc>
        <w:tc>
          <w:tcPr>
            <w:tcW w:w="910" w:type="dxa"/>
          </w:tcPr>
          <w:p>
            <w:pPr>
              <w:pStyle w:val="TableCell"/>
              <w:ind w:firstLine="0"/>
            </w:pPr>
            <w:r>
              <w:t xml:space="preserve">0.70</w:t>
            </w:r>
          </w:p>
        </w:tc>
        <w:tc>
          <w:tcPr>
            <w:tcW w:w="997" w:type="dxa"/>
          </w:tcPr>
          <w:p>
            <w:pPr>
              <w:pStyle w:val="TableCell"/>
              <w:ind w:firstLine="0"/>
            </w:pPr>
            <w:r>
              <w:t xml:space="preserve">0.86</w:t>
            </w:r>
          </w:p>
        </w:tc>
        <w:tc>
          <w:tcPr>
            <w:tcW w:w="972" w:type="dxa"/>
          </w:tcPr>
          <w:p>
            <w:pPr>
              <w:pStyle w:val="TableCell"/>
              <w:ind w:firstLine="0"/>
            </w:pPr>
            <w:r>
              <w:t xml:space="preserve">0.56</w:t>
            </w:r>
          </w:p>
        </w:tc>
        <w:tc>
          <w:tcPr>
            <w:tcW w:w="997" w:type="dxa"/>
          </w:tcPr>
          <w:p>
            <w:pPr>
              <w:pStyle w:val="TableCell"/>
              <w:ind w:firstLine="0"/>
            </w:pPr>
            <w:r>
              <w:t xml:space="preserve">61</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V55 s11</w:t>
            </w:r>
          </w:p>
        </w:tc>
        <w:tc>
          <w:tcPr>
            <w:tcW w:w="748" w:type="dxa"/>
          </w:tcPr>
          <w:p>
            <w:pPr>
              <w:pStyle w:val="TableCell"/>
              <w:ind w:firstLine="0"/>
            </w:pPr>
            <w:r>
              <w:t xml:space="preserve">2</w:t>
            </w:r>
          </w:p>
        </w:tc>
        <w:tc>
          <w:tcPr>
            <w:tcW w:w="1308" w:type="dxa"/>
          </w:tcPr>
          <w:p>
            <w:pPr>
              <w:pStyle w:val="TableCell"/>
              <w:ind w:firstLine="0"/>
            </w:pPr>
            <w:r>
              <w:t xml:space="preserve">strict</w:t>
            </w:r>
          </w:p>
        </w:tc>
        <w:tc>
          <w:tcPr>
            <w:tcW w:w="910" w:type="dxa"/>
          </w:tcPr>
          <w:p>
            <w:pPr>
              <w:pStyle w:val="TableCell"/>
              <w:ind w:firstLine="0"/>
            </w:pPr>
            <w:r>
              <w:t xml:space="preserve">0.28</w:t>
            </w:r>
          </w:p>
        </w:tc>
        <w:tc>
          <w:tcPr>
            <w:tcW w:w="910" w:type="dxa"/>
          </w:tcPr>
          <w:p>
            <w:pPr>
              <w:pStyle w:val="TableCell"/>
              <w:ind w:firstLine="0"/>
            </w:pPr>
            <w:r>
              <w:t xml:space="preserve">0.68</w:t>
            </w:r>
          </w:p>
        </w:tc>
        <w:tc>
          <w:tcPr>
            <w:tcW w:w="997" w:type="dxa"/>
          </w:tcPr>
          <w:p>
            <w:pPr>
              <w:pStyle w:val="TableCell"/>
              <w:ind w:firstLine="0"/>
            </w:pPr>
            <w:r>
              <w:t xml:space="preserve">0.85</w:t>
            </w:r>
          </w:p>
        </w:tc>
        <w:tc>
          <w:tcPr>
            <w:tcW w:w="972" w:type="dxa"/>
          </w:tcPr>
          <w:p>
            <w:pPr>
              <w:pStyle w:val="TableCell"/>
              <w:ind w:firstLine="0"/>
            </w:pPr>
            <w:r>
              <w:t xml:space="preserve">0.45</w:t>
            </w:r>
          </w:p>
        </w:tc>
        <w:tc>
          <w:tcPr>
            <w:tcW w:w="997" w:type="dxa"/>
          </w:tcPr>
          <w:p>
            <w:pPr>
              <w:pStyle w:val="TableCell"/>
              <w:ind w:firstLine="0"/>
            </w:pPr>
            <w:r>
              <w:t xml:space="preserve">85</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V55 s1</w:t>
            </w:r>
          </w:p>
        </w:tc>
        <w:tc>
          <w:tcPr>
            <w:tcW w:w="748" w:type="dxa"/>
          </w:tcPr>
          <w:p>
            <w:pPr>
              <w:pStyle w:val="TableCell"/>
              <w:ind w:firstLine="0"/>
            </w:pPr>
            <w:r>
              <w:t xml:space="preserve">3</w:t>
            </w:r>
          </w:p>
        </w:tc>
        <w:tc>
          <w:tcPr>
            <w:tcW w:w="1308" w:type="dxa"/>
          </w:tcPr>
          <w:p>
            <w:pPr>
              <w:pStyle w:val="TableCell"/>
              <w:ind w:firstLine="0"/>
            </w:pPr>
            <w:r>
              <w:t xml:space="preserve">strict</w:t>
            </w:r>
          </w:p>
        </w:tc>
        <w:tc>
          <w:tcPr>
            <w:tcW w:w="910" w:type="dxa"/>
          </w:tcPr>
          <w:p>
            <w:pPr>
              <w:pStyle w:val="TableCell"/>
              <w:ind w:firstLine="0"/>
            </w:pPr>
            <w:r>
              <w:t xml:space="preserve">0.27</w:t>
            </w:r>
          </w:p>
        </w:tc>
        <w:tc>
          <w:tcPr>
            <w:tcW w:w="910" w:type="dxa"/>
          </w:tcPr>
          <w:p>
            <w:pPr>
              <w:pStyle w:val="TableCell"/>
              <w:ind w:firstLine="0"/>
            </w:pPr>
            <w:r>
              <w:t xml:space="preserve">0.68</w:t>
            </w:r>
          </w:p>
        </w:tc>
        <w:tc>
          <w:tcPr>
            <w:tcW w:w="997" w:type="dxa"/>
          </w:tcPr>
          <w:p>
            <w:pPr>
              <w:pStyle w:val="TableCell"/>
              <w:ind w:firstLine="0"/>
            </w:pPr>
            <w:r>
              <w:t xml:space="preserve">0.85</w:t>
            </w:r>
          </w:p>
        </w:tc>
        <w:tc>
          <w:tcPr>
            <w:tcW w:w="972" w:type="dxa"/>
          </w:tcPr>
          <w:p>
            <w:pPr>
              <w:pStyle w:val="TableCell"/>
              <w:ind w:firstLine="0"/>
            </w:pPr>
            <w:r>
              <w:t xml:space="preserve">0.49</w:t>
            </w:r>
          </w:p>
        </w:tc>
        <w:tc>
          <w:tcPr>
            <w:tcW w:w="997" w:type="dxa"/>
          </w:tcPr>
          <w:p>
            <w:pPr>
              <w:pStyle w:val="TableCell"/>
              <w:ind w:firstLine="0"/>
            </w:pPr>
            <w:r>
              <w:t xml:space="preserve">48</w:t>
            </w:r>
          </w:p>
        </w:tc>
        <w:tc>
          <w:tcPr>
            <w:tcW w:w="797" w:type="dxa"/>
          </w:tcPr>
          <w:p>
            <w:pPr>
              <w:pStyle w:val="TableCell"/>
              <w:ind w:firstLine="0"/>
            </w:pPr>
            <w:r>
              <w:t xml:space="preserve">1</w:t>
            </w:r>
          </w:p>
        </w:tc>
      </w:tr>
      <w:tr>
        <w:trPr>
          <w:cantSplit/>
        </w:trPr>
        <w:tc>
          <w:tcPr>
            <w:tcW w:w="1121" w:type="dxa"/>
          </w:tcPr>
          <w:p>
            <w:pPr>
              <w:pStyle w:val="TableCell"/>
              <w:ind w:firstLine="0"/>
            </w:pPr>
            <w:r>
              <w:t xml:space="preserve">V55 s12</w:t>
            </w:r>
          </w:p>
        </w:tc>
        <w:tc>
          <w:tcPr>
            <w:tcW w:w="748" w:type="dxa"/>
          </w:tcPr>
          <w:p>
            <w:pPr>
              <w:pStyle w:val="TableCell"/>
              <w:ind w:firstLine="0"/>
            </w:pPr>
            <w:r>
              <w:t xml:space="preserve">4</w:t>
            </w:r>
          </w:p>
        </w:tc>
        <w:tc>
          <w:tcPr>
            <w:tcW w:w="1308" w:type="dxa"/>
          </w:tcPr>
          <w:p>
            <w:pPr>
              <w:pStyle w:val="TableCell"/>
              <w:ind w:firstLine="0"/>
            </w:pPr>
            <w:r>
              <w:t xml:space="preserve">strict</w:t>
            </w:r>
          </w:p>
        </w:tc>
        <w:tc>
          <w:tcPr>
            <w:tcW w:w="910" w:type="dxa"/>
          </w:tcPr>
          <w:p>
            <w:pPr>
              <w:pStyle w:val="TableCell"/>
              <w:ind w:firstLine="0"/>
            </w:pPr>
            <w:r>
              <w:t xml:space="preserve">0.27</w:t>
            </w:r>
          </w:p>
        </w:tc>
        <w:tc>
          <w:tcPr>
            <w:tcW w:w="910" w:type="dxa"/>
          </w:tcPr>
          <w:p>
            <w:pPr>
              <w:pStyle w:val="TableCell"/>
              <w:ind w:firstLine="0"/>
            </w:pPr>
            <w:r>
              <w:t xml:space="preserve">0.68</w:t>
            </w:r>
          </w:p>
        </w:tc>
        <w:tc>
          <w:tcPr>
            <w:tcW w:w="997" w:type="dxa"/>
          </w:tcPr>
          <w:p>
            <w:pPr>
              <w:pStyle w:val="TableCell"/>
              <w:ind w:firstLine="0"/>
            </w:pPr>
            <w:r>
              <w:t xml:space="preserve">0.85</w:t>
            </w:r>
          </w:p>
        </w:tc>
        <w:tc>
          <w:tcPr>
            <w:tcW w:w="972" w:type="dxa"/>
          </w:tcPr>
          <w:p>
            <w:pPr>
              <w:pStyle w:val="TableCell"/>
              <w:ind w:firstLine="0"/>
            </w:pPr>
            <w:r>
              <w:t xml:space="preserve">0.53</w:t>
            </w:r>
          </w:p>
        </w:tc>
        <w:tc>
          <w:tcPr>
            <w:tcW w:w="997" w:type="dxa"/>
          </w:tcPr>
          <w:p>
            <w:pPr>
              <w:pStyle w:val="TableCell"/>
              <w:ind w:firstLine="0"/>
            </w:pPr>
            <w:r>
              <w:t xml:space="preserve">88</w:t>
            </w:r>
          </w:p>
        </w:tc>
        <w:tc>
          <w:tcPr>
            <w:tcW w:w="797" w:type="dxa"/>
          </w:tcPr>
          <w:p>
            <w:pPr>
              <w:pStyle w:val="TableCell"/>
              <w:ind w:firstLine="0"/>
            </w:pPr>
            <w:r>
              <w:t xml:space="preserve">1</w:t>
            </w:r>
          </w:p>
        </w:tc>
      </w:tr>
      <w:tr>
        <w:trPr>
          <w:cantSplit/>
        </w:trPr>
        <w:tc>
          <w:tcPr>
            <w:tcW w:w="1121" w:type="dxa"/>
            <w:tcBorders>
              <w:bottom w:val="single" w:sz="4" w:space="0" w:color="auto"/>
            </w:tcBorders>
          </w:tcPr>
          <w:p>
            <w:pPr>
              <w:pStyle w:val="TableCell"/>
              <w:ind w:firstLine="0"/>
            </w:pPr>
            <w:r>
              <w:t xml:space="preserve">V55 s16</w:t>
            </w:r>
          </w:p>
        </w:tc>
        <w:tc>
          <w:tcPr>
            <w:tcW w:w="748" w:type="dxa"/>
            <w:tcBorders>
              <w:bottom w:val="single" w:sz="4" w:space="0" w:color="auto"/>
            </w:tcBorders>
          </w:tcPr>
          <w:p>
            <w:pPr>
              <w:pStyle w:val="TableCell"/>
              <w:ind w:firstLine="0"/>
            </w:pPr>
            <w:r>
              <w:t xml:space="preserve">5</w:t>
            </w:r>
          </w:p>
        </w:tc>
        <w:tc>
          <w:tcPr>
            <w:tcW w:w="1308" w:type="dxa"/>
            <w:tcBorders>
              <w:bottom w:val="single" w:sz="4" w:space="0" w:color="auto"/>
            </w:tcBorders>
          </w:tcPr>
          <w:p>
            <w:pPr>
              <w:pStyle w:val="TableCell"/>
              <w:ind w:firstLine="0"/>
            </w:pPr>
            <w:r>
              <w:t xml:space="preserve">strict</w:t>
            </w:r>
          </w:p>
        </w:tc>
        <w:tc>
          <w:tcPr>
            <w:tcW w:w="910" w:type="dxa"/>
            <w:tcBorders>
              <w:bottom w:val="single" w:sz="4" w:space="0" w:color="auto"/>
            </w:tcBorders>
          </w:tcPr>
          <w:p>
            <w:pPr>
              <w:pStyle w:val="TableCell"/>
              <w:ind w:firstLine="0"/>
            </w:pPr>
            <w:r>
              <w:t xml:space="preserve">0.27</w:t>
            </w:r>
          </w:p>
        </w:tc>
        <w:tc>
          <w:tcPr>
            <w:tcW w:w="910" w:type="dxa"/>
            <w:tcBorders>
              <w:bottom w:val="single" w:sz="4" w:space="0" w:color="auto"/>
            </w:tcBorders>
          </w:tcPr>
          <w:p>
            <w:pPr>
              <w:pStyle w:val="TableCell"/>
              <w:ind w:firstLine="0"/>
            </w:pPr>
            <w:r>
              <w:t xml:space="preserve">0.68</w:t>
            </w:r>
          </w:p>
        </w:tc>
        <w:tc>
          <w:tcPr>
            <w:tcW w:w="997" w:type="dxa"/>
            <w:tcBorders>
              <w:bottom w:val="single" w:sz="4" w:space="0" w:color="auto"/>
            </w:tcBorders>
          </w:tcPr>
          <w:p>
            <w:pPr>
              <w:pStyle w:val="TableCell"/>
              <w:ind w:firstLine="0"/>
            </w:pPr>
            <w:r>
              <w:t xml:space="preserve">0.85</w:t>
            </w:r>
          </w:p>
        </w:tc>
        <w:tc>
          <w:tcPr>
            <w:tcW w:w="972" w:type="dxa"/>
            <w:tcBorders>
              <w:bottom w:val="single" w:sz="4" w:space="0" w:color="auto"/>
            </w:tcBorders>
          </w:tcPr>
          <w:p>
            <w:pPr>
              <w:pStyle w:val="TableCell"/>
              <w:ind w:firstLine="0"/>
            </w:pPr>
            <w:r>
              <w:t xml:space="preserve">0.42</w:t>
            </w:r>
          </w:p>
        </w:tc>
        <w:tc>
          <w:tcPr>
            <w:tcW w:w="997" w:type="dxa"/>
            <w:tcBorders>
              <w:bottom w:val="single" w:sz="4" w:space="0" w:color="auto"/>
            </w:tcBorders>
          </w:tcPr>
          <w:p>
            <w:pPr>
              <w:pStyle w:val="TableCell"/>
              <w:ind w:firstLine="0"/>
            </w:pPr>
            <w:r>
              <w:t xml:space="preserve">56</w:t>
            </w:r>
          </w:p>
        </w:tc>
        <w:tc>
          <w:tcPr>
            <w:tcW w:w="797" w:type="dxa"/>
            <w:tcBorders>
              <w:bottom w:val="single" w:sz="4" w:space="0" w:color="auto"/>
            </w:tcBorders>
          </w:tcPr>
          <w:p>
            <w:pPr>
              <w:pStyle w:val="TableCell"/>
              <w:ind w:firstLine="0"/>
            </w:pPr>
            <w:r>
              <w:t xml:space="preserve">0</w:t>
            </w:r>
          </w:p>
        </w:tc>
      </w:tr>
    </w:tbl>
    <w:p>
      <w:pPr>
        <w:pStyle w:val="TableFootnote"/>
        <w:spacing w:before="60"/>
        <w:jc w:val="center"/>
      </w:pPr>
      <w:r>
        <w:rPr>
          <w:rFonts w:ascii="Times New Roman" w:hAnsi="Times New Roman"/>
          <w:sz w:val="16"/>
          <w:szCs w:val="16"/>
        </w:rPr>
        <w:t xml:space="preserve">Confidence retains its recorded 0–1 scale. Rank is selection order within construct, not energy rank. Contacts are antibody–HER2 residue pairs within 5 Å; Short counts nonbonded contacts below 1.80 Å. All models have zero severe clashes and complete required heavy atoms. V1 s9 has terminal H120/A607 C–O lengths of 1.0192/1.0095 Å: these fail the strict 1.05–1.65 Å interval but satisfy the exploratory 0.95–1.75 Å interval. Its A202–A213 disulfide distance of 2.3035 Å triggers the 2.30 Å warning, not the 1.70–3.10 Å rejection gate. All other selected models are strict. Framework fit does not establish native epitope recovery.</w:t>
      </w:r>
    </w:p>
    <w:p>
      <w:pPr>
        <w:pStyle w:val="TableCaption"/>
      </w:pPr>
      <w:r>
        <w:t xml:space="preserve">Table A5. QC ranges across all repaired outputs.</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69"/>
        <w:gridCol w:w="872"/>
        <w:gridCol w:w="498"/>
        <w:gridCol w:w="1931"/>
        <w:gridCol w:w="1371"/>
        <w:gridCol w:w="2219"/>
      </w:tblGrid>
      <w:tr>
        <w:trPr>
          <w:cantSplit/>
          <w:tblHeader/>
        </w:trPr>
        <w:tc>
          <w:tcPr>
            <w:tcW w:w="1869" w:type="dxa"/>
            <w:tcBorders>
              <w:top w:val="single" w:sz="4" w:space="0" w:color="auto"/>
              <w:bottom w:val="single" w:sz="4" w:space="0" w:color="auto"/>
            </w:tcBorders>
          </w:tcPr>
          <w:p>
            <w:pPr>
              <w:pStyle w:val="TableCell"/>
              <w:ind w:firstLine="0"/>
            </w:pPr>
            <w:r>
              <w:rPr>
                <w:b w:val="1"/>
              </w:rPr>
              <w:t xml:space="preserve">Route</w:t>
            </w:r>
          </w:p>
        </w:tc>
        <w:tc>
          <w:tcPr>
            <w:tcW w:w="872" w:type="dxa"/>
            <w:tcBorders>
              <w:top w:val="single" w:sz="4" w:space="0" w:color="auto"/>
              <w:bottom w:val="single" w:sz="4" w:space="0" w:color="auto"/>
            </w:tcBorders>
          </w:tcPr>
          <w:p>
            <w:pPr>
              <w:pStyle w:val="TableCell"/>
              <w:ind w:firstLine="0"/>
            </w:pPr>
            <w:r>
              <w:rPr>
                <w:b w:val="1"/>
              </w:rPr>
              <w:t xml:space="preserve">Variant</w:t>
            </w:r>
          </w:p>
        </w:tc>
        <w:tc>
          <w:tcPr>
            <w:tcW w:w="498" w:type="dxa"/>
            <w:tcBorders>
              <w:top w:val="single" w:sz="4" w:space="0" w:color="auto"/>
              <w:bottom w:val="single" w:sz="4" w:space="0" w:color="auto"/>
            </w:tcBorders>
          </w:tcPr>
          <w:p>
            <w:pPr>
              <w:pStyle w:val="TableCell"/>
              <w:ind w:firstLine="0"/>
            </w:pPr>
            <w:r>
              <w:rPr>
                <w:b w:val="1"/>
              </w:rPr>
              <w:t xml:space="preserve">n</w:t>
            </w:r>
          </w:p>
        </w:tc>
        <w:tc>
          <w:tcPr>
            <w:tcW w:w="1931" w:type="dxa"/>
            <w:tcBorders>
              <w:top w:val="single" w:sz="4" w:space="0" w:color="auto"/>
              <w:bottom w:val="single" w:sz="4" w:space="0" w:color="auto"/>
            </w:tcBorders>
          </w:tcPr>
          <w:p>
            <w:pPr>
              <w:pStyle w:val="TableCell"/>
              <w:ind w:firstLine="0"/>
            </w:pPr>
            <w:r>
              <w:rPr>
                <w:b w:val="1"/>
              </w:rPr>
              <w:t xml:space="preserve">Framework</w:t>
            </w:r>
            <w:r>
              <w:br/>
            </w:r>
            <w:r>
              <w:rPr>
                <w:b w:val="1"/>
              </w:rPr>
              <w:t xml:space="preserve">RMSD (Å)</w:t>
            </w:r>
          </w:p>
        </w:tc>
        <w:tc>
          <w:tcPr>
            <w:tcW w:w="1371" w:type="dxa"/>
            <w:tcBorders>
              <w:top w:val="single" w:sz="4" w:space="0" w:color="auto"/>
              <w:bottom w:val="single" w:sz="4" w:space="0" w:color="auto"/>
            </w:tcBorders>
          </w:tcPr>
          <w:p>
            <w:pPr>
              <w:pStyle w:val="TableCell"/>
              <w:ind w:firstLine="0"/>
            </w:pPr>
            <w:r>
              <w:rPr>
                <w:b w:val="1"/>
              </w:rPr>
              <w:t xml:space="preserve">Contacts</w:t>
            </w:r>
          </w:p>
        </w:tc>
        <w:tc>
          <w:tcPr>
            <w:tcW w:w="2219" w:type="dxa"/>
            <w:tcBorders>
              <w:top w:val="single" w:sz="4" w:space="0" w:color="auto"/>
              <w:bottom w:val="single" w:sz="4" w:space="0" w:color="auto"/>
            </w:tcBorders>
          </w:tcPr>
          <w:p>
            <w:pPr>
              <w:pStyle w:val="TableCell"/>
              <w:ind w:firstLine="0"/>
            </w:pPr>
            <w:r>
              <w:rPr>
                <w:b w:val="1"/>
              </w:rPr>
              <w:t xml:space="preserve">Maximum-chain</w:t>
            </w:r>
            <w:r>
              <w:br/>
            </w:r>
            <w:r>
              <w:rPr>
                <w:b w:val="1"/>
              </w:rPr>
              <w:t xml:space="preserve">Cα move (Å)</w:t>
            </w:r>
          </w:p>
        </w:tc>
      </w:tr>
      <w:tr>
        <w:trPr>
          <w:cantSplit/>
        </w:trPr>
        <w:tc>
          <w:tcPr>
            <w:tcW w:w="1869" w:type="dxa"/>
          </w:tcPr>
          <w:p>
            <w:pPr>
              <w:pStyle w:val="TableCell"/>
              <w:ind w:firstLine="0"/>
            </w:pPr>
            <w:r>
              <w:t xml:space="preserve">1N8Z + FoldX</w:t>
            </w:r>
          </w:p>
        </w:tc>
        <w:tc>
          <w:tcPr>
            <w:tcW w:w="872" w:type="dxa"/>
          </w:tcPr>
          <w:p>
            <w:pPr>
              <w:pStyle w:val="TableCell"/>
              <w:ind w:firstLine="0"/>
            </w:pPr>
            <w:r>
              <w:t xml:space="preserve">WT</w:t>
            </w:r>
          </w:p>
        </w:tc>
        <w:tc>
          <w:tcPr>
            <w:tcW w:w="498" w:type="dxa"/>
          </w:tcPr>
          <w:p>
            <w:pPr>
              <w:pStyle w:val="TableCell"/>
              <w:ind w:firstLine="0"/>
            </w:pPr>
            <w:r>
              <w:t xml:space="preserve">10</w:t>
            </w:r>
          </w:p>
        </w:tc>
        <w:tc>
          <w:tcPr>
            <w:tcW w:w="1931" w:type="dxa"/>
          </w:tcPr>
          <w:p>
            <w:pPr>
              <w:pStyle w:val="TableCell"/>
              <w:ind w:firstLine="0"/>
            </w:pPr>
            <w:r>
              <w:t xml:space="preserve">0.19–0.19</w:t>
            </w:r>
          </w:p>
        </w:tc>
        <w:tc>
          <w:tcPr>
            <w:tcW w:w="1371" w:type="dxa"/>
          </w:tcPr>
          <w:p>
            <w:pPr>
              <w:pStyle w:val="TableCell"/>
              <w:ind w:firstLine="0"/>
            </w:pPr>
            <w:r>
              <w:t xml:space="preserve">47–49</w:t>
            </w:r>
          </w:p>
        </w:tc>
        <w:tc>
          <w:tcPr>
            <w:tcW w:w="2219" w:type="dxa"/>
          </w:tcPr>
          <w:p>
            <w:pPr>
              <w:pStyle w:val="TableCell"/>
              <w:ind w:firstLine="0"/>
            </w:pPr>
            <w:r>
              <w:t xml:space="preserve">0.23–0.23</w:t>
            </w:r>
          </w:p>
        </w:tc>
      </w:tr>
      <w:tr>
        <w:trPr>
          <w:cantSplit/>
        </w:trPr>
        <w:tc>
          <w:tcPr>
            <w:tcW w:w="1869" w:type="dxa"/>
          </w:tcPr>
          <w:p>
            <w:pPr>
              <w:pStyle w:val="TableCell"/>
              <w:ind w:firstLine="0"/>
            </w:pPr>
            <w:r>
              <w:t xml:space="preserve">1N8Z + FoldX</w:t>
            </w:r>
          </w:p>
        </w:tc>
        <w:tc>
          <w:tcPr>
            <w:tcW w:w="872" w:type="dxa"/>
          </w:tcPr>
          <w:p>
            <w:pPr>
              <w:pStyle w:val="TableCell"/>
              <w:ind w:firstLine="0"/>
            </w:pPr>
            <w:r>
              <w:t xml:space="preserve">V1</w:t>
            </w:r>
          </w:p>
        </w:tc>
        <w:tc>
          <w:tcPr>
            <w:tcW w:w="498" w:type="dxa"/>
          </w:tcPr>
          <w:p>
            <w:pPr>
              <w:pStyle w:val="TableCell"/>
              <w:ind w:firstLine="0"/>
            </w:pPr>
            <w:r>
              <w:t xml:space="preserve">5</w:t>
            </w:r>
          </w:p>
        </w:tc>
        <w:tc>
          <w:tcPr>
            <w:tcW w:w="1931" w:type="dxa"/>
          </w:tcPr>
          <w:p>
            <w:pPr>
              <w:pStyle w:val="TableCell"/>
              <w:ind w:firstLine="0"/>
            </w:pPr>
            <w:r>
              <w:t xml:space="preserve">0.19–0.20</w:t>
            </w:r>
          </w:p>
        </w:tc>
        <w:tc>
          <w:tcPr>
            <w:tcW w:w="1371" w:type="dxa"/>
          </w:tcPr>
          <w:p>
            <w:pPr>
              <w:pStyle w:val="TableCell"/>
              <w:ind w:firstLine="0"/>
            </w:pPr>
            <w:r>
              <w:t xml:space="preserve">50–52</w:t>
            </w:r>
          </w:p>
        </w:tc>
        <w:tc>
          <w:tcPr>
            <w:tcW w:w="2219" w:type="dxa"/>
          </w:tcPr>
          <w:p>
            <w:pPr>
              <w:pStyle w:val="TableCell"/>
              <w:ind w:firstLine="0"/>
            </w:pPr>
            <w:r>
              <w:t xml:space="preserve">0.22–0.24</w:t>
            </w:r>
          </w:p>
        </w:tc>
      </w:tr>
      <w:tr>
        <w:trPr>
          <w:cantSplit/>
        </w:trPr>
        <w:tc>
          <w:tcPr>
            <w:tcW w:w="1869" w:type="dxa"/>
          </w:tcPr>
          <w:p>
            <w:pPr>
              <w:pStyle w:val="TableCell"/>
              <w:ind w:firstLine="0"/>
            </w:pPr>
            <w:r>
              <w:t xml:space="preserve">1N8Z + FoldX</w:t>
            </w:r>
          </w:p>
        </w:tc>
        <w:tc>
          <w:tcPr>
            <w:tcW w:w="872" w:type="dxa"/>
          </w:tcPr>
          <w:p>
            <w:pPr>
              <w:pStyle w:val="TableCell"/>
              <w:ind w:firstLine="0"/>
            </w:pPr>
            <w:r>
              <w:t xml:space="preserve">V55</w:t>
            </w:r>
          </w:p>
        </w:tc>
        <w:tc>
          <w:tcPr>
            <w:tcW w:w="498" w:type="dxa"/>
          </w:tcPr>
          <w:p>
            <w:pPr>
              <w:pStyle w:val="TableCell"/>
              <w:ind w:firstLine="0"/>
            </w:pPr>
            <w:r>
              <w:t xml:space="preserve">5</w:t>
            </w:r>
          </w:p>
        </w:tc>
        <w:tc>
          <w:tcPr>
            <w:tcW w:w="1931" w:type="dxa"/>
          </w:tcPr>
          <w:p>
            <w:pPr>
              <w:pStyle w:val="TableCell"/>
              <w:ind w:firstLine="0"/>
            </w:pPr>
            <w:r>
              <w:t xml:space="preserve">0.19–0.21</w:t>
            </w:r>
          </w:p>
        </w:tc>
        <w:tc>
          <w:tcPr>
            <w:tcW w:w="1371" w:type="dxa"/>
          </w:tcPr>
          <w:p>
            <w:pPr>
              <w:pStyle w:val="TableCell"/>
              <w:ind w:firstLine="0"/>
            </w:pPr>
            <w:r>
              <w:t xml:space="preserve">50–52</w:t>
            </w:r>
          </w:p>
        </w:tc>
        <w:tc>
          <w:tcPr>
            <w:tcW w:w="2219" w:type="dxa"/>
          </w:tcPr>
          <w:p>
            <w:pPr>
              <w:pStyle w:val="TableCell"/>
              <w:ind w:firstLine="0"/>
            </w:pPr>
            <w:r>
              <w:t xml:space="preserve">0.23–0.23</w:t>
            </w:r>
          </w:p>
        </w:tc>
      </w:tr>
      <w:tr>
        <w:trPr>
          <w:cantSplit/>
        </w:trPr>
        <w:tc>
          <w:tcPr>
            <w:tcW w:w="1869" w:type="dxa"/>
          </w:tcPr>
          <w:p>
            <w:pPr>
              <w:pStyle w:val="TableCell"/>
              <w:ind w:firstLine="0"/>
            </w:pPr>
            <w:r>
              <w:t xml:space="preserve">IgFold</w:t>
            </w:r>
          </w:p>
        </w:tc>
        <w:tc>
          <w:tcPr>
            <w:tcW w:w="872" w:type="dxa"/>
          </w:tcPr>
          <w:p>
            <w:pPr>
              <w:pStyle w:val="TableCell"/>
              <w:ind w:firstLine="0"/>
            </w:pPr>
            <w:r>
              <w:t xml:space="preserve">WT</w:t>
            </w:r>
          </w:p>
        </w:tc>
        <w:tc>
          <w:tcPr>
            <w:tcW w:w="498" w:type="dxa"/>
          </w:tcPr>
          <w:p>
            <w:pPr>
              <w:pStyle w:val="TableCell"/>
              <w:ind w:firstLine="0"/>
            </w:pPr>
            <w:r>
              <w:t xml:space="preserve">5</w:t>
            </w:r>
          </w:p>
        </w:tc>
        <w:tc>
          <w:tcPr>
            <w:tcW w:w="1931" w:type="dxa"/>
          </w:tcPr>
          <w:p>
            <w:pPr>
              <w:pStyle w:val="TableCell"/>
              <w:ind w:firstLine="0"/>
            </w:pPr>
            <w:r>
              <w:t xml:space="preserve">0.58–0.59</w:t>
            </w:r>
          </w:p>
        </w:tc>
        <w:tc>
          <w:tcPr>
            <w:tcW w:w="1371" w:type="dxa"/>
          </w:tcPr>
          <w:p>
            <w:pPr>
              <w:pStyle w:val="TableCell"/>
              <w:ind w:firstLine="0"/>
            </w:pPr>
            <w:r>
              <w:t xml:space="preserve">44–56</w:t>
            </w:r>
          </w:p>
        </w:tc>
        <w:tc>
          <w:tcPr>
            <w:tcW w:w="2219" w:type="dxa"/>
          </w:tcPr>
          <w:p>
            <w:pPr>
              <w:pStyle w:val="TableCell"/>
              <w:ind w:firstLine="0"/>
            </w:pPr>
            <w:r>
              <w:t xml:space="preserve">0.24–0.27</w:t>
            </w:r>
          </w:p>
        </w:tc>
      </w:tr>
      <w:tr>
        <w:trPr>
          <w:cantSplit/>
        </w:trPr>
        <w:tc>
          <w:tcPr>
            <w:tcW w:w="1869" w:type="dxa"/>
          </w:tcPr>
          <w:p>
            <w:pPr>
              <w:pStyle w:val="TableCell"/>
              <w:ind w:firstLine="0"/>
            </w:pPr>
            <w:r>
              <w:t xml:space="preserve">IgFold</w:t>
            </w:r>
          </w:p>
        </w:tc>
        <w:tc>
          <w:tcPr>
            <w:tcW w:w="872" w:type="dxa"/>
          </w:tcPr>
          <w:p>
            <w:pPr>
              <w:pStyle w:val="TableCell"/>
              <w:ind w:firstLine="0"/>
            </w:pPr>
            <w:r>
              <w:t xml:space="preserve">V1</w:t>
            </w:r>
          </w:p>
        </w:tc>
        <w:tc>
          <w:tcPr>
            <w:tcW w:w="498" w:type="dxa"/>
          </w:tcPr>
          <w:p>
            <w:pPr>
              <w:pStyle w:val="TableCell"/>
              <w:ind w:firstLine="0"/>
            </w:pPr>
            <w:r>
              <w:t xml:space="preserve">5</w:t>
            </w:r>
          </w:p>
        </w:tc>
        <w:tc>
          <w:tcPr>
            <w:tcW w:w="1931" w:type="dxa"/>
          </w:tcPr>
          <w:p>
            <w:pPr>
              <w:pStyle w:val="TableCell"/>
              <w:ind w:firstLine="0"/>
            </w:pPr>
            <w:r>
              <w:t xml:space="preserve">0.57–0.63</w:t>
            </w:r>
          </w:p>
        </w:tc>
        <w:tc>
          <w:tcPr>
            <w:tcW w:w="1371" w:type="dxa"/>
          </w:tcPr>
          <w:p>
            <w:pPr>
              <w:pStyle w:val="TableCell"/>
              <w:ind w:firstLine="0"/>
            </w:pPr>
            <w:r>
              <w:t xml:space="preserve">53–61</w:t>
            </w:r>
          </w:p>
        </w:tc>
        <w:tc>
          <w:tcPr>
            <w:tcW w:w="2219" w:type="dxa"/>
          </w:tcPr>
          <w:p>
            <w:pPr>
              <w:pStyle w:val="TableCell"/>
              <w:ind w:firstLine="0"/>
            </w:pPr>
            <w:r>
              <w:t xml:space="preserve">0.24–0.28</w:t>
            </w:r>
          </w:p>
        </w:tc>
      </w:tr>
      <w:tr>
        <w:trPr>
          <w:cantSplit/>
        </w:trPr>
        <w:tc>
          <w:tcPr>
            <w:tcW w:w="1869" w:type="dxa"/>
          </w:tcPr>
          <w:p>
            <w:pPr>
              <w:pStyle w:val="TableCell"/>
              <w:ind w:firstLine="0"/>
            </w:pPr>
            <w:r>
              <w:t xml:space="preserve">IgFold</w:t>
            </w:r>
          </w:p>
        </w:tc>
        <w:tc>
          <w:tcPr>
            <w:tcW w:w="872" w:type="dxa"/>
          </w:tcPr>
          <w:p>
            <w:pPr>
              <w:pStyle w:val="TableCell"/>
              <w:ind w:firstLine="0"/>
            </w:pPr>
            <w:r>
              <w:t xml:space="preserve">V55</w:t>
            </w:r>
          </w:p>
        </w:tc>
        <w:tc>
          <w:tcPr>
            <w:tcW w:w="498" w:type="dxa"/>
          </w:tcPr>
          <w:p>
            <w:pPr>
              <w:pStyle w:val="TableCell"/>
              <w:ind w:firstLine="0"/>
            </w:pPr>
            <w:r>
              <w:t xml:space="preserve">5</w:t>
            </w:r>
          </w:p>
        </w:tc>
        <w:tc>
          <w:tcPr>
            <w:tcW w:w="1931" w:type="dxa"/>
          </w:tcPr>
          <w:p>
            <w:pPr>
              <w:pStyle w:val="TableCell"/>
              <w:ind w:firstLine="0"/>
            </w:pPr>
            <w:r>
              <w:t xml:space="preserve">0.55–0.64</w:t>
            </w:r>
          </w:p>
        </w:tc>
        <w:tc>
          <w:tcPr>
            <w:tcW w:w="1371" w:type="dxa"/>
          </w:tcPr>
          <w:p>
            <w:pPr>
              <w:pStyle w:val="TableCell"/>
              <w:ind w:firstLine="0"/>
            </w:pPr>
            <w:r>
              <w:t xml:space="preserve">42–52</w:t>
            </w:r>
          </w:p>
        </w:tc>
        <w:tc>
          <w:tcPr>
            <w:tcW w:w="2219" w:type="dxa"/>
          </w:tcPr>
          <w:p>
            <w:pPr>
              <w:pStyle w:val="TableCell"/>
              <w:ind w:firstLine="0"/>
            </w:pPr>
            <w:r>
              <w:t xml:space="preserve">0.24–0.30</w:t>
            </w:r>
          </w:p>
        </w:tc>
      </w:tr>
      <w:tr>
        <w:trPr>
          <w:cantSplit/>
        </w:trPr>
        <w:tc>
          <w:tcPr>
            <w:tcW w:w="1869" w:type="dxa"/>
          </w:tcPr>
          <w:p>
            <w:pPr>
              <w:pStyle w:val="TableCell"/>
              <w:ind w:firstLine="0"/>
            </w:pPr>
            <w:r>
              <w:t xml:space="preserve">ABodyBuilder3</w:t>
            </w:r>
          </w:p>
        </w:tc>
        <w:tc>
          <w:tcPr>
            <w:tcW w:w="872" w:type="dxa"/>
          </w:tcPr>
          <w:p>
            <w:pPr>
              <w:pStyle w:val="TableCell"/>
              <w:ind w:firstLine="0"/>
            </w:pPr>
            <w:r>
              <w:t xml:space="preserve">WT</w:t>
            </w:r>
          </w:p>
        </w:tc>
        <w:tc>
          <w:tcPr>
            <w:tcW w:w="498" w:type="dxa"/>
          </w:tcPr>
          <w:p>
            <w:pPr>
              <w:pStyle w:val="TableCell"/>
              <w:ind w:firstLine="0"/>
            </w:pPr>
            <w:r>
              <w:t xml:space="preserve">6</w:t>
            </w:r>
          </w:p>
        </w:tc>
        <w:tc>
          <w:tcPr>
            <w:tcW w:w="1931" w:type="dxa"/>
          </w:tcPr>
          <w:p>
            <w:pPr>
              <w:pStyle w:val="TableCell"/>
              <w:ind w:firstLine="0"/>
            </w:pPr>
            <w:r>
              <w:t xml:space="preserve">0.70–0.74</w:t>
            </w:r>
          </w:p>
        </w:tc>
        <w:tc>
          <w:tcPr>
            <w:tcW w:w="1371" w:type="dxa"/>
          </w:tcPr>
          <w:p>
            <w:pPr>
              <w:pStyle w:val="TableCell"/>
              <w:ind w:firstLine="0"/>
            </w:pPr>
            <w:r>
              <w:t xml:space="preserve">47–52</w:t>
            </w:r>
          </w:p>
        </w:tc>
        <w:tc>
          <w:tcPr>
            <w:tcW w:w="2219" w:type="dxa"/>
          </w:tcPr>
          <w:p>
            <w:pPr>
              <w:pStyle w:val="TableCell"/>
              <w:ind w:firstLine="0"/>
            </w:pPr>
            <w:r>
              <w:t xml:space="preserve">0.23–0.24</w:t>
            </w:r>
          </w:p>
        </w:tc>
      </w:tr>
      <w:tr>
        <w:trPr>
          <w:cantSplit/>
        </w:trPr>
        <w:tc>
          <w:tcPr>
            <w:tcW w:w="1869" w:type="dxa"/>
          </w:tcPr>
          <w:p>
            <w:pPr>
              <w:pStyle w:val="TableCell"/>
              <w:ind w:firstLine="0"/>
            </w:pPr>
            <w:r>
              <w:t xml:space="preserve">ABodyBuilder3</w:t>
            </w:r>
          </w:p>
        </w:tc>
        <w:tc>
          <w:tcPr>
            <w:tcW w:w="872" w:type="dxa"/>
          </w:tcPr>
          <w:p>
            <w:pPr>
              <w:pStyle w:val="TableCell"/>
              <w:ind w:firstLine="0"/>
            </w:pPr>
            <w:r>
              <w:t xml:space="preserve">V1</w:t>
            </w:r>
          </w:p>
        </w:tc>
        <w:tc>
          <w:tcPr>
            <w:tcW w:w="498" w:type="dxa"/>
          </w:tcPr>
          <w:p>
            <w:pPr>
              <w:pStyle w:val="TableCell"/>
              <w:ind w:firstLine="0"/>
            </w:pPr>
            <w:r>
              <w:t xml:space="preserve">6</w:t>
            </w:r>
          </w:p>
        </w:tc>
        <w:tc>
          <w:tcPr>
            <w:tcW w:w="1931" w:type="dxa"/>
          </w:tcPr>
          <w:p>
            <w:pPr>
              <w:pStyle w:val="TableCell"/>
              <w:ind w:firstLine="0"/>
            </w:pPr>
            <w:r>
              <w:t xml:space="preserve">0.70–0.77</w:t>
            </w:r>
          </w:p>
        </w:tc>
        <w:tc>
          <w:tcPr>
            <w:tcW w:w="1371" w:type="dxa"/>
          </w:tcPr>
          <w:p>
            <w:pPr>
              <w:pStyle w:val="TableCell"/>
              <w:ind w:firstLine="0"/>
            </w:pPr>
            <w:r>
              <w:t xml:space="preserve">48–51</w:t>
            </w:r>
          </w:p>
        </w:tc>
        <w:tc>
          <w:tcPr>
            <w:tcW w:w="2219" w:type="dxa"/>
          </w:tcPr>
          <w:p>
            <w:pPr>
              <w:pStyle w:val="TableCell"/>
              <w:ind w:firstLine="0"/>
            </w:pPr>
            <w:r>
              <w:t xml:space="preserve">0.23–0.24</w:t>
            </w:r>
          </w:p>
        </w:tc>
      </w:tr>
      <w:tr>
        <w:trPr>
          <w:cantSplit/>
        </w:trPr>
        <w:tc>
          <w:tcPr>
            <w:tcW w:w="1869" w:type="dxa"/>
            <w:tcBorders>
              <w:bottom w:val="single" w:sz="4" w:space="0" w:color="auto"/>
            </w:tcBorders>
          </w:tcPr>
          <w:p>
            <w:pPr>
              <w:pStyle w:val="TableCell"/>
              <w:ind w:firstLine="0"/>
            </w:pPr>
            <w:r>
              <w:t xml:space="preserve">ABodyBuilder3</w:t>
            </w:r>
          </w:p>
        </w:tc>
        <w:tc>
          <w:tcPr>
            <w:tcW w:w="872" w:type="dxa"/>
            <w:tcBorders>
              <w:bottom w:val="single" w:sz="4" w:space="0" w:color="auto"/>
            </w:tcBorders>
          </w:tcPr>
          <w:p>
            <w:pPr>
              <w:pStyle w:val="TableCell"/>
              <w:ind w:firstLine="0"/>
            </w:pPr>
            <w:r>
              <w:t xml:space="preserve">V55</w:t>
            </w:r>
          </w:p>
        </w:tc>
        <w:tc>
          <w:tcPr>
            <w:tcW w:w="498" w:type="dxa"/>
            <w:tcBorders>
              <w:bottom w:val="single" w:sz="4" w:space="0" w:color="auto"/>
            </w:tcBorders>
          </w:tcPr>
          <w:p>
            <w:pPr>
              <w:pStyle w:val="TableCell"/>
              <w:ind w:firstLine="0"/>
            </w:pPr>
            <w:r>
              <w:t xml:space="preserve">6</w:t>
            </w:r>
          </w:p>
        </w:tc>
        <w:tc>
          <w:tcPr>
            <w:tcW w:w="1931" w:type="dxa"/>
            <w:tcBorders>
              <w:bottom w:val="single" w:sz="4" w:space="0" w:color="auto"/>
            </w:tcBorders>
          </w:tcPr>
          <w:p>
            <w:pPr>
              <w:pStyle w:val="TableCell"/>
              <w:ind w:firstLine="0"/>
            </w:pPr>
            <w:r>
              <w:t xml:space="preserve">0.69–0.77</w:t>
            </w:r>
          </w:p>
        </w:tc>
        <w:tc>
          <w:tcPr>
            <w:tcW w:w="1371" w:type="dxa"/>
            <w:tcBorders>
              <w:bottom w:val="single" w:sz="4" w:space="0" w:color="auto"/>
            </w:tcBorders>
          </w:tcPr>
          <w:p>
            <w:pPr>
              <w:pStyle w:val="TableCell"/>
              <w:ind w:firstLine="0"/>
            </w:pPr>
            <w:r>
              <w:t xml:space="preserve">51–52</w:t>
            </w:r>
          </w:p>
        </w:tc>
        <w:tc>
          <w:tcPr>
            <w:tcW w:w="2219" w:type="dxa"/>
            <w:tcBorders>
              <w:bottom w:val="single" w:sz="4" w:space="0" w:color="auto"/>
            </w:tcBorders>
          </w:tcPr>
          <w:p>
            <w:pPr>
              <w:pStyle w:val="TableCell"/>
              <w:ind w:firstLine="0"/>
            </w:pPr>
            <w:r>
              <w:t xml:space="preserve">0.23–0.24</w:t>
            </w:r>
          </w:p>
        </w:tc>
      </w:tr>
    </w:tbl>
    <w:p>
      <w:pPr>
        <w:pStyle w:val="TableFootnote"/>
        <w:spacing w:before="60"/>
        <w:jc w:val="center"/>
      </w:pPr>
      <w:r>
        <w:rPr>
          <w:rFonts w:ascii="Times New Roman" w:hAnsi="Times New Roman"/>
          <w:sz w:val="16"/>
          <w:szCs w:val="16"/>
        </w:rPr>
        <w:t xml:space="preserve">All 53 repaired records are strict-tier, including additional controls/non-distinct outputs. Ranges describe the recorded QC and parent-displacement metrics; parent files are required for independent recomputation. Complete per-record QC, warnings and hashes are in evidence.json. These are restrained conformers, not independent structural determinations.</w:t>
      </w:r>
    </w:p>
    <w:p>
      <w:pPr>
        <w:pStyle w:val="AppendixH2"/>
      </w:pPr>
      <w:r>
        <w:t xml:space="preserve">A4 Raw binding scores and analysis selection</w:t>
      </w:r>
    </w:p>
    <w:p>
      <w:pPr>
        <w:pStyle w:val="PostHeadPara"/>
      </w:pPr>
      <w:r>
        <w:t>Tables A6–A9 list all 68 scored records. Included denotes membership in the current five-structure mean, not merely QC eligibility or an available WT match. Exactly five WT, five V1 and five V55 records enter each route. For repaired routes these are the first five entries per construct in the saved ordered eligible list; the ESMFold2 top-five selection is unchanged. No energy or experimental affinity determines inclusion. The selected template WT baseline contains WT–V1 controls from runs 1–3 and WT–V55 controls from runs 1–2; it is shared across both unpaired variant contrasts.</w:t>
      </w:r>
    </w:p>
    <w:p>
      <w:pPr>
        <w:pStyle w:val="Para"/>
      </w:pPr>
      <w:r>
        <w:t xml:space="preserve">Both scoring functions use kcal </w:t>
      </w:r>
      <w:r>
        <w:t xml:space="preserve">mol</w:t>
      </w:r>
      <w:r>
        <w:rPr>
          <w:vertAlign w:val="superscript"/>
        </w:rPr>
        <w:t xml:space="preserve">−1</w:t>
      </w:r>
      <w:r>
        <w:t xml:space="preserve">. The revised scoring reports explicitly supply these units and cite the EvoEF2 paper’s Figure 5 [8]. The unchanged evidence.json still uses the generic label “EvoEF2 score units”; the companion records that original label for provenance. Reported units do not constitute thermodynamic calibration.</w:t>
      </w:r>
    </w:p>
    <w:p>
      <w:pPr>
        <w:pStyle w:val="TableCaption"/>
      </w:pPr>
      <w:r>
        <w:t xml:space="preserve">Table A6. 1N8Z + FoldX raw binding energies and inclusion.</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409"/>
        <w:gridCol w:w="1246"/>
        <w:gridCol w:w="1246"/>
        <w:gridCol w:w="2430"/>
        <w:gridCol w:w="2429"/>
      </w:tblGrid>
      <w:tr>
        <w:trPr>
          <w:cantSplit/>
          <w:tblHeader/>
        </w:trPr>
        <w:tc>
          <w:tcPr>
            <w:tcW w:w="1409" w:type="dxa"/>
            <w:tcBorders>
              <w:top w:val="single" w:sz="4" w:space="0" w:color="auto"/>
              <w:bottom w:val="single" w:sz="4" w:space="0" w:color="auto"/>
            </w:tcBorders>
          </w:tcPr>
          <w:p>
            <w:pPr>
              <w:pStyle w:val="TableCell"/>
              <w:ind w:firstLine="0"/>
            </w:pPr>
            <w:r>
              <w:rPr>
                <w:b w:val="1"/>
              </w:rPr>
              <w:t xml:space="preserve">Record ID</w:t>
            </w:r>
          </w:p>
        </w:tc>
        <w:tc>
          <w:tcPr>
            <w:tcW w:w="1246" w:type="dxa"/>
            <w:tcBorders>
              <w:top w:val="single" w:sz="4" w:space="0" w:color="auto"/>
              <w:bottom w:val="single" w:sz="4" w:space="0" w:color="auto"/>
            </w:tcBorders>
          </w:tcPr>
          <w:p>
            <w:pPr>
              <w:pStyle w:val="TableCell"/>
              <w:ind w:firstLine="0"/>
            </w:pPr>
            <w:r>
              <w:rPr>
                <w:b w:val="1"/>
              </w:rPr>
              <w:t xml:space="preserve">Construct</w:t>
            </w:r>
          </w:p>
        </w:tc>
        <w:tc>
          <w:tcPr>
            <w:tcW w:w="1246" w:type="dxa"/>
            <w:tcBorders>
              <w:top w:val="single" w:sz="4" w:space="0" w:color="auto"/>
              <w:bottom w:val="single" w:sz="4" w:space="0" w:color="auto"/>
            </w:tcBorders>
          </w:tcPr>
          <w:p>
            <w:pPr>
              <w:pStyle w:val="TableCell"/>
              <w:ind w:firstLine="0"/>
            </w:pPr>
            <w:r>
              <w:rPr>
                <w:b w:val="1"/>
              </w:rPr>
              <w:t xml:space="preserve">Included</w:t>
            </w:r>
          </w:p>
        </w:tc>
        <w:tc>
          <w:tcPr>
            <w:tcW w:w="2430" w:type="dxa"/>
            <w:tcBorders>
              <w:top w:val="single" w:sz="4" w:space="0" w:color="auto"/>
              <w:bottom w:val="single" w:sz="4" w:space="0" w:color="auto"/>
            </w:tcBorders>
          </w:tcPr>
          <w:p>
            <w:pPr>
              <w:pStyle w:val="TableCell"/>
              <w:ind w:firstLine="0"/>
            </w:pPr>
            <w:r>
              <w:rPr>
                <w:b w:val="1"/>
              </w:rPr>
              <w:t xml:space="preserve">FoldX</w:t>
            </w:r>
            <w:r>
              <w:br/>
            </w:r>
            <w:r>
              <w:rPr>
                <w:b w:val="1"/>
              </w:rPr>
              <w:t xml:space="preserve">(kcal </w:t>
            </w:r>
            <w:r>
              <w:rPr>
                <w:b w:val="1"/>
              </w:rPr>
              <w:t xml:space="preserve">mol</w:t>
            </w:r>
            <w:r>
              <w:rPr>
                <w:b w:val="1"/>
                <w:vertAlign w:val="superscript"/>
              </w:rPr>
              <w:t xml:space="preserve">−1</w:t>
            </w:r>
            <w:r>
              <w:rPr>
                <w:b w:val="1"/>
              </w:rPr>
              <w:t xml:space="preserve">)</w:t>
            </w:r>
          </w:p>
        </w:tc>
        <w:tc>
          <w:tcPr>
            <w:tcW w:w="2429" w:type="dxa"/>
            <w:tcBorders>
              <w:top w:val="single" w:sz="4" w:space="0" w:color="auto"/>
              <w:bottom w:val="single" w:sz="4" w:space="0" w:color="auto"/>
            </w:tcBorders>
          </w:tcPr>
          <w:p>
            <w:pPr>
              <w:pStyle w:val="TableCell"/>
              <w:ind w:firstLine="0"/>
            </w:pPr>
            <w:r>
              <w:rPr>
                <w:b w:val="1"/>
              </w:rPr>
              <w:t xml:space="preserve">EvoEF2</w:t>
            </w:r>
            <w:r>
              <w:br/>
            </w:r>
            <w:r>
              <w:rPr>
                <w:b w:val="1"/>
              </w:rPr>
              <w:t xml:space="preserve">(kcal </w:t>
            </w:r>
            <w:r>
              <w:rPr>
                <w:b w:val="1"/>
              </w:rPr>
              <w:t xml:space="preserve">mol</w:t>
            </w:r>
            <w:r>
              <w:rPr>
                <w:b w:val="1"/>
                <w:vertAlign w:val="superscript"/>
              </w:rPr>
              <w:t xml:space="preserve">−1</w:t>
            </w:r>
            <w:r>
              <w:rPr>
                <w:b w:val="1"/>
              </w:rPr>
              <w:t xml:space="preserve">)</w:t>
            </w:r>
          </w:p>
        </w:tc>
      </w:tr>
      <w:tr>
        <w:trPr>
          <w:cantSplit/>
        </w:trPr>
        <w:tc>
          <w:tcPr>
            <w:tcW w:w="1409" w:type="dxa"/>
          </w:tcPr>
          <w:p>
            <w:pPr>
              <w:pStyle w:val="TableCell"/>
              <w:ind w:firstLine="0"/>
            </w:pPr>
            <w:r>
              <w:t xml:space="preserve">R01</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−17.01</w:t>
            </w:r>
          </w:p>
        </w:tc>
        <w:tc>
          <w:tcPr>
            <w:tcW w:w="2429" w:type="dxa"/>
          </w:tcPr>
          <w:p>
            <w:pPr>
              <w:pStyle w:val="TableCell"/>
              <w:ind w:firstLine="0"/>
            </w:pPr>
            <w:r>
              <w:t xml:space="preserve">−58.38</w:t>
            </w:r>
          </w:p>
        </w:tc>
      </w:tr>
      <w:tr>
        <w:trPr>
          <w:cantSplit/>
        </w:trPr>
        <w:tc>
          <w:tcPr>
            <w:tcW w:w="1409" w:type="dxa"/>
          </w:tcPr>
          <w:p>
            <w:pPr>
              <w:pStyle w:val="TableCell"/>
              <w:ind w:firstLine="0"/>
            </w:pPr>
            <w:r>
              <w:t xml:space="preserve">R02</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−17.91</w:t>
            </w:r>
          </w:p>
        </w:tc>
        <w:tc>
          <w:tcPr>
            <w:tcW w:w="2429" w:type="dxa"/>
          </w:tcPr>
          <w:p>
            <w:pPr>
              <w:pStyle w:val="TableCell"/>
              <w:ind w:firstLine="0"/>
            </w:pPr>
            <w:r>
              <w:t xml:space="preserve">−59.50</w:t>
            </w:r>
          </w:p>
        </w:tc>
      </w:tr>
      <w:tr>
        <w:trPr>
          <w:cantSplit/>
        </w:trPr>
        <w:tc>
          <w:tcPr>
            <w:tcW w:w="1409" w:type="dxa"/>
          </w:tcPr>
          <w:p>
            <w:pPr>
              <w:pStyle w:val="TableCell"/>
              <w:ind w:firstLine="0"/>
            </w:pPr>
            <w:r>
              <w:t xml:space="preserve">R03</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−21.92</w:t>
            </w:r>
          </w:p>
        </w:tc>
        <w:tc>
          <w:tcPr>
            <w:tcW w:w="2429" w:type="dxa"/>
          </w:tcPr>
          <w:p>
            <w:pPr>
              <w:pStyle w:val="TableCell"/>
              <w:ind w:firstLine="0"/>
            </w:pPr>
            <w:r>
              <w:t xml:space="preserve">−59.89</w:t>
            </w:r>
          </w:p>
        </w:tc>
      </w:tr>
      <w:tr>
        <w:trPr>
          <w:cantSplit/>
        </w:trPr>
        <w:tc>
          <w:tcPr>
            <w:tcW w:w="1409" w:type="dxa"/>
          </w:tcPr>
          <w:p>
            <w:pPr>
              <w:pStyle w:val="TableCell"/>
              <w:ind w:firstLine="0"/>
            </w:pPr>
            <w:r>
              <w:t xml:space="preserve">R04</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−20.78</w:t>
            </w:r>
          </w:p>
        </w:tc>
        <w:tc>
          <w:tcPr>
            <w:tcW w:w="2429" w:type="dxa"/>
          </w:tcPr>
          <w:p>
            <w:pPr>
              <w:pStyle w:val="TableCell"/>
              <w:ind w:firstLine="0"/>
            </w:pPr>
            <w:r>
              <w:t xml:space="preserve">−59.59</w:t>
            </w:r>
          </w:p>
        </w:tc>
      </w:tr>
      <w:tr>
        <w:trPr>
          <w:cantSplit/>
        </w:trPr>
        <w:tc>
          <w:tcPr>
            <w:tcW w:w="1409" w:type="dxa"/>
          </w:tcPr>
          <w:p>
            <w:pPr>
              <w:pStyle w:val="TableCell"/>
              <w:ind w:firstLine="0"/>
            </w:pPr>
            <w:r>
              <w:t xml:space="preserve">R05</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−16.66</w:t>
            </w:r>
          </w:p>
        </w:tc>
        <w:tc>
          <w:tcPr>
            <w:tcW w:w="2429" w:type="dxa"/>
          </w:tcPr>
          <w:p>
            <w:pPr>
              <w:pStyle w:val="TableCell"/>
              <w:ind w:firstLine="0"/>
            </w:pPr>
            <w:r>
              <w:t xml:space="preserve">−59.07</w:t>
            </w:r>
          </w:p>
        </w:tc>
      </w:tr>
      <w:tr>
        <w:trPr>
          <w:cantSplit/>
        </w:trPr>
        <w:tc>
          <w:tcPr>
            <w:tcW w:w="1409" w:type="dxa"/>
          </w:tcPr>
          <w:p>
            <w:pPr>
              <w:pStyle w:val="TableCell"/>
              <w:ind w:firstLine="0"/>
            </w:pPr>
            <w:r>
              <w:t xml:space="preserve">R06</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−17.57</w:t>
            </w:r>
          </w:p>
        </w:tc>
        <w:tc>
          <w:tcPr>
            <w:tcW w:w="2429" w:type="dxa"/>
          </w:tcPr>
          <w:p>
            <w:pPr>
              <w:pStyle w:val="TableCell"/>
              <w:ind w:firstLine="0"/>
            </w:pPr>
            <w:r>
              <w:t xml:space="preserve">−58.92</w:t>
            </w:r>
          </w:p>
        </w:tc>
      </w:tr>
      <w:tr>
        <w:trPr>
          <w:cantSplit/>
        </w:trPr>
        <w:tc>
          <w:tcPr>
            <w:tcW w:w="1409" w:type="dxa"/>
          </w:tcPr>
          <w:p>
            <w:pPr>
              <w:pStyle w:val="TableCell"/>
              <w:ind w:firstLine="0"/>
            </w:pPr>
            <w:r>
              <w:t xml:space="preserve">R07</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−23.35</w:t>
            </w:r>
          </w:p>
        </w:tc>
        <w:tc>
          <w:tcPr>
            <w:tcW w:w="2429" w:type="dxa"/>
          </w:tcPr>
          <w:p>
            <w:pPr>
              <w:pStyle w:val="TableCell"/>
              <w:ind w:firstLine="0"/>
            </w:pPr>
            <w:r>
              <w:t xml:space="preserve">−60.37</w:t>
            </w:r>
          </w:p>
        </w:tc>
      </w:tr>
      <w:tr>
        <w:trPr>
          <w:cantSplit/>
        </w:trPr>
        <w:tc>
          <w:tcPr>
            <w:tcW w:w="1409" w:type="dxa"/>
          </w:tcPr>
          <w:p>
            <w:pPr>
              <w:pStyle w:val="TableCell"/>
              <w:ind w:firstLine="0"/>
            </w:pPr>
            <w:r>
              <w:t xml:space="preserve">R08</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−23.09</w:t>
            </w:r>
          </w:p>
        </w:tc>
        <w:tc>
          <w:tcPr>
            <w:tcW w:w="2429" w:type="dxa"/>
          </w:tcPr>
          <w:p>
            <w:pPr>
              <w:pStyle w:val="TableCell"/>
              <w:ind w:firstLine="0"/>
            </w:pPr>
            <w:r>
              <w:t xml:space="preserve">−62.95</w:t>
            </w:r>
          </w:p>
        </w:tc>
      </w:tr>
      <w:tr>
        <w:trPr>
          <w:cantSplit/>
        </w:trPr>
        <w:tc>
          <w:tcPr>
            <w:tcW w:w="1409" w:type="dxa"/>
          </w:tcPr>
          <w:p>
            <w:pPr>
              <w:pStyle w:val="TableCell"/>
              <w:ind w:firstLine="0"/>
            </w:pPr>
            <w:r>
              <w:t xml:space="preserve">R09</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−14.72</w:t>
            </w:r>
          </w:p>
        </w:tc>
        <w:tc>
          <w:tcPr>
            <w:tcW w:w="2429" w:type="dxa"/>
          </w:tcPr>
          <w:p>
            <w:pPr>
              <w:pStyle w:val="TableCell"/>
              <w:ind w:firstLine="0"/>
            </w:pPr>
            <w:r>
              <w:t xml:space="preserve">−55.43</w:t>
            </w:r>
          </w:p>
        </w:tc>
      </w:tr>
      <w:tr>
        <w:trPr>
          <w:cantSplit/>
        </w:trPr>
        <w:tc>
          <w:tcPr>
            <w:tcW w:w="1409" w:type="dxa"/>
          </w:tcPr>
          <w:p>
            <w:pPr>
              <w:pStyle w:val="TableCell"/>
              <w:ind w:firstLine="0"/>
            </w:pPr>
            <w:r>
              <w:t xml:space="preserve">R10</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−18.34</w:t>
            </w:r>
          </w:p>
        </w:tc>
        <w:tc>
          <w:tcPr>
            <w:tcW w:w="2429" w:type="dxa"/>
          </w:tcPr>
          <w:p>
            <w:pPr>
              <w:pStyle w:val="TableCell"/>
              <w:ind w:firstLine="0"/>
            </w:pPr>
            <w:r>
              <w:t xml:space="preserve">−56.87</w:t>
            </w:r>
          </w:p>
        </w:tc>
      </w:tr>
      <w:tr>
        <w:trPr>
          <w:cantSplit/>
        </w:trPr>
        <w:tc>
          <w:tcPr>
            <w:tcW w:w="1409" w:type="dxa"/>
          </w:tcPr>
          <w:p>
            <w:pPr>
              <w:pStyle w:val="TableCell"/>
              <w:ind w:firstLine="0"/>
            </w:pPr>
            <w:r>
              <w:t xml:space="preserve">R11</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−17.97</w:t>
            </w:r>
          </w:p>
        </w:tc>
        <w:tc>
          <w:tcPr>
            <w:tcW w:w="2429" w:type="dxa"/>
          </w:tcPr>
          <w:p>
            <w:pPr>
              <w:pStyle w:val="TableCell"/>
              <w:ind w:firstLine="0"/>
            </w:pPr>
            <w:r>
              <w:t xml:space="preserve">−54.10</w:t>
            </w:r>
          </w:p>
        </w:tc>
      </w:tr>
      <w:tr>
        <w:trPr>
          <w:cantSplit/>
        </w:trPr>
        <w:tc>
          <w:tcPr>
            <w:tcW w:w="1409" w:type="dxa"/>
          </w:tcPr>
          <w:p>
            <w:pPr>
              <w:pStyle w:val="TableCell"/>
              <w:ind w:firstLine="0"/>
            </w:pPr>
            <w:r>
              <w:t xml:space="preserve">R12</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−15.61</w:t>
            </w:r>
          </w:p>
        </w:tc>
        <w:tc>
          <w:tcPr>
            <w:tcW w:w="2429" w:type="dxa"/>
          </w:tcPr>
          <w:p>
            <w:pPr>
              <w:pStyle w:val="TableCell"/>
              <w:ind w:firstLine="0"/>
            </w:pPr>
            <w:r>
              <w:t xml:space="preserve">−53.86</w:t>
            </w:r>
          </w:p>
        </w:tc>
      </w:tr>
      <w:tr>
        <w:trPr>
          <w:cantSplit/>
        </w:trPr>
        <w:tc>
          <w:tcPr>
            <w:tcW w:w="1409" w:type="dxa"/>
          </w:tcPr>
          <w:p>
            <w:pPr>
              <w:pStyle w:val="TableCell"/>
              <w:ind w:firstLine="0"/>
            </w:pPr>
            <w:r>
              <w:t xml:space="preserve">R13</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−16.48</w:t>
            </w:r>
          </w:p>
        </w:tc>
        <w:tc>
          <w:tcPr>
            <w:tcW w:w="2429" w:type="dxa"/>
          </w:tcPr>
          <w:p>
            <w:pPr>
              <w:pStyle w:val="TableCell"/>
              <w:ind w:firstLine="0"/>
            </w:pPr>
            <w:r>
              <w:t xml:space="preserve">−58.43</w:t>
            </w:r>
          </w:p>
        </w:tc>
      </w:tr>
      <w:tr>
        <w:trPr>
          <w:cantSplit/>
        </w:trPr>
        <w:tc>
          <w:tcPr>
            <w:tcW w:w="1409" w:type="dxa"/>
          </w:tcPr>
          <w:p>
            <w:pPr>
              <w:pStyle w:val="TableCell"/>
              <w:ind w:firstLine="0"/>
            </w:pPr>
            <w:r>
              <w:t xml:space="preserve">R14</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−17.90</w:t>
            </w:r>
          </w:p>
        </w:tc>
        <w:tc>
          <w:tcPr>
            <w:tcW w:w="2429" w:type="dxa"/>
          </w:tcPr>
          <w:p>
            <w:pPr>
              <w:pStyle w:val="TableCell"/>
              <w:ind w:firstLine="0"/>
            </w:pPr>
            <w:r>
              <w:t xml:space="preserve">−59.35</w:t>
            </w:r>
          </w:p>
        </w:tc>
      </w:tr>
      <w:tr>
        <w:trPr>
          <w:cantSplit/>
        </w:trPr>
        <w:tc>
          <w:tcPr>
            <w:tcW w:w="1409" w:type="dxa"/>
          </w:tcPr>
          <w:p>
            <w:pPr>
              <w:pStyle w:val="TableCell"/>
              <w:ind w:firstLine="0"/>
            </w:pPr>
            <w:r>
              <w:t xml:space="preserve">R15</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−16.82</w:t>
            </w:r>
          </w:p>
        </w:tc>
        <w:tc>
          <w:tcPr>
            <w:tcW w:w="2429" w:type="dxa"/>
          </w:tcPr>
          <w:p>
            <w:pPr>
              <w:pStyle w:val="TableCell"/>
              <w:ind w:firstLine="0"/>
            </w:pPr>
            <w:r>
              <w:t xml:space="preserve">−58.49</w:t>
            </w:r>
          </w:p>
        </w:tc>
      </w:tr>
      <w:tr>
        <w:trPr>
          <w:cantSplit/>
        </w:trPr>
        <w:tc>
          <w:tcPr>
            <w:tcW w:w="1409" w:type="dxa"/>
          </w:tcPr>
          <w:p>
            <w:pPr>
              <w:pStyle w:val="TableCell"/>
              <w:ind w:firstLine="0"/>
            </w:pPr>
            <w:r>
              <w:t xml:space="preserve">R16</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−15.86</w:t>
            </w:r>
          </w:p>
        </w:tc>
        <w:tc>
          <w:tcPr>
            <w:tcW w:w="2429" w:type="dxa"/>
          </w:tcPr>
          <w:p>
            <w:pPr>
              <w:pStyle w:val="TableCell"/>
              <w:ind w:firstLine="0"/>
            </w:pPr>
            <w:r>
              <w:t xml:space="preserve">−59.54</w:t>
            </w:r>
          </w:p>
        </w:tc>
      </w:tr>
      <w:tr>
        <w:trPr>
          <w:cantSplit/>
        </w:trPr>
        <w:tc>
          <w:tcPr>
            <w:tcW w:w="1409" w:type="dxa"/>
          </w:tcPr>
          <w:p>
            <w:pPr>
              <w:pStyle w:val="TableCell"/>
              <w:ind w:firstLine="0"/>
            </w:pPr>
            <w:r>
              <w:t xml:space="preserve">R17</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−14.15</w:t>
            </w:r>
          </w:p>
        </w:tc>
        <w:tc>
          <w:tcPr>
            <w:tcW w:w="2429" w:type="dxa"/>
          </w:tcPr>
          <w:p>
            <w:pPr>
              <w:pStyle w:val="TableCell"/>
              <w:ind w:firstLine="0"/>
            </w:pPr>
            <w:r>
              <w:t xml:space="preserve">−56.33</w:t>
            </w:r>
          </w:p>
        </w:tc>
      </w:tr>
      <w:tr>
        <w:trPr>
          <w:cantSplit/>
        </w:trPr>
        <w:tc>
          <w:tcPr>
            <w:tcW w:w="1409" w:type="dxa"/>
          </w:tcPr>
          <w:p>
            <w:pPr>
              <w:pStyle w:val="TableCell"/>
              <w:ind w:firstLine="0"/>
            </w:pPr>
            <w:r>
              <w:t xml:space="preserve">R18</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−14.53</w:t>
            </w:r>
          </w:p>
        </w:tc>
        <w:tc>
          <w:tcPr>
            <w:tcW w:w="2429" w:type="dxa"/>
          </w:tcPr>
          <w:p>
            <w:pPr>
              <w:pStyle w:val="TableCell"/>
              <w:ind w:firstLine="0"/>
            </w:pPr>
            <w:r>
              <w:t xml:space="preserve">−57.48</w:t>
            </w:r>
          </w:p>
        </w:tc>
      </w:tr>
      <w:tr>
        <w:trPr>
          <w:cantSplit/>
        </w:trPr>
        <w:tc>
          <w:tcPr>
            <w:tcW w:w="1409" w:type="dxa"/>
          </w:tcPr>
          <w:p>
            <w:pPr>
              <w:pStyle w:val="TableCell"/>
              <w:ind w:firstLine="0"/>
            </w:pPr>
            <w:r>
              <w:t xml:space="preserve">R19</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−14.15</w:t>
            </w:r>
          </w:p>
        </w:tc>
        <w:tc>
          <w:tcPr>
            <w:tcW w:w="2429" w:type="dxa"/>
          </w:tcPr>
          <w:p>
            <w:pPr>
              <w:pStyle w:val="TableCell"/>
              <w:ind w:firstLine="0"/>
            </w:pPr>
            <w:r>
              <w:t xml:space="preserve">−56.50</w:t>
            </w:r>
          </w:p>
        </w:tc>
      </w:tr>
      <w:tr>
        <w:trPr>
          <w:cantSplit/>
        </w:trPr>
        <w:tc>
          <w:tcPr>
            <w:tcW w:w="1409" w:type="dxa"/>
            <w:tcBorders>
              <w:bottom w:val="single" w:sz="4" w:space="0" w:color="auto"/>
            </w:tcBorders>
          </w:tcPr>
          <w:p>
            <w:pPr>
              <w:pStyle w:val="TableCell"/>
              <w:ind w:firstLine="0"/>
            </w:pPr>
            <w:r>
              <w:t xml:space="preserve">R20</w:t>
            </w:r>
          </w:p>
        </w:tc>
        <w:tc>
          <w:tcPr>
            <w:tcW w:w="1246" w:type="dxa"/>
            <w:tcBorders>
              <w:bottom w:val="single" w:sz="4" w:space="0" w:color="auto"/>
            </w:tcBorders>
          </w:tcPr>
          <w:p>
            <w:pPr>
              <w:pStyle w:val="TableCell"/>
              <w:ind w:firstLine="0"/>
            </w:pPr>
            <w:r>
              <w:t xml:space="preserve">V55</w:t>
            </w:r>
          </w:p>
        </w:tc>
        <w:tc>
          <w:tcPr>
            <w:tcW w:w="1246" w:type="dxa"/>
            <w:tcBorders>
              <w:bottom w:val="single" w:sz="4" w:space="0" w:color="auto"/>
            </w:tcBorders>
          </w:tcPr>
          <w:p>
            <w:pPr>
              <w:pStyle w:val="TableCell"/>
              <w:ind w:firstLine="0"/>
            </w:pPr>
            <w:r>
              <w:t xml:space="preserve">Yes</w:t>
            </w:r>
          </w:p>
        </w:tc>
        <w:tc>
          <w:tcPr>
            <w:tcW w:w="2430" w:type="dxa"/>
            <w:tcBorders>
              <w:bottom w:val="single" w:sz="4" w:space="0" w:color="auto"/>
            </w:tcBorders>
          </w:tcPr>
          <w:p>
            <w:pPr>
              <w:pStyle w:val="TableCell"/>
              <w:ind w:firstLine="0"/>
            </w:pPr>
            <w:r>
              <w:t xml:space="preserve">−19.85</w:t>
            </w:r>
          </w:p>
        </w:tc>
        <w:tc>
          <w:tcPr>
            <w:tcW w:w="2429" w:type="dxa"/>
            <w:tcBorders>
              <w:bottom w:val="single" w:sz="4" w:space="0" w:color="auto"/>
            </w:tcBorders>
          </w:tcPr>
          <w:p>
            <w:pPr>
              <w:pStyle w:val="TableCell"/>
              <w:ind w:firstLine="0"/>
            </w:pPr>
            <w:r>
              <w:t xml:space="preserve">−55.84</w:t>
            </w:r>
          </w:p>
        </w:tc>
      </w:tr>
    </w:tbl>
    <w:p>
      <w:pPr>
        <w:pStyle w:val="TableFootnote"/>
        <w:spacing w:before="60"/>
        <w:jc w:val="center"/>
      </w:pPr>
      <w:r>
        <w:rPr>
          <w:rFonts w:ascii="Times New Roman" w:hAnsi="Times New Roman"/>
          <w:sz w:val="16"/>
          <w:szCs w:val="16"/>
        </w:rPr>
        <w:t xml:space="preserve">R identifiers follow this route’s scoring report; ESMFold2 labels identify construct and seed. Full IDs, source geometry hashes and current inclusion flags are in raw_scores_all.csv. Excluded records remain supporting evidence and are not zero-valued observations.</w:t>
      </w:r>
    </w:p>
    <w:p>
      <w:pPr>
        <w:pStyle w:val="TableCaption"/>
      </w:pPr>
      <w:r>
        <w:t xml:space="preserve">Table A7. ESMFold2 raw binding energies and inclusion.</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409"/>
        <w:gridCol w:w="1246"/>
        <w:gridCol w:w="1246"/>
        <w:gridCol w:w="2430"/>
        <w:gridCol w:w="2429"/>
      </w:tblGrid>
      <w:tr>
        <w:trPr>
          <w:cantSplit/>
          <w:tblHeader/>
        </w:trPr>
        <w:tc>
          <w:tcPr>
            <w:tcW w:w="1409" w:type="dxa"/>
            <w:tcBorders>
              <w:top w:val="single" w:sz="4" w:space="0" w:color="auto"/>
              <w:bottom w:val="single" w:sz="4" w:space="0" w:color="auto"/>
            </w:tcBorders>
          </w:tcPr>
          <w:p>
            <w:pPr>
              <w:pStyle w:val="TableCell"/>
              <w:ind w:firstLine="0"/>
            </w:pPr>
            <w:r>
              <w:rPr>
                <w:b w:val="1"/>
              </w:rPr>
              <w:t xml:space="preserve">Record ID</w:t>
            </w:r>
          </w:p>
        </w:tc>
        <w:tc>
          <w:tcPr>
            <w:tcW w:w="1246" w:type="dxa"/>
            <w:tcBorders>
              <w:top w:val="single" w:sz="4" w:space="0" w:color="auto"/>
              <w:bottom w:val="single" w:sz="4" w:space="0" w:color="auto"/>
            </w:tcBorders>
          </w:tcPr>
          <w:p>
            <w:pPr>
              <w:pStyle w:val="TableCell"/>
              <w:ind w:firstLine="0"/>
            </w:pPr>
            <w:r>
              <w:rPr>
                <w:b w:val="1"/>
              </w:rPr>
              <w:t xml:space="preserve">Construct</w:t>
            </w:r>
          </w:p>
        </w:tc>
        <w:tc>
          <w:tcPr>
            <w:tcW w:w="1246" w:type="dxa"/>
            <w:tcBorders>
              <w:top w:val="single" w:sz="4" w:space="0" w:color="auto"/>
              <w:bottom w:val="single" w:sz="4" w:space="0" w:color="auto"/>
            </w:tcBorders>
          </w:tcPr>
          <w:p>
            <w:pPr>
              <w:pStyle w:val="TableCell"/>
              <w:ind w:firstLine="0"/>
            </w:pPr>
            <w:r>
              <w:rPr>
                <w:b w:val="1"/>
              </w:rPr>
              <w:t xml:space="preserve">Included</w:t>
            </w:r>
          </w:p>
        </w:tc>
        <w:tc>
          <w:tcPr>
            <w:tcW w:w="2430" w:type="dxa"/>
            <w:tcBorders>
              <w:top w:val="single" w:sz="4" w:space="0" w:color="auto"/>
              <w:bottom w:val="single" w:sz="4" w:space="0" w:color="auto"/>
            </w:tcBorders>
          </w:tcPr>
          <w:p>
            <w:pPr>
              <w:pStyle w:val="TableCell"/>
              <w:ind w:firstLine="0"/>
            </w:pPr>
            <w:r>
              <w:rPr>
                <w:b w:val="1"/>
              </w:rPr>
              <w:t xml:space="preserve">FoldX</w:t>
            </w:r>
            <w:r>
              <w:br/>
            </w:r>
            <w:r>
              <w:rPr>
                <w:b w:val="1"/>
              </w:rPr>
              <w:t xml:space="preserve">(kcal </w:t>
            </w:r>
            <w:r>
              <w:rPr>
                <w:b w:val="1"/>
              </w:rPr>
              <w:t xml:space="preserve">mol</w:t>
            </w:r>
            <w:r>
              <w:rPr>
                <w:b w:val="1"/>
                <w:vertAlign w:val="superscript"/>
              </w:rPr>
              <w:t xml:space="preserve">−1</w:t>
            </w:r>
            <w:r>
              <w:rPr>
                <w:b w:val="1"/>
              </w:rPr>
              <w:t xml:space="preserve">)</w:t>
            </w:r>
          </w:p>
        </w:tc>
        <w:tc>
          <w:tcPr>
            <w:tcW w:w="2429" w:type="dxa"/>
            <w:tcBorders>
              <w:top w:val="single" w:sz="4" w:space="0" w:color="auto"/>
              <w:bottom w:val="single" w:sz="4" w:space="0" w:color="auto"/>
            </w:tcBorders>
          </w:tcPr>
          <w:p>
            <w:pPr>
              <w:pStyle w:val="TableCell"/>
              <w:ind w:firstLine="0"/>
            </w:pPr>
            <w:r>
              <w:rPr>
                <w:b w:val="1"/>
              </w:rPr>
              <w:t xml:space="preserve">EvoEF2</w:t>
            </w:r>
            <w:r>
              <w:br/>
            </w:r>
            <w:r>
              <w:rPr>
                <w:b w:val="1"/>
              </w:rPr>
              <w:t xml:space="preserve">(kcal </w:t>
            </w:r>
            <w:r>
              <w:rPr>
                <w:b w:val="1"/>
              </w:rPr>
              <w:t xml:space="preserve">mol</w:t>
            </w:r>
            <w:r>
              <w:rPr>
                <w:b w:val="1"/>
                <w:vertAlign w:val="superscript"/>
              </w:rPr>
              <w:t xml:space="preserve">−1</w:t>
            </w:r>
            <w:r>
              <w:rPr>
                <w:b w:val="1"/>
              </w:rPr>
              <w:t xml:space="preserve">)</w:t>
            </w:r>
          </w:p>
        </w:tc>
      </w:tr>
      <w:tr>
        <w:trPr>
          <w:cantSplit/>
        </w:trPr>
        <w:tc>
          <w:tcPr>
            <w:tcW w:w="1409" w:type="dxa"/>
          </w:tcPr>
          <w:p>
            <w:pPr>
              <w:pStyle w:val="TableCell"/>
              <w:ind w:firstLine="0"/>
            </w:pPr>
            <w:r>
              <w:t xml:space="preserve">WT s7</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39.62</w:t>
            </w:r>
          </w:p>
        </w:tc>
        <w:tc>
          <w:tcPr>
            <w:tcW w:w="2429" w:type="dxa"/>
          </w:tcPr>
          <w:p>
            <w:pPr>
              <w:pStyle w:val="TableCell"/>
              <w:ind w:firstLine="0"/>
            </w:pPr>
            <w:r>
              <w:t xml:space="preserve">51.31</w:t>
            </w:r>
          </w:p>
        </w:tc>
      </w:tr>
      <w:tr>
        <w:trPr>
          <w:cantSplit/>
        </w:trPr>
        <w:tc>
          <w:tcPr>
            <w:tcW w:w="1409" w:type="dxa"/>
          </w:tcPr>
          <w:p>
            <w:pPr>
              <w:pStyle w:val="TableCell"/>
              <w:ind w:firstLine="0"/>
            </w:pPr>
            <w:r>
              <w:t xml:space="preserve">WT s15</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44.28</w:t>
            </w:r>
          </w:p>
        </w:tc>
        <w:tc>
          <w:tcPr>
            <w:tcW w:w="2429" w:type="dxa"/>
          </w:tcPr>
          <w:p>
            <w:pPr>
              <w:pStyle w:val="TableCell"/>
              <w:ind w:firstLine="0"/>
            </w:pPr>
            <w:r>
              <w:t xml:space="preserve">33.76</w:t>
            </w:r>
          </w:p>
        </w:tc>
      </w:tr>
      <w:tr>
        <w:trPr>
          <w:cantSplit/>
        </w:trPr>
        <w:tc>
          <w:tcPr>
            <w:tcW w:w="1409" w:type="dxa"/>
          </w:tcPr>
          <w:p>
            <w:pPr>
              <w:pStyle w:val="TableCell"/>
              <w:ind w:firstLine="0"/>
            </w:pPr>
            <w:r>
              <w:t xml:space="preserve">WT s1</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17.49</w:t>
            </w:r>
          </w:p>
        </w:tc>
        <w:tc>
          <w:tcPr>
            <w:tcW w:w="2429" w:type="dxa"/>
          </w:tcPr>
          <w:p>
            <w:pPr>
              <w:pStyle w:val="TableCell"/>
              <w:ind w:firstLine="0"/>
            </w:pPr>
            <w:r>
              <w:t xml:space="preserve">10.92</w:t>
            </w:r>
          </w:p>
        </w:tc>
      </w:tr>
      <w:tr>
        <w:trPr>
          <w:cantSplit/>
        </w:trPr>
        <w:tc>
          <w:tcPr>
            <w:tcW w:w="1409" w:type="dxa"/>
          </w:tcPr>
          <w:p>
            <w:pPr>
              <w:pStyle w:val="TableCell"/>
              <w:ind w:firstLine="0"/>
            </w:pPr>
            <w:r>
              <w:t xml:space="preserve">WT s14</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33.22</w:t>
            </w:r>
          </w:p>
        </w:tc>
        <w:tc>
          <w:tcPr>
            <w:tcW w:w="2429" w:type="dxa"/>
          </w:tcPr>
          <w:p>
            <w:pPr>
              <w:pStyle w:val="TableCell"/>
              <w:ind w:firstLine="0"/>
            </w:pPr>
            <w:r>
              <w:t xml:space="preserve">14.24</w:t>
            </w:r>
          </w:p>
        </w:tc>
      </w:tr>
      <w:tr>
        <w:trPr>
          <w:cantSplit/>
        </w:trPr>
        <w:tc>
          <w:tcPr>
            <w:tcW w:w="1409" w:type="dxa"/>
          </w:tcPr>
          <w:p>
            <w:pPr>
              <w:pStyle w:val="TableCell"/>
              <w:ind w:firstLine="0"/>
            </w:pPr>
            <w:r>
              <w:t xml:space="preserve">WT s2</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42.11</w:t>
            </w:r>
          </w:p>
        </w:tc>
        <w:tc>
          <w:tcPr>
            <w:tcW w:w="2429" w:type="dxa"/>
          </w:tcPr>
          <w:p>
            <w:pPr>
              <w:pStyle w:val="TableCell"/>
              <w:ind w:firstLine="0"/>
            </w:pPr>
            <w:r>
              <w:t xml:space="preserve">59.46</w:t>
            </w:r>
          </w:p>
        </w:tc>
      </w:tr>
      <w:tr>
        <w:trPr>
          <w:cantSplit/>
        </w:trPr>
        <w:tc>
          <w:tcPr>
            <w:tcW w:w="1409" w:type="dxa"/>
          </w:tcPr>
          <w:p>
            <w:pPr>
              <w:pStyle w:val="TableCell"/>
              <w:ind w:firstLine="0"/>
            </w:pPr>
            <w:r>
              <w:t xml:space="preserve">V1 s3</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33.58</w:t>
            </w:r>
          </w:p>
        </w:tc>
        <w:tc>
          <w:tcPr>
            <w:tcW w:w="2429" w:type="dxa"/>
          </w:tcPr>
          <w:p>
            <w:pPr>
              <w:pStyle w:val="TableCell"/>
              <w:ind w:firstLine="0"/>
            </w:pPr>
            <w:r>
              <w:t xml:space="preserve">46.51</w:t>
            </w:r>
          </w:p>
        </w:tc>
      </w:tr>
      <w:tr>
        <w:trPr>
          <w:cantSplit/>
        </w:trPr>
        <w:tc>
          <w:tcPr>
            <w:tcW w:w="1409" w:type="dxa"/>
          </w:tcPr>
          <w:p>
            <w:pPr>
              <w:pStyle w:val="TableCell"/>
              <w:ind w:firstLine="0"/>
            </w:pPr>
            <w:r>
              <w:t xml:space="preserve">V1 s14</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19.53</w:t>
            </w:r>
          </w:p>
        </w:tc>
        <w:tc>
          <w:tcPr>
            <w:tcW w:w="2429" w:type="dxa"/>
          </w:tcPr>
          <w:p>
            <w:pPr>
              <w:pStyle w:val="TableCell"/>
              <w:ind w:firstLine="0"/>
            </w:pPr>
            <w:r>
              <w:t xml:space="preserve">17.78</w:t>
            </w:r>
          </w:p>
        </w:tc>
      </w:tr>
      <w:tr>
        <w:trPr>
          <w:cantSplit/>
        </w:trPr>
        <w:tc>
          <w:tcPr>
            <w:tcW w:w="1409" w:type="dxa"/>
          </w:tcPr>
          <w:p>
            <w:pPr>
              <w:pStyle w:val="TableCell"/>
              <w:ind w:firstLine="0"/>
            </w:pPr>
            <w:r>
              <w:t xml:space="preserve">V1 s16</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25.97</w:t>
            </w:r>
          </w:p>
        </w:tc>
        <w:tc>
          <w:tcPr>
            <w:tcW w:w="2429" w:type="dxa"/>
          </w:tcPr>
          <w:p>
            <w:pPr>
              <w:pStyle w:val="TableCell"/>
              <w:ind w:firstLine="0"/>
            </w:pPr>
            <w:r>
              <w:t xml:space="preserve">38.56</w:t>
            </w:r>
          </w:p>
        </w:tc>
      </w:tr>
      <w:tr>
        <w:trPr>
          <w:cantSplit/>
        </w:trPr>
        <w:tc>
          <w:tcPr>
            <w:tcW w:w="1409" w:type="dxa"/>
          </w:tcPr>
          <w:p>
            <w:pPr>
              <w:pStyle w:val="TableCell"/>
              <w:ind w:firstLine="0"/>
            </w:pPr>
            <w:r>
              <w:t xml:space="preserve">V1 s15</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10.46</w:t>
            </w:r>
          </w:p>
        </w:tc>
        <w:tc>
          <w:tcPr>
            <w:tcW w:w="2429" w:type="dxa"/>
          </w:tcPr>
          <w:p>
            <w:pPr>
              <w:pStyle w:val="TableCell"/>
              <w:ind w:firstLine="0"/>
            </w:pPr>
            <w:r>
              <w:t xml:space="preserve">74.76</w:t>
            </w:r>
          </w:p>
        </w:tc>
      </w:tr>
      <w:tr>
        <w:trPr>
          <w:cantSplit/>
        </w:trPr>
        <w:tc>
          <w:tcPr>
            <w:tcW w:w="1409" w:type="dxa"/>
          </w:tcPr>
          <w:p>
            <w:pPr>
              <w:pStyle w:val="TableCell"/>
              <w:ind w:firstLine="0"/>
            </w:pPr>
            <w:r>
              <w:t xml:space="preserve">V1 s9</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−1.38</w:t>
            </w:r>
          </w:p>
        </w:tc>
        <w:tc>
          <w:tcPr>
            <w:tcW w:w="2429" w:type="dxa"/>
          </w:tcPr>
          <w:p>
            <w:pPr>
              <w:pStyle w:val="TableCell"/>
              <w:ind w:firstLine="0"/>
            </w:pPr>
            <w:r>
              <w:t xml:space="preserve">−53.24</w:t>
            </w:r>
          </w:p>
        </w:tc>
      </w:tr>
      <w:tr>
        <w:trPr>
          <w:cantSplit/>
        </w:trPr>
        <w:tc>
          <w:tcPr>
            <w:tcW w:w="1409" w:type="dxa"/>
          </w:tcPr>
          <w:p>
            <w:pPr>
              <w:pStyle w:val="TableCell"/>
              <w:ind w:firstLine="0"/>
            </w:pPr>
            <w:r>
              <w:t xml:space="preserve">V55 s0</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33.28</w:t>
            </w:r>
          </w:p>
        </w:tc>
        <w:tc>
          <w:tcPr>
            <w:tcW w:w="2429" w:type="dxa"/>
          </w:tcPr>
          <w:p>
            <w:pPr>
              <w:pStyle w:val="TableCell"/>
              <w:ind w:firstLine="0"/>
            </w:pPr>
            <w:r>
              <w:t xml:space="preserve">33.50</w:t>
            </w:r>
          </w:p>
        </w:tc>
      </w:tr>
      <w:tr>
        <w:trPr>
          <w:cantSplit/>
        </w:trPr>
        <w:tc>
          <w:tcPr>
            <w:tcW w:w="1409" w:type="dxa"/>
          </w:tcPr>
          <w:p>
            <w:pPr>
              <w:pStyle w:val="TableCell"/>
              <w:ind w:firstLine="0"/>
            </w:pPr>
            <w:r>
              <w:t xml:space="preserve">V55 s11</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32.44</w:t>
            </w:r>
          </w:p>
        </w:tc>
        <w:tc>
          <w:tcPr>
            <w:tcW w:w="2429" w:type="dxa"/>
          </w:tcPr>
          <w:p>
            <w:pPr>
              <w:pStyle w:val="TableCell"/>
              <w:ind w:firstLine="0"/>
            </w:pPr>
            <w:r>
              <w:t xml:space="preserve">48.49</w:t>
            </w:r>
          </w:p>
        </w:tc>
      </w:tr>
      <w:tr>
        <w:trPr>
          <w:cantSplit/>
        </w:trPr>
        <w:tc>
          <w:tcPr>
            <w:tcW w:w="1409" w:type="dxa"/>
          </w:tcPr>
          <w:p>
            <w:pPr>
              <w:pStyle w:val="TableCell"/>
              <w:ind w:firstLine="0"/>
            </w:pPr>
            <w:r>
              <w:t xml:space="preserve">V55 s1</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10.25</w:t>
            </w:r>
          </w:p>
        </w:tc>
        <w:tc>
          <w:tcPr>
            <w:tcW w:w="2429" w:type="dxa"/>
          </w:tcPr>
          <w:p>
            <w:pPr>
              <w:pStyle w:val="TableCell"/>
              <w:ind w:firstLine="0"/>
            </w:pPr>
            <w:r>
              <w:t xml:space="preserve">13.17</w:t>
            </w:r>
          </w:p>
        </w:tc>
      </w:tr>
      <w:tr>
        <w:trPr>
          <w:cantSplit/>
        </w:trPr>
        <w:tc>
          <w:tcPr>
            <w:tcW w:w="1409" w:type="dxa"/>
          </w:tcPr>
          <w:p>
            <w:pPr>
              <w:pStyle w:val="TableCell"/>
              <w:ind w:firstLine="0"/>
            </w:pPr>
            <w:r>
              <w:t xml:space="preserve">V55 s12</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62.55</w:t>
            </w:r>
          </w:p>
        </w:tc>
        <w:tc>
          <w:tcPr>
            <w:tcW w:w="2429" w:type="dxa"/>
          </w:tcPr>
          <w:p>
            <w:pPr>
              <w:pStyle w:val="TableCell"/>
              <w:ind w:firstLine="0"/>
            </w:pPr>
            <w:r>
              <w:t xml:space="preserve">83.61</w:t>
            </w:r>
          </w:p>
        </w:tc>
      </w:tr>
      <w:tr>
        <w:trPr>
          <w:cantSplit/>
        </w:trPr>
        <w:tc>
          <w:tcPr>
            <w:tcW w:w="1409" w:type="dxa"/>
            <w:tcBorders>
              <w:bottom w:val="single" w:sz="4" w:space="0" w:color="auto"/>
            </w:tcBorders>
          </w:tcPr>
          <w:p>
            <w:pPr>
              <w:pStyle w:val="TableCell"/>
              <w:ind w:firstLine="0"/>
            </w:pPr>
            <w:r>
              <w:t xml:space="preserve">V55 s16</w:t>
            </w:r>
          </w:p>
        </w:tc>
        <w:tc>
          <w:tcPr>
            <w:tcW w:w="1246" w:type="dxa"/>
            <w:tcBorders>
              <w:bottom w:val="single" w:sz="4" w:space="0" w:color="auto"/>
            </w:tcBorders>
          </w:tcPr>
          <w:p>
            <w:pPr>
              <w:pStyle w:val="TableCell"/>
              <w:ind w:firstLine="0"/>
            </w:pPr>
            <w:r>
              <w:t xml:space="preserve">V55</w:t>
            </w:r>
          </w:p>
        </w:tc>
        <w:tc>
          <w:tcPr>
            <w:tcW w:w="1246" w:type="dxa"/>
            <w:tcBorders>
              <w:bottom w:val="single" w:sz="4" w:space="0" w:color="auto"/>
            </w:tcBorders>
          </w:tcPr>
          <w:p>
            <w:pPr>
              <w:pStyle w:val="TableCell"/>
              <w:ind w:firstLine="0"/>
            </w:pPr>
            <w:r>
              <w:t xml:space="preserve">Yes</w:t>
            </w:r>
          </w:p>
        </w:tc>
        <w:tc>
          <w:tcPr>
            <w:tcW w:w="2430" w:type="dxa"/>
            <w:tcBorders>
              <w:bottom w:val="single" w:sz="4" w:space="0" w:color="auto"/>
            </w:tcBorders>
          </w:tcPr>
          <w:p>
            <w:pPr>
              <w:pStyle w:val="TableCell"/>
              <w:ind w:firstLine="0"/>
            </w:pPr>
            <w:r>
              <w:t xml:space="preserve">9.46</w:t>
            </w:r>
          </w:p>
        </w:tc>
        <w:tc>
          <w:tcPr>
            <w:tcW w:w="2429" w:type="dxa"/>
            <w:tcBorders>
              <w:bottom w:val="single" w:sz="4" w:space="0" w:color="auto"/>
            </w:tcBorders>
          </w:tcPr>
          <w:p>
            <w:pPr>
              <w:pStyle w:val="TableCell"/>
              <w:ind w:firstLine="0"/>
            </w:pPr>
            <w:r>
              <w:t xml:space="preserve">5.51</w:t>
            </w:r>
          </w:p>
        </w:tc>
      </w:tr>
    </w:tbl>
    <w:p>
      <w:pPr>
        <w:pStyle w:val="TableFootnote"/>
        <w:spacing w:before="60"/>
        <w:jc w:val="center"/>
      </w:pPr>
      <w:r>
        <w:rPr>
          <w:rFonts w:ascii="Times New Roman" w:hAnsi="Times New Roman"/>
          <w:sz w:val="16"/>
          <w:szCs w:val="16"/>
        </w:rPr>
        <w:t xml:space="preserve">R identifiers follow this route’s scoring report; ESMFold2 labels identify construct and seed. Full IDs, source geometry hashes and current inclusion flags are in raw_scores_all.csv. Excluded records remain supporting evidence and are not zero-valued observations.</w:t>
      </w:r>
    </w:p>
    <w:p>
      <w:pPr>
        <w:pStyle w:val="TableCaption"/>
      </w:pPr>
      <w:r>
        <w:t xml:space="preserve">Table A8. IgFold raw binding energies and inclusion.</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409"/>
        <w:gridCol w:w="1246"/>
        <w:gridCol w:w="1246"/>
        <w:gridCol w:w="2430"/>
        <w:gridCol w:w="2429"/>
      </w:tblGrid>
      <w:tr>
        <w:trPr>
          <w:cantSplit/>
          <w:tblHeader/>
        </w:trPr>
        <w:tc>
          <w:tcPr>
            <w:tcW w:w="1409" w:type="dxa"/>
            <w:tcBorders>
              <w:top w:val="single" w:sz="4" w:space="0" w:color="auto"/>
              <w:bottom w:val="single" w:sz="4" w:space="0" w:color="auto"/>
            </w:tcBorders>
          </w:tcPr>
          <w:p>
            <w:pPr>
              <w:pStyle w:val="TableCell"/>
              <w:ind w:firstLine="0"/>
            </w:pPr>
            <w:r>
              <w:rPr>
                <w:b w:val="1"/>
              </w:rPr>
              <w:t xml:space="preserve">Record ID</w:t>
            </w:r>
          </w:p>
        </w:tc>
        <w:tc>
          <w:tcPr>
            <w:tcW w:w="1246" w:type="dxa"/>
            <w:tcBorders>
              <w:top w:val="single" w:sz="4" w:space="0" w:color="auto"/>
              <w:bottom w:val="single" w:sz="4" w:space="0" w:color="auto"/>
            </w:tcBorders>
          </w:tcPr>
          <w:p>
            <w:pPr>
              <w:pStyle w:val="TableCell"/>
              <w:ind w:firstLine="0"/>
            </w:pPr>
            <w:r>
              <w:rPr>
                <w:b w:val="1"/>
              </w:rPr>
              <w:t xml:space="preserve">Construct</w:t>
            </w:r>
          </w:p>
        </w:tc>
        <w:tc>
          <w:tcPr>
            <w:tcW w:w="1246" w:type="dxa"/>
            <w:tcBorders>
              <w:top w:val="single" w:sz="4" w:space="0" w:color="auto"/>
              <w:bottom w:val="single" w:sz="4" w:space="0" w:color="auto"/>
            </w:tcBorders>
          </w:tcPr>
          <w:p>
            <w:pPr>
              <w:pStyle w:val="TableCell"/>
              <w:ind w:firstLine="0"/>
            </w:pPr>
            <w:r>
              <w:rPr>
                <w:b w:val="1"/>
              </w:rPr>
              <w:t xml:space="preserve">Included</w:t>
            </w:r>
          </w:p>
        </w:tc>
        <w:tc>
          <w:tcPr>
            <w:tcW w:w="2430" w:type="dxa"/>
            <w:tcBorders>
              <w:top w:val="single" w:sz="4" w:space="0" w:color="auto"/>
              <w:bottom w:val="single" w:sz="4" w:space="0" w:color="auto"/>
            </w:tcBorders>
          </w:tcPr>
          <w:p>
            <w:pPr>
              <w:pStyle w:val="TableCell"/>
              <w:ind w:firstLine="0"/>
            </w:pPr>
            <w:r>
              <w:rPr>
                <w:b w:val="1"/>
              </w:rPr>
              <w:t xml:space="preserve">FoldX</w:t>
            </w:r>
            <w:r>
              <w:br/>
            </w:r>
            <w:r>
              <w:rPr>
                <w:b w:val="1"/>
              </w:rPr>
              <w:t xml:space="preserve">(kcal </w:t>
            </w:r>
            <w:r>
              <w:rPr>
                <w:b w:val="1"/>
              </w:rPr>
              <w:t xml:space="preserve">mol</w:t>
            </w:r>
            <w:r>
              <w:rPr>
                <w:b w:val="1"/>
                <w:vertAlign w:val="superscript"/>
              </w:rPr>
              <w:t xml:space="preserve">−1</w:t>
            </w:r>
            <w:r>
              <w:rPr>
                <w:b w:val="1"/>
              </w:rPr>
              <w:t xml:space="preserve">)</w:t>
            </w:r>
          </w:p>
        </w:tc>
        <w:tc>
          <w:tcPr>
            <w:tcW w:w="2429" w:type="dxa"/>
            <w:tcBorders>
              <w:top w:val="single" w:sz="4" w:space="0" w:color="auto"/>
              <w:bottom w:val="single" w:sz="4" w:space="0" w:color="auto"/>
            </w:tcBorders>
          </w:tcPr>
          <w:p>
            <w:pPr>
              <w:pStyle w:val="TableCell"/>
              <w:ind w:firstLine="0"/>
            </w:pPr>
            <w:r>
              <w:rPr>
                <w:b w:val="1"/>
              </w:rPr>
              <w:t xml:space="preserve">EvoEF2</w:t>
            </w:r>
            <w:r>
              <w:br/>
            </w:r>
            <w:r>
              <w:rPr>
                <w:b w:val="1"/>
              </w:rPr>
              <w:t xml:space="preserve">(kcal </w:t>
            </w:r>
            <w:r>
              <w:rPr>
                <w:b w:val="1"/>
              </w:rPr>
              <w:t xml:space="preserve">mol</w:t>
            </w:r>
            <w:r>
              <w:rPr>
                <w:b w:val="1"/>
                <w:vertAlign w:val="superscript"/>
              </w:rPr>
              <w:t xml:space="preserve">−1</w:t>
            </w:r>
            <w:r>
              <w:rPr>
                <w:b w:val="1"/>
              </w:rPr>
              <w:t xml:space="preserve">)</w:t>
            </w:r>
          </w:p>
        </w:tc>
      </w:tr>
      <w:tr>
        <w:trPr>
          <w:cantSplit/>
        </w:trPr>
        <w:tc>
          <w:tcPr>
            <w:tcW w:w="1409" w:type="dxa"/>
          </w:tcPr>
          <w:p>
            <w:pPr>
              <w:pStyle w:val="TableCell"/>
              <w:ind w:firstLine="0"/>
            </w:pPr>
            <w:r>
              <w:t xml:space="preserve">R01</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−14.68</w:t>
            </w:r>
          </w:p>
        </w:tc>
        <w:tc>
          <w:tcPr>
            <w:tcW w:w="2429" w:type="dxa"/>
          </w:tcPr>
          <w:p>
            <w:pPr>
              <w:pStyle w:val="TableCell"/>
              <w:ind w:firstLine="0"/>
            </w:pPr>
            <w:r>
              <w:t xml:space="preserve">−46.34</w:t>
            </w:r>
          </w:p>
        </w:tc>
      </w:tr>
      <w:tr>
        <w:trPr>
          <w:cantSplit/>
        </w:trPr>
        <w:tc>
          <w:tcPr>
            <w:tcW w:w="1409" w:type="dxa"/>
          </w:tcPr>
          <w:p>
            <w:pPr>
              <w:pStyle w:val="TableCell"/>
              <w:ind w:firstLine="0"/>
            </w:pPr>
            <w:r>
              <w:t xml:space="preserve">R02</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−10.09</w:t>
            </w:r>
          </w:p>
        </w:tc>
        <w:tc>
          <w:tcPr>
            <w:tcW w:w="2429" w:type="dxa"/>
          </w:tcPr>
          <w:p>
            <w:pPr>
              <w:pStyle w:val="TableCell"/>
              <w:ind w:firstLine="0"/>
            </w:pPr>
            <w:r>
              <w:t xml:space="preserve">−50.97</w:t>
            </w:r>
          </w:p>
        </w:tc>
      </w:tr>
      <w:tr>
        <w:trPr>
          <w:cantSplit/>
        </w:trPr>
        <w:tc>
          <w:tcPr>
            <w:tcW w:w="1409" w:type="dxa"/>
          </w:tcPr>
          <w:p>
            <w:pPr>
              <w:pStyle w:val="TableCell"/>
              <w:ind w:firstLine="0"/>
            </w:pPr>
            <w:r>
              <w:t xml:space="preserve">R03</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−7.67</w:t>
            </w:r>
          </w:p>
        </w:tc>
        <w:tc>
          <w:tcPr>
            <w:tcW w:w="2429" w:type="dxa"/>
          </w:tcPr>
          <w:p>
            <w:pPr>
              <w:pStyle w:val="TableCell"/>
              <w:ind w:firstLine="0"/>
            </w:pPr>
            <w:r>
              <w:t xml:space="preserve">−36.46</w:t>
            </w:r>
          </w:p>
        </w:tc>
      </w:tr>
      <w:tr>
        <w:trPr>
          <w:cantSplit/>
        </w:trPr>
        <w:tc>
          <w:tcPr>
            <w:tcW w:w="1409" w:type="dxa"/>
          </w:tcPr>
          <w:p>
            <w:pPr>
              <w:pStyle w:val="TableCell"/>
              <w:ind w:firstLine="0"/>
            </w:pPr>
            <w:r>
              <w:t xml:space="preserve">R04</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−1.25</w:t>
            </w:r>
          </w:p>
        </w:tc>
        <w:tc>
          <w:tcPr>
            <w:tcW w:w="2429" w:type="dxa"/>
          </w:tcPr>
          <w:p>
            <w:pPr>
              <w:pStyle w:val="TableCell"/>
              <w:ind w:firstLine="0"/>
            </w:pPr>
            <w:r>
              <w:t xml:space="preserve">−38.97</w:t>
            </w:r>
          </w:p>
        </w:tc>
      </w:tr>
      <w:tr>
        <w:trPr>
          <w:cantSplit/>
        </w:trPr>
        <w:tc>
          <w:tcPr>
            <w:tcW w:w="1409" w:type="dxa"/>
          </w:tcPr>
          <w:p>
            <w:pPr>
              <w:pStyle w:val="TableCell"/>
              <w:ind w:firstLine="0"/>
            </w:pPr>
            <w:r>
              <w:t xml:space="preserve">R05</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−9.30</w:t>
            </w:r>
          </w:p>
        </w:tc>
        <w:tc>
          <w:tcPr>
            <w:tcW w:w="2429" w:type="dxa"/>
          </w:tcPr>
          <w:p>
            <w:pPr>
              <w:pStyle w:val="TableCell"/>
              <w:ind w:firstLine="0"/>
            </w:pPr>
            <w:r>
              <w:t xml:space="preserve">−48.58</w:t>
            </w:r>
          </w:p>
        </w:tc>
      </w:tr>
      <w:tr>
        <w:trPr>
          <w:cantSplit/>
        </w:trPr>
        <w:tc>
          <w:tcPr>
            <w:tcW w:w="1409" w:type="dxa"/>
          </w:tcPr>
          <w:p>
            <w:pPr>
              <w:pStyle w:val="TableCell"/>
              <w:ind w:firstLine="0"/>
            </w:pPr>
            <w:r>
              <w:t xml:space="preserve">R06</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−9.69</w:t>
            </w:r>
          </w:p>
        </w:tc>
        <w:tc>
          <w:tcPr>
            <w:tcW w:w="2429" w:type="dxa"/>
          </w:tcPr>
          <w:p>
            <w:pPr>
              <w:pStyle w:val="TableCell"/>
              <w:ind w:firstLine="0"/>
            </w:pPr>
            <w:r>
              <w:t xml:space="preserve">−56.25</w:t>
            </w:r>
          </w:p>
        </w:tc>
      </w:tr>
      <w:tr>
        <w:trPr>
          <w:cantSplit/>
        </w:trPr>
        <w:tc>
          <w:tcPr>
            <w:tcW w:w="1409" w:type="dxa"/>
          </w:tcPr>
          <w:p>
            <w:pPr>
              <w:pStyle w:val="TableCell"/>
              <w:ind w:firstLine="0"/>
            </w:pPr>
            <w:r>
              <w:t xml:space="preserve">R07</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−12.49</w:t>
            </w:r>
          </w:p>
        </w:tc>
        <w:tc>
          <w:tcPr>
            <w:tcW w:w="2429" w:type="dxa"/>
          </w:tcPr>
          <w:p>
            <w:pPr>
              <w:pStyle w:val="TableCell"/>
              <w:ind w:firstLine="0"/>
            </w:pPr>
            <w:r>
              <w:t xml:space="preserve">−39.65</w:t>
            </w:r>
          </w:p>
        </w:tc>
      </w:tr>
      <w:tr>
        <w:trPr>
          <w:cantSplit/>
        </w:trPr>
        <w:tc>
          <w:tcPr>
            <w:tcW w:w="1409" w:type="dxa"/>
          </w:tcPr>
          <w:p>
            <w:pPr>
              <w:pStyle w:val="TableCell"/>
              <w:ind w:firstLine="0"/>
            </w:pPr>
            <w:r>
              <w:t xml:space="preserve">R08</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−17.40</w:t>
            </w:r>
          </w:p>
        </w:tc>
        <w:tc>
          <w:tcPr>
            <w:tcW w:w="2429" w:type="dxa"/>
          </w:tcPr>
          <w:p>
            <w:pPr>
              <w:pStyle w:val="TableCell"/>
              <w:ind w:firstLine="0"/>
            </w:pPr>
            <w:r>
              <w:t xml:space="preserve">−42.31</w:t>
            </w:r>
          </w:p>
        </w:tc>
      </w:tr>
      <w:tr>
        <w:trPr>
          <w:cantSplit/>
        </w:trPr>
        <w:tc>
          <w:tcPr>
            <w:tcW w:w="1409" w:type="dxa"/>
          </w:tcPr>
          <w:p>
            <w:pPr>
              <w:pStyle w:val="TableCell"/>
              <w:ind w:firstLine="0"/>
            </w:pPr>
            <w:r>
              <w:t xml:space="preserve">R09</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−14.42</w:t>
            </w:r>
          </w:p>
        </w:tc>
        <w:tc>
          <w:tcPr>
            <w:tcW w:w="2429" w:type="dxa"/>
          </w:tcPr>
          <w:p>
            <w:pPr>
              <w:pStyle w:val="TableCell"/>
              <w:ind w:firstLine="0"/>
            </w:pPr>
            <w:r>
              <w:t xml:space="preserve">−39.66</w:t>
            </w:r>
          </w:p>
        </w:tc>
      </w:tr>
      <w:tr>
        <w:trPr>
          <w:cantSplit/>
        </w:trPr>
        <w:tc>
          <w:tcPr>
            <w:tcW w:w="1409" w:type="dxa"/>
          </w:tcPr>
          <w:p>
            <w:pPr>
              <w:pStyle w:val="TableCell"/>
              <w:ind w:firstLine="0"/>
            </w:pPr>
            <w:r>
              <w:t xml:space="preserve">R10</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−13.00</w:t>
            </w:r>
          </w:p>
        </w:tc>
        <w:tc>
          <w:tcPr>
            <w:tcW w:w="2429" w:type="dxa"/>
          </w:tcPr>
          <w:p>
            <w:pPr>
              <w:pStyle w:val="TableCell"/>
              <w:ind w:firstLine="0"/>
            </w:pPr>
            <w:r>
              <w:t xml:space="preserve">−49.34</w:t>
            </w:r>
          </w:p>
        </w:tc>
      </w:tr>
      <w:tr>
        <w:trPr>
          <w:cantSplit/>
        </w:trPr>
        <w:tc>
          <w:tcPr>
            <w:tcW w:w="1409" w:type="dxa"/>
          </w:tcPr>
          <w:p>
            <w:pPr>
              <w:pStyle w:val="TableCell"/>
              <w:ind w:firstLine="0"/>
            </w:pPr>
            <w:r>
              <w:t xml:space="preserve">R11</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−15.23</w:t>
            </w:r>
          </w:p>
        </w:tc>
        <w:tc>
          <w:tcPr>
            <w:tcW w:w="2429" w:type="dxa"/>
          </w:tcPr>
          <w:p>
            <w:pPr>
              <w:pStyle w:val="TableCell"/>
              <w:ind w:firstLine="0"/>
            </w:pPr>
            <w:r>
              <w:t xml:space="preserve">−55.09</w:t>
            </w:r>
          </w:p>
        </w:tc>
      </w:tr>
      <w:tr>
        <w:trPr>
          <w:cantSplit/>
        </w:trPr>
        <w:tc>
          <w:tcPr>
            <w:tcW w:w="1409" w:type="dxa"/>
          </w:tcPr>
          <w:p>
            <w:pPr>
              <w:pStyle w:val="TableCell"/>
              <w:ind w:firstLine="0"/>
            </w:pPr>
            <w:r>
              <w:t xml:space="preserve">R12</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−6.60</w:t>
            </w:r>
          </w:p>
        </w:tc>
        <w:tc>
          <w:tcPr>
            <w:tcW w:w="2429" w:type="dxa"/>
          </w:tcPr>
          <w:p>
            <w:pPr>
              <w:pStyle w:val="TableCell"/>
              <w:ind w:firstLine="0"/>
            </w:pPr>
            <w:r>
              <w:t xml:space="preserve">−45.92</w:t>
            </w:r>
          </w:p>
        </w:tc>
      </w:tr>
      <w:tr>
        <w:trPr>
          <w:cantSplit/>
        </w:trPr>
        <w:tc>
          <w:tcPr>
            <w:tcW w:w="1409" w:type="dxa"/>
          </w:tcPr>
          <w:p>
            <w:pPr>
              <w:pStyle w:val="TableCell"/>
              <w:ind w:firstLine="0"/>
            </w:pPr>
            <w:r>
              <w:t xml:space="preserve">R13</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−15.39</w:t>
            </w:r>
          </w:p>
        </w:tc>
        <w:tc>
          <w:tcPr>
            <w:tcW w:w="2429" w:type="dxa"/>
          </w:tcPr>
          <w:p>
            <w:pPr>
              <w:pStyle w:val="TableCell"/>
              <w:ind w:firstLine="0"/>
            </w:pPr>
            <w:r>
              <w:t xml:space="preserve">−47.54</w:t>
            </w:r>
          </w:p>
        </w:tc>
      </w:tr>
      <w:tr>
        <w:trPr>
          <w:cantSplit/>
        </w:trPr>
        <w:tc>
          <w:tcPr>
            <w:tcW w:w="1409" w:type="dxa"/>
          </w:tcPr>
          <w:p>
            <w:pPr>
              <w:pStyle w:val="TableCell"/>
              <w:ind w:firstLine="0"/>
            </w:pPr>
            <w:r>
              <w:t xml:space="preserve">R14</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−11.58</w:t>
            </w:r>
          </w:p>
        </w:tc>
        <w:tc>
          <w:tcPr>
            <w:tcW w:w="2429" w:type="dxa"/>
          </w:tcPr>
          <w:p>
            <w:pPr>
              <w:pStyle w:val="TableCell"/>
              <w:ind w:firstLine="0"/>
            </w:pPr>
            <w:r>
              <w:t xml:space="preserve">−54.61</w:t>
            </w:r>
          </w:p>
        </w:tc>
      </w:tr>
      <w:tr>
        <w:trPr>
          <w:cantSplit/>
        </w:trPr>
        <w:tc>
          <w:tcPr>
            <w:tcW w:w="1409" w:type="dxa"/>
            <w:tcBorders>
              <w:bottom w:val="single" w:sz="4" w:space="0" w:color="auto"/>
            </w:tcBorders>
          </w:tcPr>
          <w:p>
            <w:pPr>
              <w:pStyle w:val="TableCell"/>
              <w:ind w:firstLine="0"/>
            </w:pPr>
            <w:r>
              <w:t xml:space="preserve">R15</w:t>
            </w:r>
          </w:p>
        </w:tc>
        <w:tc>
          <w:tcPr>
            <w:tcW w:w="1246" w:type="dxa"/>
            <w:tcBorders>
              <w:bottom w:val="single" w:sz="4" w:space="0" w:color="auto"/>
            </w:tcBorders>
          </w:tcPr>
          <w:p>
            <w:pPr>
              <w:pStyle w:val="TableCell"/>
              <w:ind w:firstLine="0"/>
            </w:pPr>
            <w:r>
              <w:t xml:space="preserve">V55</w:t>
            </w:r>
          </w:p>
        </w:tc>
        <w:tc>
          <w:tcPr>
            <w:tcW w:w="1246" w:type="dxa"/>
            <w:tcBorders>
              <w:bottom w:val="single" w:sz="4" w:space="0" w:color="auto"/>
            </w:tcBorders>
          </w:tcPr>
          <w:p>
            <w:pPr>
              <w:pStyle w:val="TableCell"/>
              <w:ind w:firstLine="0"/>
            </w:pPr>
            <w:r>
              <w:t xml:space="preserve">Yes</w:t>
            </w:r>
          </w:p>
        </w:tc>
        <w:tc>
          <w:tcPr>
            <w:tcW w:w="2430" w:type="dxa"/>
            <w:tcBorders>
              <w:bottom w:val="single" w:sz="4" w:space="0" w:color="auto"/>
            </w:tcBorders>
          </w:tcPr>
          <w:p>
            <w:pPr>
              <w:pStyle w:val="TableCell"/>
              <w:ind w:firstLine="0"/>
            </w:pPr>
            <w:r>
              <w:t xml:space="preserve">−10.75</w:t>
            </w:r>
          </w:p>
        </w:tc>
        <w:tc>
          <w:tcPr>
            <w:tcW w:w="2429" w:type="dxa"/>
            <w:tcBorders>
              <w:bottom w:val="single" w:sz="4" w:space="0" w:color="auto"/>
            </w:tcBorders>
          </w:tcPr>
          <w:p>
            <w:pPr>
              <w:pStyle w:val="TableCell"/>
              <w:ind w:firstLine="0"/>
            </w:pPr>
            <w:r>
              <w:t xml:space="preserve">−35.63</w:t>
            </w:r>
          </w:p>
        </w:tc>
      </w:tr>
    </w:tbl>
    <w:p>
      <w:pPr>
        <w:pStyle w:val="TableFootnote"/>
        <w:spacing w:before="60"/>
        <w:jc w:val="center"/>
      </w:pPr>
      <w:r>
        <w:rPr>
          <w:rFonts w:ascii="Times New Roman" w:hAnsi="Times New Roman"/>
          <w:sz w:val="16"/>
          <w:szCs w:val="16"/>
        </w:rPr>
        <w:t xml:space="preserve">R identifiers follow this route’s scoring report; ESMFold2 labels identify construct and seed. Full IDs, source geometry hashes and current inclusion flags are in raw_scores_all.csv. Excluded records remain supporting evidence and are not zero-valued observations.</w:t>
      </w:r>
    </w:p>
    <w:p>
      <w:pPr>
        <w:pStyle w:val="TableCaption"/>
      </w:pPr>
      <w:r>
        <w:t xml:space="preserve">Table A9. ABodyBuilder3 raw binding energies and inclusion.</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409"/>
        <w:gridCol w:w="1246"/>
        <w:gridCol w:w="1246"/>
        <w:gridCol w:w="2430"/>
        <w:gridCol w:w="2429"/>
      </w:tblGrid>
      <w:tr>
        <w:trPr>
          <w:cantSplit/>
          <w:tblHeader/>
        </w:trPr>
        <w:tc>
          <w:tcPr>
            <w:tcW w:w="1409" w:type="dxa"/>
            <w:tcBorders>
              <w:top w:val="single" w:sz="4" w:space="0" w:color="auto"/>
              <w:bottom w:val="single" w:sz="4" w:space="0" w:color="auto"/>
            </w:tcBorders>
          </w:tcPr>
          <w:p>
            <w:pPr>
              <w:pStyle w:val="TableCell"/>
              <w:ind w:firstLine="0"/>
            </w:pPr>
            <w:r>
              <w:rPr>
                <w:b w:val="1"/>
              </w:rPr>
              <w:t xml:space="preserve">Record ID</w:t>
            </w:r>
          </w:p>
        </w:tc>
        <w:tc>
          <w:tcPr>
            <w:tcW w:w="1246" w:type="dxa"/>
            <w:tcBorders>
              <w:top w:val="single" w:sz="4" w:space="0" w:color="auto"/>
              <w:bottom w:val="single" w:sz="4" w:space="0" w:color="auto"/>
            </w:tcBorders>
          </w:tcPr>
          <w:p>
            <w:pPr>
              <w:pStyle w:val="TableCell"/>
              <w:ind w:firstLine="0"/>
            </w:pPr>
            <w:r>
              <w:rPr>
                <w:b w:val="1"/>
              </w:rPr>
              <w:t xml:space="preserve">Construct</w:t>
            </w:r>
          </w:p>
        </w:tc>
        <w:tc>
          <w:tcPr>
            <w:tcW w:w="1246" w:type="dxa"/>
            <w:tcBorders>
              <w:top w:val="single" w:sz="4" w:space="0" w:color="auto"/>
              <w:bottom w:val="single" w:sz="4" w:space="0" w:color="auto"/>
            </w:tcBorders>
          </w:tcPr>
          <w:p>
            <w:pPr>
              <w:pStyle w:val="TableCell"/>
              <w:ind w:firstLine="0"/>
            </w:pPr>
            <w:r>
              <w:rPr>
                <w:b w:val="1"/>
              </w:rPr>
              <w:t xml:space="preserve">Included</w:t>
            </w:r>
          </w:p>
        </w:tc>
        <w:tc>
          <w:tcPr>
            <w:tcW w:w="2430" w:type="dxa"/>
            <w:tcBorders>
              <w:top w:val="single" w:sz="4" w:space="0" w:color="auto"/>
              <w:bottom w:val="single" w:sz="4" w:space="0" w:color="auto"/>
            </w:tcBorders>
          </w:tcPr>
          <w:p>
            <w:pPr>
              <w:pStyle w:val="TableCell"/>
              <w:ind w:firstLine="0"/>
            </w:pPr>
            <w:r>
              <w:rPr>
                <w:b w:val="1"/>
              </w:rPr>
              <w:t xml:space="preserve">FoldX</w:t>
            </w:r>
            <w:r>
              <w:br/>
            </w:r>
            <w:r>
              <w:rPr>
                <w:b w:val="1"/>
              </w:rPr>
              <w:t xml:space="preserve">(kcal </w:t>
            </w:r>
            <w:r>
              <w:rPr>
                <w:b w:val="1"/>
              </w:rPr>
              <w:t xml:space="preserve">mol</w:t>
            </w:r>
            <w:r>
              <w:rPr>
                <w:b w:val="1"/>
                <w:vertAlign w:val="superscript"/>
              </w:rPr>
              <w:t xml:space="preserve">−1</w:t>
            </w:r>
            <w:r>
              <w:rPr>
                <w:b w:val="1"/>
              </w:rPr>
              <w:t xml:space="preserve">)</w:t>
            </w:r>
          </w:p>
        </w:tc>
        <w:tc>
          <w:tcPr>
            <w:tcW w:w="2429" w:type="dxa"/>
            <w:tcBorders>
              <w:top w:val="single" w:sz="4" w:space="0" w:color="auto"/>
              <w:bottom w:val="single" w:sz="4" w:space="0" w:color="auto"/>
            </w:tcBorders>
          </w:tcPr>
          <w:p>
            <w:pPr>
              <w:pStyle w:val="TableCell"/>
              <w:ind w:firstLine="0"/>
            </w:pPr>
            <w:r>
              <w:rPr>
                <w:b w:val="1"/>
              </w:rPr>
              <w:t xml:space="preserve">EvoEF2</w:t>
            </w:r>
            <w:r>
              <w:br/>
            </w:r>
            <w:r>
              <w:rPr>
                <w:b w:val="1"/>
              </w:rPr>
              <w:t xml:space="preserve">(kcal </w:t>
            </w:r>
            <w:r>
              <w:rPr>
                <w:b w:val="1"/>
              </w:rPr>
              <w:t xml:space="preserve">mol</w:t>
            </w:r>
            <w:r>
              <w:rPr>
                <w:b w:val="1"/>
                <w:vertAlign w:val="superscript"/>
              </w:rPr>
              <w:t xml:space="preserve">−1</w:t>
            </w:r>
            <w:r>
              <w:rPr>
                <w:b w:val="1"/>
              </w:rPr>
              <w:t xml:space="preserve">)</w:t>
            </w:r>
          </w:p>
        </w:tc>
      </w:tr>
      <w:tr>
        <w:trPr>
          <w:cantSplit/>
        </w:trPr>
        <w:tc>
          <w:tcPr>
            <w:tcW w:w="1409" w:type="dxa"/>
          </w:tcPr>
          <w:p>
            <w:pPr>
              <w:pStyle w:val="TableCell"/>
              <w:ind w:firstLine="0"/>
            </w:pPr>
            <w:r>
              <w:t xml:space="preserve">R01</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−16.07</w:t>
            </w:r>
          </w:p>
        </w:tc>
        <w:tc>
          <w:tcPr>
            <w:tcW w:w="2429" w:type="dxa"/>
          </w:tcPr>
          <w:p>
            <w:pPr>
              <w:pStyle w:val="TableCell"/>
              <w:ind w:firstLine="0"/>
            </w:pPr>
            <w:r>
              <w:t xml:space="preserve">−63.46</w:t>
            </w:r>
          </w:p>
        </w:tc>
      </w:tr>
      <w:tr>
        <w:trPr>
          <w:cantSplit/>
        </w:trPr>
        <w:tc>
          <w:tcPr>
            <w:tcW w:w="1409" w:type="dxa"/>
          </w:tcPr>
          <w:p>
            <w:pPr>
              <w:pStyle w:val="TableCell"/>
              <w:ind w:firstLine="0"/>
            </w:pPr>
            <w:r>
              <w:t xml:space="preserve">R02</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−17.62</w:t>
            </w:r>
          </w:p>
        </w:tc>
        <w:tc>
          <w:tcPr>
            <w:tcW w:w="2429" w:type="dxa"/>
          </w:tcPr>
          <w:p>
            <w:pPr>
              <w:pStyle w:val="TableCell"/>
              <w:ind w:firstLine="0"/>
            </w:pPr>
            <w:r>
              <w:t xml:space="preserve">−62.08</w:t>
            </w:r>
          </w:p>
        </w:tc>
      </w:tr>
      <w:tr>
        <w:trPr>
          <w:cantSplit/>
        </w:trPr>
        <w:tc>
          <w:tcPr>
            <w:tcW w:w="1409" w:type="dxa"/>
          </w:tcPr>
          <w:p>
            <w:pPr>
              <w:pStyle w:val="TableCell"/>
              <w:ind w:firstLine="0"/>
            </w:pPr>
            <w:r>
              <w:t xml:space="preserve">R03</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−19.58</w:t>
            </w:r>
          </w:p>
        </w:tc>
        <w:tc>
          <w:tcPr>
            <w:tcW w:w="2429" w:type="dxa"/>
          </w:tcPr>
          <w:p>
            <w:pPr>
              <w:pStyle w:val="TableCell"/>
              <w:ind w:firstLine="0"/>
            </w:pPr>
            <w:r>
              <w:t xml:space="preserve">−67.83</w:t>
            </w:r>
          </w:p>
        </w:tc>
      </w:tr>
      <w:tr>
        <w:trPr>
          <w:cantSplit/>
        </w:trPr>
        <w:tc>
          <w:tcPr>
            <w:tcW w:w="1409" w:type="dxa"/>
          </w:tcPr>
          <w:p>
            <w:pPr>
              <w:pStyle w:val="TableCell"/>
              <w:ind w:firstLine="0"/>
            </w:pPr>
            <w:r>
              <w:t xml:space="preserve">R04</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−14.95</w:t>
            </w:r>
          </w:p>
        </w:tc>
        <w:tc>
          <w:tcPr>
            <w:tcW w:w="2429" w:type="dxa"/>
          </w:tcPr>
          <w:p>
            <w:pPr>
              <w:pStyle w:val="TableCell"/>
              <w:ind w:firstLine="0"/>
            </w:pPr>
            <w:r>
              <w:t xml:space="preserve">−62.50</w:t>
            </w:r>
          </w:p>
        </w:tc>
      </w:tr>
      <w:tr>
        <w:trPr>
          <w:cantSplit/>
        </w:trPr>
        <w:tc>
          <w:tcPr>
            <w:tcW w:w="1409" w:type="dxa"/>
          </w:tcPr>
          <w:p>
            <w:pPr>
              <w:pStyle w:val="TableCell"/>
              <w:ind w:firstLine="0"/>
            </w:pPr>
            <w:r>
              <w:t xml:space="preserve">R05</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−18.60</w:t>
            </w:r>
          </w:p>
        </w:tc>
        <w:tc>
          <w:tcPr>
            <w:tcW w:w="2429" w:type="dxa"/>
          </w:tcPr>
          <w:p>
            <w:pPr>
              <w:pStyle w:val="TableCell"/>
              <w:ind w:firstLine="0"/>
            </w:pPr>
            <w:r>
              <w:t xml:space="preserve">−63.55</w:t>
            </w:r>
          </w:p>
        </w:tc>
      </w:tr>
      <w:tr>
        <w:trPr>
          <w:cantSplit/>
        </w:trPr>
        <w:tc>
          <w:tcPr>
            <w:tcW w:w="1409" w:type="dxa"/>
          </w:tcPr>
          <w:p>
            <w:pPr>
              <w:pStyle w:val="TableCell"/>
              <w:ind w:firstLine="0"/>
            </w:pPr>
            <w:r>
              <w:t xml:space="preserve">R06</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−17.86</w:t>
            </w:r>
          </w:p>
        </w:tc>
        <w:tc>
          <w:tcPr>
            <w:tcW w:w="2429" w:type="dxa"/>
          </w:tcPr>
          <w:p>
            <w:pPr>
              <w:pStyle w:val="TableCell"/>
              <w:ind w:firstLine="0"/>
            </w:pPr>
            <w:r>
              <w:t xml:space="preserve">−66.86</w:t>
            </w:r>
          </w:p>
        </w:tc>
      </w:tr>
      <w:tr>
        <w:trPr>
          <w:cantSplit/>
        </w:trPr>
        <w:tc>
          <w:tcPr>
            <w:tcW w:w="1409" w:type="dxa"/>
          </w:tcPr>
          <w:p>
            <w:pPr>
              <w:pStyle w:val="TableCell"/>
              <w:ind w:firstLine="0"/>
            </w:pPr>
            <w:r>
              <w:t xml:space="preserve">R07</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−15.59</w:t>
            </w:r>
          </w:p>
        </w:tc>
        <w:tc>
          <w:tcPr>
            <w:tcW w:w="2429" w:type="dxa"/>
          </w:tcPr>
          <w:p>
            <w:pPr>
              <w:pStyle w:val="TableCell"/>
              <w:ind w:firstLine="0"/>
            </w:pPr>
            <w:r>
              <w:t xml:space="preserve">−63.31</w:t>
            </w:r>
          </w:p>
        </w:tc>
      </w:tr>
      <w:tr>
        <w:trPr>
          <w:cantSplit/>
        </w:trPr>
        <w:tc>
          <w:tcPr>
            <w:tcW w:w="1409" w:type="dxa"/>
          </w:tcPr>
          <w:p>
            <w:pPr>
              <w:pStyle w:val="TableCell"/>
              <w:ind w:firstLine="0"/>
            </w:pPr>
            <w:r>
              <w:t xml:space="preserve">R08</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−17.08</w:t>
            </w:r>
          </w:p>
        </w:tc>
        <w:tc>
          <w:tcPr>
            <w:tcW w:w="2429" w:type="dxa"/>
          </w:tcPr>
          <w:p>
            <w:pPr>
              <w:pStyle w:val="TableCell"/>
              <w:ind w:firstLine="0"/>
            </w:pPr>
            <w:r>
              <w:t xml:space="preserve">−64.86</w:t>
            </w:r>
          </w:p>
        </w:tc>
      </w:tr>
      <w:tr>
        <w:trPr>
          <w:cantSplit/>
        </w:trPr>
        <w:tc>
          <w:tcPr>
            <w:tcW w:w="1409" w:type="dxa"/>
          </w:tcPr>
          <w:p>
            <w:pPr>
              <w:pStyle w:val="TableCell"/>
              <w:ind w:firstLine="0"/>
            </w:pPr>
            <w:r>
              <w:t xml:space="preserve">R09</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−17.34</w:t>
            </w:r>
          </w:p>
        </w:tc>
        <w:tc>
          <w:tcPr>
            <w:tcW w:w="2429" w:type="dxa"/>
          </w:tcPr>
          <w:p>
            <w:pPr>
              <w:pStyle w:val="TableCell"/>
              <w:ind w:firstLine="0"/>
            </w:pPr>
            <w:r>
              <w:t xml:space="preserve">−68.25</w:t>
            </w:r>
          </w:p>
        </w:tc>
      </w:tr>
      <w:tr>
        <w:trPr>
          <w:cantSplit/>
        </w:trPr>
        <w:tc>
          <w:tcPr>
            <w:tcW w:w="1409" w:type="dxa"/>
          </w:tcPr>
          <w:p>
            <w:pPr>
              <w:pStyle w:val="TableCell"/>
              <w:ind w:firstLine="0"/>
            </w:pPr>
            <w:r>
              <w:t xml:space="preserve">R10</w:t>
            </w:r>
          </w:p>
        </w:tc>
        <w:tc>
          <w:tcPr>
            <w:tcW w:w="1246" w:type="dxa"/>
          </w:tcPr>
          <w:p>
            <w:pPr>
              <w:pStyle w:val="TableCell"/>
              <w:ind w:firstLine="0"/>
            </w:pPr>
            <w:r>
              <w:t xml:space="preserve">WT</w:t>
            </w:r>
          </w:p>
        </w:tc>
        <w:tc>
          <w:tcPr>
            <w:tcW w:w="1246" w:type="dxa"/>
          </w:tcPr>
          <w:p>
            <w:pPr>
              <w:pStyle w:val="TableCell"/>
              <w:ind w:firstLine="0"/>
            </w:pPr>
            <w:r>
              <w:t xml:space="preserve">No</w:t>
            </w:r>
          </w:p>
        </w:tc>
        <w:tc>
          <w:tcPr>
            <w:tcW w:w="2430" w:type="dxa"/>
          </w:tcPr>
          <w:p>
            <w:pPr>
              <w:pStyle w:val="TableCell"/>
              <w:ind w:firstLine="0"/>
            </w:pPr>
            <w:r>
              <w:t xml:space="preserve">−15.06</w:t>
            </w:r>
          </w:p>
        </w:tc>
        <w:tc>
          <w:tcPr>
            <w:tcW w:w="2429" w:type="dxa"/>
          </w:tcPr>
          <w:p>
            <w:pPr>
              <w:pStyle w:val="TableCell"/>
              <w:ind w:firstLine="0"/>
            </w:pPr>
            <w:r>
              <w:t xml:space="preserve">−62.68</w:t>
            </w:r>
          </w:p>
        </w:tc>
      </w:tr>
      <w:tr>
        <w:trPr>
          <w:cantSplit/>
        </w:trPr>
        <w:tc>
          <w:tcPr>
            <w:tcW w:w="1409" w:type="dxa"/>
          </w:tcPr>
          <w:p>
            <w:pPr>
              <w:pStyle w:val="TableCell"/>
              <w:ind w:firstLine="0"/>
            </w:pPr>
            <w:r>
              <w:t xml:space="preserve">R11</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−18.43</w:t>
            </w:r>
          </w:p>
        </w:tc>
        <w:tc>
          <w:tcPr>
            <w:tcW w:w="2429" w:type="dxa"/>
          </w:tcPr>
          <w:p>
            <w:pPr>
              <w:pStyle w:val="TableCell"/>
              <w:ind w:firstLine="0"/>
            </w:pPr>
            <w:r>
              <w:t xml:space="preserve">−64.89</w:t>
            </w:r>
          </w:p>
        </w:tc>
      </w:tr>
      <w:tr>
        <w:trPr>
          <w:cantSplit/>
        </w:trPr>
        <w:tc>
          <w:tcPr>
            <w:tcW w:w="1409" w:type="dxa"/>
          </w:tcPr>
          <w:p>
            <w:pPr>
              <w:pStyle w:val="TableCell"/>
              <w:ind w:firstLine="0"/>
            </w:pPr>
            <w:r>
              <w:t xml:space="preserve">R12</w:t>
            </w:r>
          </w:p>
        </w:tc>
        <w:tc>
          <w:tcPr>
            <w:tcW w:w="1246" w:type="dxa"/>
          </w:tcPr>
          <w:p>
            <w:pPr>
              <w:pStyle w:val="TableCell"/>
              <w:ind w:firstLine="0"/>
            </w:pPr>
            <w:r>
              <w:t xml:space="preserve">V55</w:t>
            </w:r>
          </w:p>
        </w:tc>
        <w:tc>
          <w:tcPr>
            <w:tcW w:w="1246" w:type="dxa"/>
          </w:tcPr>
          <w:p>
            <w:pPr>
              <w:pStyle w:val="TableCell"/>
              <w:ind w:firstLine="0"/>
            </w:pPr>
            <w:r>
              <w:t xml:space="preserve">Yes</w:t>
            </w:r>
          </w:p>
        </w:tc>
        <w:tc>
          <w:tcPr>
            <w:tcW w:w="2430" w:type="dxa"/>
          </w:tcPr>
          <w:p>
            <w:pPr>
              <w:pStyle w:val="TableCell"/>
              <w:ind w:firstLine="0"/>
            </w:pPr>
            <w:r>
              <w:t xml:space="preserve">−18.50</w:t>
            </w:r>
          </w:p>
        </w:tc>
        <w:tc>
          <w:tcPr>
            <w:tcW w:w="2429" w:type="dxa"/>
          </w:tcPr>
          <w:p>
            <w:pPr>
              <w:pStyle w:val="TableCell"/>
              <w:ind w:firstLine="0"/>
            </w:pPr>
            <w:r>
              <w:t xml:space="preserve">−66.45</w:t>
            </w:r>
          </w:p>
        </w:tc>
      </w:tr>
      <w:tr>
        <w:trPr>
          <w:cantSplit/>
        </w:trPr>
        <w:tc>
          <w:tcPr>
            <w:tcW w:w="1409" w:type="dxa"/>
          </w:tcPr>
          <w:p>
            <w:pPr>
              <w:pStyle w:val="TableCell"/>
              <w:ind w:firstLine="0"/>
            </w:pPr>
            <w:r>
              <w:t xml:space="preserve">R13</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−16.68</w:t>
            </w:r>
          </w:p>
        </w:tc>
        <w:tc>
          <w:tcPr>
            <w:tcW w:w="2429" w:type="dxa"/>
          </w:tcPr>
          <w:p>
            <w:pPr>
              <w:pStyle w:val="TableCell"/>
              <w:ind w:firstLine="0"/>
            </w:pPr>
            <w:r>
              <w:t xml:space="preserve">−64.15</w:t>
            </w:r>
          </w:p>
        </w:tc>
      </w:tr>
      <w:tr>
        <w:trPr>
          <w:cantSplit/>
        </w:trPr>
        <w:tc>
          <w:tcPr>
            <w:tcW w:w="1409" w:type="dxa"/>
          </w:tcPr>
          <w:p>
            <w:pPr>
              <w:pStyle w:val="TableCell"/>
              <w:ind w:firstLine="0"/>
            </w:pPr>
            <w:r>
              <w:t xml:space="preserve">R14</w:t>
            </w:r>
          </w:p>
        </w:tc>
        <w:tc>
          <w:tcPr>
            <w:tcW w:w="1246" w:type="dxa"/>
          </w:tcPr>
          <w:p>
            <w:pPr>
              <w:pStyle w:val="TableCell"/>
              <w:ind w:firstLine="0"/>
            </w:pPr>
            <w:r>
              <w:t xml:space="preserve">V1</w:t>
            </w:r>
          </w:p>
        </w:tc>
        <w:tc>
          <w:tcPr>
            <w:tcW w:w="1246" w:type="dxa"/>
          </w:tcPr>
          <w:p>
            <w:pPr>
              <w:pStyle w:val="TableCell"/>
              <w:ind w:firstLine="0"/>
            </w:pPr>
            <w:r>
              <w:t xml:space="preserve">Yes</w:t>
            </w:r>
          </w:p>
        </w:tc>
        <w:tc>
          <w:tcPr>
            <w:tcW w:w="2430" w:type="dxa"/>
          </w:tcPr>
          <w:p>
            <w:pPr>
              <w:pStyle w:val="TableCell"/>
              <w:ind w:firstLine="0"/>
            </w:pPr>
            <w:r>
              <w:t xml:space="preserve">−16.70</w:t>
            </w:r>
          </w:p>
        </w:tc>
        <w:tc>
          <w:tcPr>
            <w:tcW w:w="2429" w:type="dxa"/>
          </w:tcPr>
          <w:p>
            <w:pPr>
              <w:pStyle w:val="TableCell"/>
              <w:ind w:firstLine="0"/>
            </w:pPr>
            <w:r>
              <w:t xml:space="preserve">−62.76</w:t>
            </w:r>
          </w:p>
        </w:tc>
      </w:tr>
      <w:tr>
        <w:trPr>
          <w:cantSplit/>
        </w:trPr>
        <w:tc>
          <w:tcPr>
            <w:tcW w:w="1409" w:type="dxa"/>
          </w:tcPr>
          <w:p>
            <w:pPr>
              <w:pStyle w:val="TableCell"/>
              <w:ind w:firstLine="0"/>
            </w:pPr>
            <w:r>
              <w:t xml:space="preserve">R15</w:t>
            </w:r>
          </w:p>
        </w:tc>
        <w:tc>
          <w:tcPr>
            <w:tcW w:w="1246" w:type="dxa"/>
          </w:tcPr>
          <w:p>
            <w:pPr>
              <w:pStyle w:val="TableCell"/>
              <w:ind w:firstLine="0"/>
            </w:pPr>
            <w:r>
              <w:t xml:space="preserve">V55</w:t>
            </w:r>
          </w:p>
        </w:tc>
        <w:tc>
          <w:tcPr>
            <w:tcW w:w="1246" w:type="dxa"/>
          </w:tcPr>
          <w:p>
            <w:pPr>
              <w:pStyle w:val="TableCell"/>
              <w:ind w:firstLine="0"/>
            </w:pPr>
            <w:r>
              <w:t xml:space="preserve">No</w:t>
            </w:r>
          </w:p>
        </w:tc>
        <w:tc>
          <w:tcPr>
            <w:tcW w:w="2430" w:type="dxa"/>
          </w:tcPr>
          <w:p>
            <w:pPr>
              <w:pStyle w:val="TableCell"/>
              <w:ind w:firstLine="0"/>
            </w:pPr>
            <w:r>
              <w:t xml:space="preserve">−17.52</w:t>
            </w:r>
          </w:p>
        </w:tc>
        <w:tc>
          <w:tcPr>
            <w:tcW w:w="2429" w:type="dxa"/>
          </w:tcPr>
          <w:p>
            <w:pPr>
              <w:pStyle w:val="TableCell"/>
              <w:ind w:firstLine="0"/>
            </w:pPr>
            <w:r>
              <w:t xml:space="preserve">−68.20</w:t>
            </w:r>
          </w:p>
        </w:tc>
      </w:tr>
      <w:tr>
        <w:trPr>
          <w:cantSplit/>
        </w:trPr>
        <w:tc>
          <w:tcPr>
            <w:tcW w:w="1409" w:type="dxa"/>
          </w:tcPr>
          <w:p>
            <w:pPr>
              <w:pStyle w:val="TableCell"/>
              <w:ind w:firstLine="0"/>
            </w:pPr>
            <w:r>
              <w:t xml:space="preserve">R16</w:t>
            </w:r>
          </w:p>
        </w:tc>
        <w:tc>
          <w:tcPr>
            <w:tcW w:w="1246" w:type="dxa"/>
          </w:tcPr>
          <w:p>
            <w:pPr>
              <w:pStyle w:val="TableCell"/>
              <w:ind w:firstLine="0"/>
            </w:pPr>
            <w:r>
              <w:t xml:space="preserve">WT</w:t>
            </w:r>
          </w:p>
        </w:tc>
        <w:tc>
          <w:tcPr>
            <w:tcW w:w="1246" w:type="dxa"/>
          </w:tcPr>
          <w:p>
            <w:pPr>
              <w:pStyle w:val="TableCell"/>
              <w:ind w:firstLine="0"/>
            </w:pPr>
            <w:r>
              <w:t xml:space="preserve">Yes</w:t>
            </w:r>
          </w:p>
        </w:tc>
        <w:tc>
          <w:tcPr>
            <w:tcW w:w="2430" w:type="dxa"/>
          </w:tcPr>
          <w:p>
            <w:pPr>
              <w:pStyle w:val="TableCell"/>
              <w:ind w:firstLine="0"/>
            </w:pPr>
            <w:r>
              <w:t xml:space="preserve">−16.91</w:t>
            </w:r>
          </w:p>
        </w:tc>
        <w:tc>
          <w:tcPr>
            <w:tcW w:w="2429" w:type="dxa"/>
          </w:tcPr>
          <w:p>
            <w:pPr>
              <w:pStyle w:val="TableCell"/>
              <w:ind w:firstLine="0"/>
            </w:pPr>
            <w:r>
              <w:t xml:space="preserve">−62.54</w:t>
            </w:r>
          </w:p>
        </w:tc>
      </w:tr>
      <w:tr>
        <w:trPr>
          <w:cantSplit/>
        </w:trPr>
        <w:tc>
          <w:tcPr>
            <w:tcW w:w="1409" w:type="dxa"/>
          </w:tcPr>
          <w:p>
            <w:pPr>
              <w:pStyle w:val="TableCell"/>
              <w:ind w:firstLine="0"/>
            </w:pPr>
            <w:r>
              <w:t xml:space="preserve">R17</w:t>
            </w:r>
          </w:p>
        </w:tc>
        <w:tc>
          <w:tcPr>
            <w:tcW w:w="1246" w:type="dxa"/>
          </w:tcPr>
          <w:p>
            <w:pPr>
              <w:pStyle w:val="TableCell"/>
              <w:ind w:firstLine="0"/>
            </w:pPr>
            <w:r>
              <w:t xml:space="preserve">V1</w:t>
            </w:r>
          </w:p>
        </w:tc>
        <w:tc>
          <w:tcPr>
            <w:tcW w:w="1246" w:type="dxa"/>
          </w:tcPr>
          <w:p>
            <w:pPr>
              <w:pStyle w:val="TableCell"/>
              <w:ind w:firstLine="0"/>
            </w:pPr>
            <w:r>
              <w:t xml:space="preserve">No</w:t>
            </w:r>
          </w:p>
        </w:tc>
        <w:tc>
          <w:tcPr>
            <w:tcW w:w="2430" w:type="dxa"/>
          </w:tcPr>
          <w:p>
            <w:pPr>
              <w:pStyle w:val="TableCell"/>
              <w:ind w:firstLine="0"/>
            </w:pPr>
            <w:r>
              <w:t xml:space="preserve">−17.50</w:t>
            </w:r>
          </w:p>
        </w:tc>
        <w:tc>
          <w:tcPr>
            <w:tcW w:w="2429" w:type="dxa"/>
          </w:tcPr>
          <w:p>
            <w:pPr>
              <w:pStyle w:val="TableCell"/>
              <w:ind w:firstLine="0"/>
            </w:pPr>
            <w:r>
              <w:t xml:space="preserve">−65.81</w:t>
            </w:r>
          </w:p>
        </w:tc>
      </w:tr>
      <w:tr>
        <w:trPr>
          <w:cantSplit/>
        </w:trPr>
        <w:tc>
          <w:tcPr>
            <w:tcW w:w="1409" w:type="dxa"/>
            <w:tcBorders>
              <w:bottom w:val="single" w:sz="4" w:space="0" w:color="auto"/>
            </w:tcBorders>
          </w:tcPr>
          <w:p>
            <w:pPr>
              <w:pStyle w:val="TableCell"/>
              <w:ind w:firstLine="0"/>
            </w:pPr>
            <w:r>
              <w:t xml:space="preserve">R18</w:t>
            </w:r>
          </w:p>
        </w:tc>
        <w:tc>
          <w:tcPr>
            <w:tcW w:w="1246" w:type="dxa"/>
            <w:tcBorders>
              <w:bottom w:val="single" w:sz="4" w:space="0" w:color="auto"/>
            </w:tcBorders>
          </w:tcPr>
          <w:p>
            <w:pPr>
              <w:pStyle w:val="TableCell"/>
              <w:ind w:firstLine="0"/>
            </w:pPr>
            <w:r>
              <w:t xml:space="preserve">V55</w:t>
            </w:r>
          </w:p>
        </w:tc>
        <w:tc>
          <w:tcPr>
            <w:tcW w:w="1246" w:type="dxa"/>
            <w:tcBorders>
              <w:bottom w:val="single" w:sz="4" w:space="0" w:color="auto"/>
            </w:tcBorders>
          </w:tcPr>
          <w:p>
            <w:pPr>
              <w:pStyle w:val="TableCell"/>
              <w:ind w:firstLine="0"/>
            </w:pPr>
            <w:r>
              <w:t xml:space="preserve">Yes</w:t>
            </w:r>
          </w:p>
        </w:tc>
        <w:tc>
          <w:tcPr>
            <w:tcW w:w="2430" w:type="dxa"/>
            <w:tcBorders>
              <w:bottom w:val="single" w:sz="4" w:space="0" w:color="auto"/>
            </w:tcBorders>
          </w:tcPr>
          <w:p>
            <w:pPr>
              <w:pStyle w:val="TableCell"/>
              <w:ind w:firstLine="0"/>
            </w:pPr>
            <w:r>
              <w:t xml:space="preserve">−17.57</w:t>
            </w:r>
          </w:p>
        </w:tc>
        <w:tc>
          <w:tcPr>
            <w:tcW w:w="2429" w:type="dxa"/>
            <w:tcBorders>
              <w:bottom w:val="single" w:sz="4" w:space="0" w:color="auto"/>
            </w:tcBorders>
          </w:tcPr>
          <w:p>
            <w:pPr>
              <w:pStyle w:val="TableCell"/>
              <w:ind w:firstLine="0"/>
            </w:pPr>
            <w:r>
              <w:t xml:space="preserve">−66.24</w:t>
            </w:r>
          </w:p>
        </w:tc>
      </w:tr>
    </w:tbl>
    <w:p>
      <w:pPr>
        <w:pStyle w:val="TableFootnote"/>
        <w:spacing w:before="60"/>
        <w:jc w:val="center"/>
      </w:pPr>
      <w:r>
        <w:rPr>
          <w:rFonts w:ascii="Times New Roman" w:hAnsi="Times New Roman"/>
          <w:sz w:val="16"/>
          <w:szCs w:val="16"/>
        </w:rPr>
        <w:t xml:space="preserve">R identifiers follow this route’s scoring report; ESMFold2 labels identify construct and seed. Full IDs, source geometry hashes and current inclusion flags are in raw_scores_all.csv. Excluded records remain supporting evidence and are not zero-valued observations.</w:t>
      </w:r>
    </w:p>
    <w:p>
      <w:pPr>
        <w:pStyle w:val="AppendixH2"/>
      </w:pPr>
      <w:r>
        <w:t xml:space="preserve">A5 Mean energies and conditional affinity</w:t>
      </w:r>
    </w:p>
    <w:p>
      <w:pPr>
        <w:pStyle w:val="PostHeadPara"/>
      </w:pPr>
      <w:r>
        <w:t xml:space="preserve">The central analysis subtracts the same five-structure WT arithmetic mean from each five-structure variant arithmetic mean, separately within route and scoring method. Parent/seed identifiers remain provenance, not a pairing rule. SDs and observed ranges in Tables A10–A11 describe individual construct energies only. No ΔΔG SD, standard error or confidence interval is inferred from these correlated conformers.</w:t>
      </w:r>
    </w:p>
    <w:p>
      <w:pPr>
        <w:pStyle w:val="Image"/>
        <w:spacing w:line="240" w:lineRule="auto"/>
      </w:pPr>
      <w:r>
        <w:drawing>
          <wp:inline xmlns:a="http://schemas.openxmlformats.org/drawingml/2006/main" xmlns:pic="http://schemas.openxmlformats.org/drawingml/2006/picture">
            <wp:extent cx="4464685" cy="3785077"/>
            <wp:docPr id="101" name="figure_A1_energy_dispersion.png" descr="Figure A1. Binding-energy dispersion within each selected five-structure construct. Markers indicate means, thick intervals show mean ± sample SD, and thin capped intervals show observed minima and maxima. These are not confidence intervals. Both scorers use kcal mol−1; conformers are not independent experimental measurements. ESMFold2 V1 includes exploratory seed9."/>
            <wp:cNvGraphicFramePr>
              <a:graphicFrameLocks noChangeAspect="1"/>
            </wp:cNvGraphicFramePr>
            <a:graphic>
              <a:graphicData uri="http://schemas.openxmlformats.org/drawingml/2006/picture">
                <pic:pic>
                  <pic:nvPicPr>
                    <pic:cNvPr id="101" name="figure_A1_energy_dispersion.png" descr="Figure A1. Binding-energy dispersion within each selected five-structure construct. Markers indicate means, thick intervals show mean ± sample SD, and thin capped intervals show observed minima and maxima. These are not confidence intervals. Both scorers use kcal mol−1; conformers are not independent experimental measurements. ESMFold2 V1 includes exploratory seed9."/>
                    <pic:cNvPicPr/>
                  </pic:nvPicPr>
                  <pic:blipFill>
                    <a:blip r:embed="rId1009"/>
                    <a:stretch>
                      <a:fillRect/>
                    </a:stretch>
                  </pic:blipFill>
                  <pic:spPr>
                    <a:xfrm>
                      <a:off x="0" y="0"/>
                      <a:ext cx="4464685" cy="3785077"/>
                    </a:xfrm>
                    <a:prstGeom prst="rect"/>
                  </pic:spPr>
                </pic:pic>
              </a:graphicData>
            </a:graphic>
          </wp:inline>
        </w:drawing>
      </w:r>
    </w:p>
    <w:p>
      <w:pPr>
        <w:pStyle w:val="FigureCaption"/>
      </w:pPr>
      <w:r>
        <w:t xml:space="preserve">Figure A1. Binding-energy dispersion within each selected five-structure construct. Markers indicate means, thick intervals show mean ± sample SD, and thin capped intervals show observed minima and maxima. These are not confidence intervals. Both scorers use kcal </w:t>
      </w:r>
      <w:r>
        <w:t xml:space="preserve">mol</w:t>
      </w:r>
      <w:r>
        <w:rPr>
          <w:vertAlign w:val="superscript"/>
        </w:rPr>
        <w:t xml:space="preserve">−1</w:t>
      </w:r>
      <w:r>
        <w:t xml:space="preserve">; conformers are not independent experimental measurements. ESMFold2 V1 includes exploratory seed9.</w:t>
      </w:r>
    </w:p>
    <w:p>
      <w:pPr>
        <w:pStyle w:val="TableCaption"/>
      </w:pPr>
      <w:r>
        <w:t xml:space="preserve">Table A10. FoldX construct energy summaries in kcal </w:t>
      </w:r>
      <w:r>
        <w:t xml:space="preserve">mol</w:t>
      </w:r>
      <w:r>
        <w:rPr>
          <w:vertAlign w:val="superscript"/>
        </w:rPr>
        <w:t xml:space="preserve">−1</w:t>
      </w:r>
      <w:r>
        <w:t xml:space="preserve">.</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281"/>
        <w:gridCol w:w="997"/>
        <w:gridCol w:w="436"/>
        <w:gridCol w:w="1308"/>
        <w:gridCol w:w="1308"/>
        <w:gridCol w:w="2430"/>
      </w:tblGrid>
      <w:tr>
        <w:trPr>
          <w:cantSplit/>
          <w:tblHeader/>
        </w:trPr>
        <w:tc>
          <w:tcPr>
            <w:tcW w:w="2281" w:type="dxa"/>
            <w:tcBorders>
              <w:top w:val="single" w:sz="4" w:space="0" w:color="auto"/>
              <w:bottom w:val="single" w:sz="4" w:space="0" w:color="auto"/>
            </w:tcBorders>
          </w:tcPr>
          <w:p>
            <w:pPr>
              <w:pStyle w:val="TableCell"/>
              <w:ind w:firstLine="0"/>
            </w:pPr>
            <w:r>
              <w:rPr>
                <w:b w:val="1"/>
              </w:rPr>
              <w:t xml:space="preserve">Structure route</w:t>
            </w:r>
          </w:p>
        </w:tc>
        <w:tc>
          <w:tcPr>
            <w:tcW w:w="997" w:type="dxa"/>
            <w:tcBorders>
              <w:top w:val="single" w:sz="4" w:space="0" w:color="auto"/>
              <w:bottom w:val="single" w:sz="4" w:space="0" w:color="auto"/>
            </w:tcBorders>
          </w:tcPr>
          <w:p>
            <w:pPr>
              <w:pStyle w:val="TableCell"/>
              <w:ind w:firstLine="0"/>
            </w:pPr>
            <w:r>
              <w:rPr>
                <w:b w:val="1"/>
              </w:rPr>
              <w:t xml:space="preserve">Variant</w:t>
            </w:r>
          </w:p>
        </w:tc>
        <w:tc>
          <w:tcPr>
            <w:tcW w:w="436" w:type="dxa"/>
            <w:tcBorders>
              <w:top w:val="single" w:sz="4" w:space="0" w:color="auto"/>
              <w:bottom w:val="single" w:sz="4" w:space="0" w:color="auto"/>
            </w:tcBorders>
          </w:tcPr>
          <w:p>
            <w:pPr>
              <w:pStyle w:val="TableCell"/>
              <w:ind w:firstLine="0"/>
            </w:pPr>
            <w:r>
              <w:rPr>
                <w:b w:val="1"/>
              </w:rPr>
              <w:t xml:space="preserve">n</w:t>
            </w:r>
          </w:p>
        </w:tc>
        <w:tc>
          <w:tcPr>
            <w:tcW w:w="1308" w:type="dxa"/>
            <w:tcBorders>
              <w:top w:val="single" w:sz="4" w:space="0" w:color="auto"/>
              <w:bottom w:val="single" w:sz="4" w:space="0" w:color="auto"/>
            </w:tcBorders>
          </w:tcPr>
          <w:p>
            <w:pPr>
              <w:pStyle w:val="TableCell"/>
              <w:ind w:firstLine="0"/>
            </w:pPr>
            <w:r>
              <w:rPr>
                <w:b w:val="1"/>
              </w:rPr>
              <w:t xml:space="preserve">Mean</w:t>
            </w:r>
          </w:p>
        </w:tc>
        <w:tc>
          <w:tcPr>
            <w:tcW w:w="1308" w:type="dxa"/>
            <w:tcBorders>
              <w:top w:val="single" w:sz="4" w:space="0" w:color="auto"/>
              <w:bottom w:val="single" w:sz="4" w:space="0" w:color="auto"/>
            </w:tcBorders>
          </w:tcPr>
          <w:p>
            <w:pPr>
              <w:pStyle w:val="TableCell"/>
              <w:ind w:firstLine="0"/>
            </w:pPr>
            <w:r>
              <w:rPr>
                <w:b w:val="1"/>
              </w:rPr>
              <w:t xml:space="preserve">Sample SD</w:t>
            </w:r>
          </w:p>
        </w:tc>
        <w:tc>
          <w:tcPr>
            <w:tcW w:w="2430" w:type="dxa"/>
            <w:tcBorders>
              <w:top w:val="single" w:sz="4" w:space="0" w:color="auto"/>
              <w:bottom w:val="single" w:sz="4" w:space="0" w:color="auto"/>
            </w:tcBorders>
          </w:tcPr>
          <w:p>
            <w:pPr>
              <w:pStyle w:val="TableCell"/>
              <w:ind w:firstLine="0"/>
            </w:pPr>
            <w:r>
              <w:rPr>
                <w:b w:val="1"/>
              </w:rPr>
              <w:t xml:space="preserve">Observed range</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−18.73</w:t>
            </w:r>
          </w:p>
        </w:tc>
        <w:tc>
          <w:tcPr>
            <w:tcW w:w="1308" w:type="dxa"/>
          </w:tcPr>
          <w:p>
            <w:pPr>
              <w:pStyle w:val="TableCell"/>
              <w:ind w:firstLine="0"/>
            </w:pPr>
            <w:r>
              <w:t xml:space="preserve">3.70</w:t>
            </w:r>
          </w:p>
        </w:tc>
        <w:tc>
          <w:tcPr>
            <w:tcW w:w="2430" w:type="dxa"/>
          </w:tcPr>
          <w:p>
            <w:pPr>
              <w:pStyle w:val="TableCell"/>
              <w:ind w:firstLine="0"/>
            </w:pPr>
            <w:r>
              <w:t xml:space="preserve">−23.35 to −14.72</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−17.25</w:t>
            </w:r>
          </w:p>
        </w:tc>
        <w:tc>
          <w:tcPr>
            <w:tcW w:w="1308" w:type="dxa"/>
          </w:tcPr>
          <w:p>
            <w:pPr>
              <w:pStyle w:val="TableCell"/>
              <w:ind w:firstLine="0"/>
            </w:pPr>
            <w:r>
              <w:t xml:space="preserve">1.54</w:t>
            </w:r>
          </w:p>
        </w:tc>
        <w:tc>
          <w:tcPr>
            <w:tcW w:w="2430" w:type="dxa"/>
          </w:tcPr>
          <w:p>
            <w:pPr>
              <w:pStyle w:val="TableCell"/>
              <w:ind w:firstLine="0"/>
            </w:pPr>
            <w:r>
              <w:t xml:space="preserve">−18.34 to −14.53</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−19.04</w:t>
            </w:r>
          </w:p>
        </w:tc>
        <w:tc>
          <w:tcPr>
            <w:tcW w:w="1308" w:type="dxa"/>
          </w:tcPr>
          <w:p>
            <w:pPr>
              <w:pStyle w:val="TableCell"/>
              <w:ind w:firstLine="0"/>
            </w:pPr>
            <w:r>
              <w:t xml:space="preserve">3.24</w:t>
            </w:r>
          </w:p>
        </w:tc>
        <w:tc>
          <w:tcPr>
            <w:tcW w:w="2430" w:type="dxa"/>
          </w:tcPr>
          <w:p>
            <w:pPr>
              <w:pStyle w:val="TableCell"/>
              <w:ind w:firstLine="0"/>
            </w:pPr>
            <w:r>
              <w:t xml:space="preserve">−23.09 to −15.61</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35.34</w:t>
            </w:r>
          </w:p>
        </w:tc>
        <w:tc>
          <w:tcPr>
            <w:tcW w:w="1308" w:type="dxa"/>
          </w:tcPr>
          <w:p>
            <w:pPr>
              <w:pStyle w:val="TableCell"/>
              <w:ind w:firstLine="0"/>
            </w:pPr>
            <w:r>
              <w:t xml:space="preserve">10.81</w:t>
            </w:r>
          </w:p>
        </w:tc>
        <w:tc>
          <w:tcPr>
            <w:tcW w:w="2430" w:type="dxa"/>
          </w:tcPr>
          <w:p>
            <w:pPr>
              <w:pStyle w:val="TableCell"/>
              <w:ind w:firstLine="0"/>
            </w:pPr>
            <w:r>
              <w:t xml:space="preserve">17.49 to 44.28</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17.63</w:t>
            </w:r>
          </w:p>
        </w:tc>
        <w:tc>
          <w:tcPr>
            <w:tcW w:w="1308" w:type="dxa"/>
          </w:tcPr>
          <w:p>
            <w:pPr>
              <w:pStyle w:val="TableCell"/>
              <w:ind w:firstLine="0"/>
            </w:pPr>
            <w:r>
              <w:t xml:space="preserve">13.60</w:t>
            </w:r>
          </w:p>
        </w:tc>
        <w:tc>
          <w:tcPr>
            <w:tcW w:w="2430" w:type="dxa"/>
          </w:tcPr>
          <w:p>
            <w:pPr>
              <w:pStyle w:val="TableCell"/>
              <w:ind w:firstLine="0"/>
            </w:pPr>
            <w:r>
              <w:t xml:space="preserve">−1.38 to 33.58</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29.60</w:t>
            </w:r>
          </w:p>
        </w:tc>
        <w:tc>
          <w:tcPr>
            <w:tcW w:w="1308" w:type="dxa"/>
          </w:tcPr>
          <w:p>
            <w:pPr>
              <w:pStyle w:val="TableCell"/>
              <w:ind w:firstLine="0"/>
            </w:pPr>
            <w:r>
              <w:t xml:space="preserve">21.72</w:t>
            </w:r>
          </w:p>
        </w:tc>
        <w:tc>
          <w:tcPr>
            <w:tcW w:w="2430" w:type="dxa"/>
          </w:tcPr>
          <w:p>
            <w:pPr>
              <w:pStyle w:val="TableCell"/>
              <w:ind w:firstLine="0"/>
            </w:pPr>
            <w:r>
              <w:t xml:space="preserve">9.46 to 62.55</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−11.36</w:t>
            </w:r>
          </w:p>
        </w:tc>
        <w:tc>
          <w:tcPr>
            <w:tcW w:w="1308" w:type="dxa"/>
          </w:tcPr>
          <w:p>
            <w:pPr>
              <w:pStyle w:val="TableCell"/>
              <w:ind w:firstLine="0"/>
            </w:pPr>
            <w:r>
              <w:t xml:space="preserve">5.78</w:t>
            </w:r>
          </w:p>
        </w:tc>
        <w:tc>
          <w:tcPr>
            <w:tcW w:w="2430" w:type="dxa"/>
          </w:tcPr>
          <w:p>
            <w:pPr>
              <w:pStyle w:val="TableCell"/>
              <w:ind w:firstLine="0"/>
            </w:pPr>
            <w:r>
              <w:t xml:space="preserve">−15.39 to −1.25</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−12.72</w:t>
            </w:r>
          </w:p>
        </w:tc>
        <w:tc>
          <w:tcPr>
            <w:tcW w:w="1308" w:type="dxa"/>
          </w:tcPr>
          <w:p>
            <w:pPr>
              <w:pStyle w:val="TableCell"/>
              <w:ind w:firstLine="0"/>
            </w:pPr>
            <w:r>
              <w:t xml:space="preserve">3.47</w:t>
            </w:r>
          </w:p>
        </w:tc>
        <w:tc>
          <w:tcPr>
            <w:tcW w:w="2430" w:type="dxa"/>
          </w:tcPr>
          <w:p>
            <w:pPr>
              <w:pStyle w:val="TableCell"/>
              <w:ind w:firstLine="0"/>
            </w:pPr>
            <w:r>
              <w:t xml:space="preserve">−17.40 to −9.30</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−9.83</w:t>
            </w:r>
          </w:p>
        </w:tc>
        <w:tc>
          <w:tcPr>
            <w:tcW w:w="1308" w:type="dxa"/>
          </w:tcPr>
          <w:p>
            <w:pPr>
              <w:pStyle w:val="TableCell"/>
              <w:ind w:firstLine="0"/>
            </w:pPr>
            <w:r>
              <w:t xml:space="preserve">3.04</w:t>
            </w:r>
          </w:p>
        </w:tc>
        <w:tc>
          <w:tcPr>
            <w:tcW w:w="2430" w:type="dxa"/>
          </w:tcPr>
          <w:p>
            <w:pPr>
              <w:pStyle w:val="TableCell"/>
              <w:ind w:firstLine="0"/>
            </w:pPr>
            <w:r>
              <w:t xml:space="preserve">−14.42 to −6.60</w:t>
            </w:r>
          </w:p>
        </w:tc>
      </w:tr>
      <w:tr>
        <w:trPr>
          <w:cantSplit/>
        </w:trPr>
        <w:tc>
          <w:tcPr>
            <w:tcW w:w="2281" w:type="dxa"/>
          </w:tcPr>
          <w:p>
            <w:pPr>
              <w:pStyle w:val="TableCell"/>
              <w:ind w:firstLine="0"/>
            </w:pPr>
            <w:r>
              <w:t xml:space="preserve">ABodyBuilder3</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−16.04</w:t>
            </w:r>
          </w:p>
        </w:tc>
        <w:tc>
          <w:tcPr>
            <w:tcW w:w="1308" w:type="dxa"/>
          </w:tcPr>
          <w:p>
            <w:pPr>
              <w:pStyle w:val="TableCell"/>
              <w:ind w:firstLine="0"/>
            </w:pPr>
            <w:r>
              <w:t xml:space="preserve">0.80</w:t>
            </w:r>
          </w:p>
        </w:tc>
        <w:tc>
          <w:tcPr>
            <w:tcW w:w="2430" w:type="dxa"/>
          </w:tcPr>
          <w:p>
            <w:pPr>
              <w:pStyle w:val="TableCell"/>
              <w:ind w:firstLine="0"/>
            </w:pPr>
            <w:r>
              <w:t xml:space="preserve">−16.91 to −14.95</w:t>
            </w:r>
          </w:p>
        </w:tc>
      </w:tr>
      <w:tr>
        <w:trPr>
          <w:cantSplit/>
        </w:trPr>
        <w:tc>
          <w:tcPr>
            <w:tcW w:w="2281" w:type="dxa"/>
          </w:tcPr>
          <w:p>
            <w:pPr>
              <w:pStyle w:val="TableCell"/>
              <w:ind w:firstLine="0"/>
            </w:pPr>
            <w:r>
              <w:t xml:space="preserve">ABodyBuilder3</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−17.68</w:t>
            </w:r>
          </w:p>
        </w:tc>
        <w:tc>
          <w:tcPr>
            <w:tcW w:w="1308" w:type="dxa"/>
          </w:tcPr>
          <w:p>
            <w:pPr>
              <w:pStyle w:val="TableCell"/>
              <w:ind w:firstLine="0"/>
            </w:pPr>
            <w:r>
              <w:t xml:space="preserve">0.83</w:t>
            </w:r>
          </w:p>
        </w:tc>
        <w:tc>
          <w:tcPr>
            <w:tcW w:w="2430" w:type="dxa"/>
          </w:tcPr>
          <w:p>
            <w:pPr>
              <w:pStyle w:val="TableCell"/>
              <w:ind w:firstLine="0"/>
            </w:pPr>
            <w:r>
              <w:t xml:space="preserve">−18.60 to −16.70</w:t>
            </w:r>
          </w:p>
        </w:tc>
      </w:tr>
      <w:tr>
        <w:trPr>
          <w:cantSplit/>
        </w:trPr>
        <w:tc>
          <w:tcPr>
            <w:tcW w:w="2281" w:type="dxa"/>
            <w:tcBorders>
              <w:bottom w:val="single" w:sz="4" w:space="0" w:color="auto"/>
            </w:tcBorders>
          </w:tcPr>
          <w:p>
            <w:pPr>
              <w:pStyle w:val="TableCell"/>
              <w:ind w:firstLine="0"/>
            </w:pPr>
            <w:r>
              <w:t xml:space="preserve">ABodyBuilder3</w:t>
            </w:r>
          </w:p>
        </w:tc>
        <w:tc>
          <w:tcPr>
            <w:tcW w:w="997" w:type="dxa"/>
            <w:tcBorders>
              <w:bottom w:val="single" w:sz="4" w:space="0" w:color="auto"/>
            </w:tcBorders>
          </w:tcPr>
          <w:p>
            <w:pPr>
              <w:pStyle w:val="TableCell"/>
              <w:ind w:firstLine="0"/>
            </w:pPr>
            <w:r>
              <w:t xml:space="preserve">V55</w:t>
            </w:r>
          </w:p>
        </w:tc>
        <w:tc>
          <w:tcPr>
            <w:tcW w:w="436" w:type="dxa"/>
            <w:tcBorders>
              <w:bottom w:val="single" w:sz="4" w:space="0" w:color="auto"/>
            </w:tcBorders>
          </w:tcPr>
          <w:p>
            <w:pPr>
              <w:pStyle w:val="TableCell"/>
              <w:ind w:firstLine="0"/>
            </w:pPr>
            <w:r>
              <w:t xml:space="preserve">5</w:t>
            </w:r>
          </w:p>
        </w:tc>
        <w:tc>
          <w:tcPr>
            <w:tcW w:w="1308" w:type="dxa"/>
            <w:tcBorders>
              <w:bottom w:val="single" w:sz="4" w:space="0" w:color="auto"/>
            </w:tcBorders>
          </w:tcPr>
          <w:p>
            <w:pPr>
              <w:pStyle w:val="TableCell"/>
              <w:ind w:firstLine="0"/>
            </w:pPr>
            <w:r>
              <w:t xml:space="preserve">−18.17</w:t>
            </w:r>
          </w:p>
        </w:tc>
        <w:tc>
          <w:tcPr>
            <w:tcW w:w="1308" w:type="dxa"/>
            <w:tcBorders>
              <w:bottom w:val="single" w:sz="4" w:space="0" w:color="auto"/>
            </w:tcBorders>
          </w:tcPr>
          <w:p>
            <w:pPr>
              <w:pStyle w:val="TableCell"/>
              <w:ind w:firstLine="0"/>
            </w:pPr>
            <w:r>
              <w:t xml:space="preserve">0.90</w:t>
            </w:r>
          </w:p>
        </w:tc>
        <w:tc>
          <w:tcPr>
            <w:tcW w:w="2430" w:type="dxa"/>
            <w:tcBorders>
              <w:bottom w:val="single" w:sz="4" w:space="0" w:color="auto"/>
            </w:tcBorders>
          </w:tcPr>
          <w:p>
            <w:pPr>
              <w:pStyle w:val="TableCell"/>
              <w:ind w:firstLine="0"/>
            </w:pPr>
            <w:r>
              <w:t xml:space="preserve">−19.58 to −17.34</w:t>
            </w:r>
          </w:p>
        </w:tc>
      </w:tr>
    </w:tbl>
    <w:p>
      <w:pPr>
        <w:pStyle w:val="TableFootnote"/>
        <w:spacing w:before="60"/>
        <w:jc w:val="center"/>
      </w:pPr>
      <w:r>
        <w:rPr>
          <w:rFonts w:ascii="Times New Roman" w:hAnsi="Times New Roman"/>
          <w:sz w:val="16"/>
          <w:szCs w:val="16"/>
        </w:rPr>
        <w:t xml:space="preserve">The denominator for sample SD is n − 1. Means are equal-weight summaries of the selected structures; they are not Boltzmann-weighted free energies. Values are computed from unrounded source scores.</w:t>
      </w:r>
    </w:p>
    <w:p>
      <w:pPr>
        <w:pStyle w:val="TableCaption"/>
      </w:pPr>
      <w:r>
        <w:t xml:space="preserve">Table A11. EvoEF2 construct energy summaries in kcal </w:t>
      </w:r>
      <w:r>
        <w:t xml:space="preserve">mol</w:t>
      </w:r>
      <w:r>
        <w:rPr>
          <w:vertAlign w:val="superscript"/>
        </w:rPr>
        <w:t xml:space="preserve">−1</w:t>
      </w:r>
      <w:r>
        <w:t xml:space="preserve">.</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281"/>
        <w:gridCol w:w="997"/>
        <w:gridCol w:w="436"/>
        <w:gridCol w:w="1308"/>
        <w:gridCol w:w="1308"/>
        <w:gridCol w:w="2430"/>
      </w:tblGrid>
      <w:tr>
        <w:trPr>
          <w:cantSplit/>
          <w:tblHeader/>
        </w:trPr>
        <w:tc>
          <w:tcPr>
            <w:tcW w:w="2281" w:type="dxa"/>
            <w:tcBorders>
              <w:top w:val="single" w:sz="4" w:space="0" w:color="auto"/>
              <w:bottom w:val="single" w:sz="4" w:space="0" w:color="auto"/>
            </w:tcBorders>
          </w:tcPr>
          <w:p>
            <w:pPr>
              <w:pStyle w:val="TableCell"/>
              <w:ind w:firstLine="0"/>
            </w:pPr>
            <w:r>
              <w:rPr>
                <w:b w:val="1"/>
              </w:rPr>
              <w:t xml:space="preserve">Structure route</w:t>
            </w:r>
          </w:p>
        </w:tc>
        <w:tc>
          <w:tcPr>
            <w:tcW w:w="997" w:type="dxa"/>
            <w:tcBorders>
              <w:top w:val="single" w:sz="4" w:space="0" w:color="auto"/>
              <w:bottom w:val="single" w:sz="4" w:space="0" w:color="auto"/>
            </w:tcBorders>
          </w:tcPr>
          <w:p>
            <w:pPr>
              <w:pStyle w:val="TableCell"/>
              <w:ind w:firstLine="0"/>
            </w:pPr>
            <w:r>
              <w:rPr>
                <w:b w:val="1"/>
              </w:rPr>
              <w:t xml:space="preserve">Variant</w:t>
            </w:r>
          </w:p>
        </w:tc>
        <w:tc>
          <w:tcPr>
            <w:tcW w:w="436" w:type="dxa"/>
            <w:tcBorders>
              <w:top w:val="single" w:sz="4" w:space="0" w:color="auto"/>
              <w:bottom w:val="single" w:sz="4" w:space="0" w:color="auto"/>
            </w:tcBorders>
          </w:tcPr>
          <w:p>
            <w:pPr>
              <w:pStyle w:val="TableCell"/>
              <w:ind w:firstLine="0"/>
            </w:pPr>
            <w:r>
              <w:rPr>
                <w:b w:val="1"/>
              </w:rPr>
              <w:t xml:space="preserve">n</w:t>
            </w:r>
          </w:p>
        </w:tc>
        <w:tc>
          <w:tcPr>
            <w:tcW w:w="1308" w:type="dxa"/>
            <w:tcBorders>
              <w:top w:val="single" w:sz="4" w:space="0" w:color="auto"/>
              <w:bottom w:val="single" w:sz="4" w:space="0" w:color="auto"/>
            </w:tcBorders>
          </w:tcPr>
          <w:p>
            <w:pPr>
              <w:pStyle w:val="TableCell"/>
              <w:ind w:firstLine="0"/>
            </w:pPr>
            <w:r>
              <w:rPr>
                <w:b w:val="1"/>
              </w:rPr>
              <w:t xml:space="preserve">Mean</w:t>
            </w:r>
          </w:p>
        </w:tc>
        <w:tc>
          <w:tcPr>
            <w:tcW w:w="1308" w:type="dxa"/>
            <w:tcBorders>
              <w:top w:val="single" w:sz="4" w:space="0" w:color="auto"/>
              <w:bottom w:val="single" w:sz="4" w:space="0" w:color="auto"/>
            </w:tcBorders>
          </w:tcPr>
          <w:p>
            <w:pPr>
              <w:pStyle w:val="TableCell"/>
              <w:ind w:firstLine="0"/>
            </w:pPr>
            <w:r>
              <w:rPr>
                <w:b w:val="1"/>
              </w:rPr>
              <w:t xml:space="preserve">Sample SD</w:t>
            </w:r>
          </w:p>
        </w:tc>
        <w:tc>
          <w:tcPr>
            <w:tcW w:w="2430" w:type="dxa"/>
            <w:tcBorders>
              <w:top w:val="single" w:sz="4" w:space="0" w:color="auto"/>
              <w:bottom w:val="single" w:sz="4" w:space="0" w:color="auto"/>
            </w:tcBorders>
          </w:tcPr>
          <w:p>
            <w:pPr>
              <w:pStyle w:val="TableCell"/>
              <w:ind w:firstLine="0"/>
            </w:pPr>
            <w:r>
              <w:rPr>
                <w:b w:val="1"/>
              </w:rPr>
              <w:t xml:space="preserve">Observed range</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−58.63</w:t>
            </w:r>
          </w:p>
        </w:tc>
        <w:tc>
          <w:tcPr>
            <w:tcW w:w="1308" w:type="dxa"/>
          </w:tcPr>
          <w:p>
            <w:pPr>
              <w:pStyle w:val="TableCell"/>
              <w:ind w:firstLine="0"/>
            </w:pPr>
            <w:r>
              <w:t xml:space="preserve">1.94</w:t>
            </w:r>
          </w:p>
        </w:tc>
        <w:tc>
          <w:tcPr>
            <w:tcW w:w="2430" w:type="dxa"/>
          </w:tcPr>
          <w:p>
            <w:pPr>
              <w:pStyle w:val="TableCell"/>
              <w:ind w:firstLine="0"/>
            </w:pPr>
            <w:r>
              <w:t xml:space="preserve">−60.37 to −55.43</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−58.42</w:t>
            </w:r>
          </w:p>
        </w:tc>
        <w:tc>
          <w:tcPr>
            <w:tcW w:w="1308" w:type="dxa"/>
          </w:tcPr>
          <w:p>
            <w:pPr>
              <w:pStyle w:val="TableCell"/>
              <w:ind w:firstLine="0"/>
            </w:pPr>
            <w:r>
              <w:t xml:space="preserve">1.18</w:t>
            </w:r>
          </w:p>
        </w:tc>
        <w:tc>
          <w:tcPr>
            <w:tcW w:w="2430" w:type="dxa"/>
          </w:tcPr>
          <w:p>
            <w:pPr>
              <w:pStyle w:val="TableCell"/>
              <w:ind w:firstLine="0"/>
            </w:pPr>
            <w:r>
              <w:t xml:space="preserve">−59.50 to −56.87</w:t>
            </w:r>
          </w:p>
        </w:tc>
      </w:tr>
      <w:tr>
        <w:trPr>
          <w:cantSplit/>
        </w:trPr>
        <w:tc>
          <w:tcPr>
            <w:tcW w:w="2281" w:type="dxa"/>
          </w:tcPr>
          <w:p>
            <w:pPr>
              <w:pStyle w:val="TableCell"/>
              <w:ind w:firstLine="0"/>
            </w:pPr>
            <w:r>
              <w:t xml:space="preserve">1N8Z + FoldX</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−58.36</w:t>
            </w:r>
          </w:p>
        </w:tc>
        <w:tc>
          <w:tcPr>
            <w:tcW w:w="1308" w:type="dxa"/>
          </w:tcPr>
          <w:p>
            <w:pPr>
              <w:pStyle w:val="TableCell"/>
              <w:ind w:firstLine="0"/>
            </w:pPr>
            <w:r>
              <w:t xml:space="preserve">3.56</w:t>
            </w:r>
          </w:p>
        </w:tc>
        <w:tc>
          <w:tcPr>
            <w:tcW w:w="2430" w:type="dxa"/>
          </w:tcPr>
          <w:p>
            <w:pPr>
              <w:pStyle w:val="TableCell"/>
              <w:ind w:firstLine="0"/>
            </w:pPr>
            <w:r>
              <w:t xml:space="preserve">−62.95 to −53.86</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33.94</w:t>
            </w:r>
          </w:p>
        </w:tc>
        <w:tc>
          <w:tcPr>
            <w:tcW w:w="1308" w:type="dxa"/>
          </w:tcPr>
          <w:p>
            <w:pPr>
              <w:pStyle w:val="TableCell"/>
              <w:ind w:firstLine="0"/>
            </w:pPr>
            <w:r>
              <w:t xml:space="preserve">21.63</w:t>
            </w:r>
          </w:p>
        </w:tc>
        <w:tc>
          <w:tcPr>
            <w:tcW w:w="2430" w:type="dxa"/>
          </w:tcPr>
          <w:p>
            <w:pPr>
              <w:pStyle w:val="TableCell"/>
              <w:ind w:firstLine="0"/>
            </w:pPr>
            <w:r>
              <w:t xml:space="preserve">10.92 to 59.46</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24.87</w:t>
            </w:r>
          </w:p>
        </w:tc>
        <w:tc>
          <w:tcPr>
            <w:tcW w:w="1308" w:type="dxa"/>
          </w:tcPr>
          <w:p>
            <w:pPr>
              <w:pStyle w:val="TableCell"/>
              <w:ind w:firstLine="0"/>
            </w:pPr>
            <w:r>
              <w:t xml:space="preserve">48.21</w:t>
            </w:r>
          </w:p>
        </w:tc>
        <w:tc>
          <w:tcPr>
            <w:tcW w:w="2430" w:type="dxa"/>
          </w:tcPr>
          <w:p>
            <w:pPr>
              <w:pStyle w:val="TableCell"/>
              <w:ind w:firstLine="0"/>
            </w:pPr>
            <w:r>
              <w:t xml:space="preserve">−53.24 to 74.76</w:t>
            </w:r>
          </w:p>
        </w:tc>
      </w:tr>
      <w:tr>
        <w:trPr>
          <w:cantSplit/>
        </w:trPr>
        <w:tc>
          <w:tcPr>
            <w:tcW w:w="2281" w:type="dxa"/>
          </w:tcPr>
          <w:p>
            <w:pPr>
              <w:pStyle w:val="TableCell"/>
              <w:ind w:firstLine="0"/>
            </w:pPr>
            <w:r>
              <w:t xml:space="preserve">ESMFold2</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36.86</w:t>
            </w:r>
          </w:p>
        </w:tc>
        <w:tc>
          <w:tcPr>
            <w:tcW w:w="1308" w:type="dxa"/>
          </w:tcPr>
          <w:p>
            <w:pPr>
              <w:pStyle w:val="TableCell"/>
              <w:ind w:firstLine="0"/>
            </w:pPr>
            <w:r>
              <w:t xml:space="preserve">31.13</w:t>
            </w:r>
          </w:p>
        </w:tc>
        <w:tc>
          <w:tcPr>
            <w:tcW w:w="2430" w:type="dxa"/>
          </w:tcPr>
          <w:p>
            <w:pPr>
              <w:pStyle w:val="TableCell"/>
              <w:ind w:firstLine="0"/>
            </w:pPr>
            <w:r>
              <w:t xml:space="preserve">5.51 to 83.61</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−44.37</w:t>
            </w:r>
          </w:p>
        </w:tc>
        <w:tc>
          <w:tcPr>
            <w:tcW w:w="1308" w:type="dxa"/>
          </w:tcPr>
          <w:p>
            <w:pPr>
              <w:pStyle w:val="TableCell"/>
              <w:ind w:firstLine="0"/>
            </w:pPr>
            <w:r>
              <w:t xml:space="preserve">4.75</w:t>
            </w:r>
          </w:p>
        </w:tc>
        <w:tc>
          <w:tcPr>
            <w:tcW w:w="2430" w:type="dxa"/>
          </w:tcPr>
          <w:p>
            <w:pPr>
              <w:pStyle w:val="TableCell"/>
              <w:ind w:firstLine="0"/>
            </w:pPr>
            <w:r>
              <w:t xml:space="preserve">−49.34 to −38.97</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−50.31</w:t>
            </w:r>
          </w:p>
        </w:tc>
        <w:tc>
          <w:tcPr>
            <w:tcW w:w="1308" w:type="dxa"/>
          </w:tcPr>
          <w:p>
            <w:pPr>
              <w:pStyle w:val="TableCell"/>
              <w:ind w:firstLine="0"/>
            </w:pPr>
            <w:r>
              <w:t xml:space="preserve">5.21</w:t>
            </w:r>
          </w:p>
        </w:tc>
        <w:tc>
          <w:tcPr>
            <w:tcW w:w="2430" w:type="dxa"/>
          </w:tcPr>
          <w:p>
            <w:pPr>
              <w:pStyle w:val="TableCell"/>
              <w:ind w:firstLine="0"/>
            </w:pPr>
            <w:r>
              <w:t xml:space="preserve">−55.09 to −42.31</w:t>
            </w:r>
          </w:p>
        </w:tc>
      </w:tr>
      <w:tr>
        <w:trPr>
          <w:cantSplit/>
        </w:trPr>
        <w:tc>
          <w:tcPr>
            <w:tcW w:w="2281" w:type="dxa"/>
          </w:tcPr>
          <w:p>
            <w:pPr>
              <w:pStyle w:val="TableCell"/>
              <w:ind w:firstLine="0"/>
            </w:pPr>
            <w:r>
              <w:t xml:space="preserve">IgFold</w:t>
            </w:r>
          </w:p>
        </w:tc>
        <w:tc>
          <w:tcPr>
            <w:tcW w:w="997" w:type="dxa"/>
          </w:tcPr>
          <w:p>
            <w:pPr>
              <w:pStyle w:val="TableCell"/>
              <w:ind w:firstLine="0"/>
            </w:pPr>
            <w:r>
              <w:t xml:space="preserve">V55</w:t>
            </w:r>
          </w:p>
        </w:tc>
        <w:tc>
          <w:tcPr>
            <w:tcW w:w="436" w:type="dxa"/>
          </w:tcPr>
          <w:p>
            <w:pPr>
              <w:pStyle w:val="TableCell"/>
              <w:ind w:firstLine="0"/>
            </w:pPr>
            <w:r>
              <w:t xml:space="preserve">5</w:t>
            </w:r>
          </w:p>
        </w:tc>
        <w:tc>
          <w:tcPr>
            <w:tcW w:w="1308" w:type="dxa"/>
          </w:tcPr>
          <w:p>
            <w:pPr>
              <w:pStyle w:val="TableCell"/>
              <w:ind w:firstLine="0"/>
            </w:pPr>
            <w:r>
              <w:t xml:space="preserve">−42.78</w:t>
            </w:r>
          </w:p>
        </w:tc>
        <w:tc>
          <w:tcPr>
            <w:tcW w:w="1308" w:type="dxa"/>
          </w:tcPr>
          <w:p>
            <w:pPr>
              <w:pStyle w:val="TableCell"/>
              <w:ind w:firstLine="0"/>
            </w:pPr>
            <w:r>
              <w:t xml:space="preserve">8.55</w:t>
            </w:r>
          </w:p>
        </w:tc>
        <w:tc>
          <w:tcPr>
            <w:tcW w:w="2430" w:type="dxa"/>
          </w:tcPr>
          <w:p>
            <w:pPr>
              <w:pStyle w:val="TableCell"/>
              <w:ind w:firstLine="0"/>
            </w:pPr>
            <w:r>
              <w:t xml:space="preserve">−56.25 to −35.63</w:t>
            </w:r>
          </w:p>
        </w:tc>
      </w:tr>
      <w:tr>
        <w:trPr>
          <w:cantSplit/>
        </w:trPr>
        <w:tc>
          <w:tcPr>
            <w:tcW w:w="2281" w:type="dxa"/>
          </w:tcPr>
          <w:p>
            <w:pPr>
              <w:pStyle w:val="TableCell"/>
              <w:ind w:firstLine="0"/>
            </w:pPr>
            <w:r>
              <w:t xml:space="preserve">ABodyBuilder3</w:t>
            </w:r>
          </w:p>
        </w:tc>
        <w:tc>
          <w:tcPr>
            <w:tcW w:w="997" w:type="dxa"/>
          </w:tcPr>
          <w:p>
            <w:pPr>
              <w:pStyle w:val="TableCell"/>
              <w:ind w:firstLine="0"/>
            </w:pPr>
            <w:r>
              <w:t xml:space="preserve">WT</w:t>
            </w:r>
          </w:p>
        </w:tc>
        <w:tc>
          <w:tcPr>
            <w:tcW w:w="436" w:type="dxa"/>
          </w:tcPr>
          <w:p>
            <w:pPr>
              <w:pStyle w:val="TableCell"/>
              <w:ind w:firstLine="0"/>
            </w:pPr>
            <w:r>
              <w:t xml:space="preserve">5</w:t>
            </w:r>
          </w:p>
        </w:tc>
        <w:tc>
          <w:tcPr>
            <w:tcW w:w="1308" w:type="dxa"/>
          </w:tcPr>
          <w:p>
            <w:pPr>
              <w:pStyle w:val="TableCell"/>
              <w:ind w:firstLine="0"/>
            </w:pPr>
            <w:r>
              <w:t xml:space="preserve">−63.19</w:t>
            </w:r>
          </w:p>
        </w:tc>
        <w:tc>
          <w:tcPr>
            <w:tcW w:w="1308" w:type="dxa"/>
          </w:tcPr>
          <w:p>
            <w:pPr>
              <w:pStyle w:val="TableCell"/>
              <w:ind w:firstLine="0"/>
            </w:pPr>
            <w:r>
              <w:t xml:space="preserve">0.69</w:t>
            </w:r>
          </w:p>
        </w:tc>
        <w:tc>
          <w:tcPr>
            <w:tcW w:w="2430" w:type="dxa"/>
          </w:tcPr>
          <w:p>
            <w:pPr>
              <w:pStyle w:val="TableCell"/>
              <w:ind w:firstLine="0"/>
            </w:pPr>
            <w:r>
              <w:t xml:space="preserve">−64.15 to −62.50</w:t>
            </w:r>
          </w:p>
        </w:tc>
      </w:tr>
      <w:tr>
        <w:trPr>
          <w:cantSplit/>
        </w:trPr>
        <w:tc>
          <w:tcPr>
            <w:tcW w:w="2281" w:type="dxa"/>
          </w:tcPr>
          <w:p>
            <w:pPr>
              <w:pStyle w:val="TableCell"/>
              <w:ind w:firstLine="0"/>
            </w:pPr>
            <w:r>
              <w:t xml:space="preserve">ABodyBuilder3</w:t>
            </w:r>
          </w:p>
        </w:tc>
        <w:tc>
          <w:tcPr>
            <w:tcW w:w="997" w:type="dxa"/>
          </w:tcPr>
          <w:p>
            <w:pPr>
              <w:pStyle w:val="TableCell"/>
              <w:ind w:firstLine="0"/>
            </w:pPr>
            <w:r>
              <w:t xml:space="preserve">V1</w:t>
            </w:r>
          </w:p>
        </w:tc>
        <w:tc>
          <w:tcPr>
            <w:tcW w:w="436" w:type="dxa"/>
          </w:tcPr>
          <w:p>
            <w:pPr>
              <w:pStyle w:val="TableCell"/>
              <w:ind w:firstLine="0"/>
            </w:pPr>
            <w:r>
              <w:t xml:space="preserve">5</w:t>
            </w:r>
          </w:p>
        </w:tc>
        <w:tc>
          <w:tcPr>
            <w:tcW w:w="1308" w:type="dxa"/>
          </w:tcPr>
          <w:p>
            <w:pPr>
              <w:pStyle w:val="TableCell"/>
              <w:ind w:firstLine="0"/>
            </w:pPr>
            <w:r>
              <w:t xml:space="preserve">−63.63</w:t>
            </w:r>
          </w:p>
        </w:tc>
        <w:tc>
          <w:tcPr>
            <w:tcW w:w="1308" w:type="dxa"/>
          </w:tcPr>
          <w:p>
            <w:pPr>
              <w:pStyle w:val="TableCell"/>
              <w:ind w:firstLine="0"/>
            </w:pPr>
            <w:r>
              <w:t xml:space="preserve">1.25</w:t>
            </w:r>
          </w:p>
        </w:tc>
        <w:tc>
          <w:tcPr>
            <w:tcW w:w="2430" w:type="dxa"/>
          </w:tcPr>
          <w:p>
            <w:pPr>
              <w:pStyle w:val="TableCell"/>
              <w:ind w:firstLine="0"/>
            </w:pPr>
            <w:r>
              <w:t xml:space="preserve">−64.89 to −62.08</w:t>
            </w:r>
          </w:p>
        </w:tc>
      </w:tr>
      <w:tr>
        <w:trPr>
          <w:cantSplit/>
        </w:trPr>
        <w:tc>
          <w:tcPr>
            <w:tcW w:w="2281" w:type="dxa"/>
            <w:tcBorders>
              <w:bottom w:val="single" w:sz="4" w:space="0" w:color="auto"/>
            </w:tcBorders>
          </w:tcPr>
          <w:p>
            <w:pPr>
              <w:pStyle w:val="TableCell"/>
              <w:ind w:firstLine="0"/>
            </w:pPr>
            <w:r>
              <w:t xml:space="preserve">ABodyBuilder3</w:t>
            </w:r>
          </w:p>
        </w:tc>
        <w:tc>
          <w:tcPr>
            <w:tcW w:w="997" w:type="dxa"/>
            <w:tcBorders>
              <w:bottom w:val="single" w:sz="4" w:space="0" w:color="auto"/>
            </w:tcBorders>
          </w:tcPr>
          <w:p>
            <w:pPr>
              <w:pStyle w:val="TableCell"/>
              <w:ind w:firstLine="0"/>
            </w:pPr>
            <w:r>
              <w:t xml:space="preserve">V55</w:t>
            </w:r>
          </w:p>
        </w:tc>
        <w:tc>
          <w:tcPr>
            <w:tcW w:w="436" w:type="dxa"/>
            <w:tcBorders>
              <w:bottom w:val="single" w:sz="4" w:space="0" w:color="auto"/>
            </w:tcBorders>
          </w:tcPr>
          <w:p>
            <w:pPr>
              <w:pStyle w:val="TableCell"/>
              <w:ind w:firstLine="0"/>
            </w:pPr>
            <w:r>
              <w:t xml:space="preserve">5</w:t>
            </w:r>
          </w:p>
        </w:tc>
        <w:tc>
          <w:tcPr>
            <w:tcW w:w="1308" w:type="dxa"/>
            <w:tcBorders>
              <w:bottom w:val="single" w:sz="4" w:space="0" w:color="auto"/>
            </w:tcBorders>
          </w:tcPr>
          <w:p>
            <w:pPr>
              <w:pStyle w:val="TableCell"/>
              <w:ind w:firstLine="0"/>
            </w:pPr>
            <w:r>
              <w:t xml:space="preserve">−67.13</w:t>
            </w:r>
          </w:p>
        </w:tc>
        <w:tc>
          <w:tcPr>
            <w:tcW w:w="1308" w:type="dxa"/>
            <w:tcBorders>
              <w:bottom w:val="single" w:sz="4" w:space="0" w:color="auto"/>
            </w:tcBorders>
          </w:tcPr>
          <w:p>
            <w:pPr>
              <w:pStyle w:val="TableCell"/>
              <w:ind w:firstLine="0"/>
            </w:pPr>
            <w:r>
              <w:t xml:space="preserve">0.88</w:t>
            </w:r>
          </w:p>
        </w:tc>
        <w:tc>
          <w:tcPr>
            <w:tcW w:w="2430" w:type="dxa"/>
            <w:tcBorders>
              <w:bottom w:val="single" w:sz="4" w:space="0" w:color="auto"/>
            </w:tcBorders>
          </w:tcPr>
          <w:p>
            <w:pPr>
              <w:pStyle w:val="TableCell"/>
              <w:ind w:firstLine="0"/>
            </w:pPr>
            <w:r>
              <w:t xml:space="preserve">−68.25 to −66.24</w:t>
            </w:r>
          </w:p>
        </w:tc>
      </w:tr>
    </w:tbl>
    <w:p>
      <w:pPr>
        <w:pStyle w:val="TableFootnote"/>
        <w:spacing w:before="60"/>
        <w:jc w:val="center"/>
      </w:pPr>
      <w:r>
        <w:rPr>
          <w:rFonts w:ascii="Times New Roman" w:hAnsi="Times New Roman"/>
          <w:sz w:val="16"/>
          <w:szCs w:val="16"/>
        </w:rPr>
        <w:t xml:space="preserve">The denominator for sample SD is n − 1. Means are equal-weight summaries of the selected structures; they are not Boltzmann-weighted free energies. Values are computed from unrounded source scores.</w:t>
      </w:r>
    </w:p>
    <w:p>
      <w:pPr>
        <w:pStyle w:val="Para"/>
      </w:pPr>
      <w:r>
        <w:t xml:space="preserve">For each route and scorer, </w:t>
      </w:r>
      <w:r>
        <w:t xml:space="preserve">ΔΔ</w:t>
      </w:r>
      <w:r>
        <w:rPr>
          <w:i w:val="1"/>
        </w:rPr>
        <w:t xml:space="preserve">G</w:t>
      </w:r>
      <w:r>
        <w:rPr>
          <w:vertAlign w:val="subscript"/>
        </w:rPr>
        <w:t xml:space="preserve">pred</w:t>
      </w:r>
      <w:r>
        <w:t xml:space="preserve"> is the arithmetic mean of the five selected variant energies minus the arithmetic mean of the same route's five selected WT energies; no parent or seed pairing is used. Conditional affinities are then defined as </w:t>
      </w:r>
      <w:r>
        <w:rPr>
          <w:i w:val="1"/>
        </w:rPr>
        <w:t xml:space="preserve">K</w:t>
      </w:r>
      <w:r>
        <w:rPr>
          <w:vertAlign w:val="subscript"/>
        </w:rPr>
        <w:t xml:space="preserve">D,variant</w:t>
      </w:r>
      <w:r>
        <w:t xml:space="preserve"> = 0.40 nM × exp(</w:t>
      </w:r>
      <w:r>
        <w:t xml:space="preserve">ΔΔ</w:t>
      </w:r>
      <w:r>
        <w:rPr>
          <w:i w:val="1"/>
        </w:rPr>
        <w:t xml:space="preserve">G</w:t>
      </w:r>
      <w:r>
        <w:rPr>
          <w:vertAlign w:val="subscript"/>
        </w:rPr>
        <w:t xml:space="preserve">pred</w:t>
      </w:r>
      <w:r>
        <w:t xml:space="preserve">/RT) at 298.15 K, with displayed RT = 0.59 kcal </w:t>
      </w:r>
      <w:r>
        <w:t xml:space="preserve">mol</w:t>
      </w:r>
      <w:r>
        <w:rPr>
          <w:vertAlign w:val="superscript"/>
        </w:rPr>
        <w:t xml:space="preserve">−1</w:t>
      </w:r>
      <w:r>
        <w:t xml:space="preserve">. The full-precision RT constant is retained in the machine-readable companion and is used without display rounding in every calculation. Table A12 lists the group-mean energy differences and conditional transformations. A negative signed </w:t>
      </w:r>
      <w:r>
        <w:t xml:space="preserve">log</w:t>
      </w:r>
      <w:r>
        <w:rPr>
          <w:vertAlign w:val="subscript"/>
        </w:rPr>
        <w:t xml:space="preserve">10</w:t>
      </w:r>
      <w:r>
        <w:t xml:space="preserve"> error denotes a lower </w:t>
      </w:r>
      <w:r>
        <w:rPr>
          <w:i w:val="1"/>
        </w:rPr>
        <w:t xml:space="preserve">K</w:t>
      </w:r>
      <w:r>
        <w:rPr>
          <w:vertAlign w:val="subscript"/>
        </w:rPr>
        <w:t xml:space="preserve">D</w:t>
      </w:r>
      <w:r>
        <w:t xml:space="preserve"> (stronger affinity) than experiment. WT is the shared anchor and is excluded from error assessment. No calibration is fitted to V1 or V55.</w:t>
      </w:r>
    </w:p>
    <w:p>
      <w:pPr>
        <w:pStyle w:val="TableCaption"/>
      </w:pPr>
      <w:r>
        <w:t xml:space="preserve">Table A12. Group-mean binding changes and conditional </w:t>
      </w:r>
      <w:r>
        <w:rPr>
          <w:i/>
        </w:rPr>
        <w:t xml:space="preserve">K</w:t>
      </w:r>
      <w:r>
        <w:rPr>
          <w:vertAlign w:val="subscript"/>
        </w:rPr>
        <w:t xml:space="preserve">D</w:t>
      </w:r>
      <w:r>
        <w:t xml:space="preserve"> comparison.</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679"/>
        <w:gridCol w:w="1121"/>
        <w:gridCol w:w="1534"/>
        <w:gridCol w:w="1993"/>
        <w:gridCol w:w="1433"/>
      </w:tblGrid>
      <w:tr>
        <w:trPr>
          <w:cantSplit/>
          <w:tblHeader/>
        </w:trPr>
        <w:tc>
          <w:tcPr>
            <w:tcW w:w="2679" w:type="dxa"/>
            <w:tcBorders>
              <w:top w:val="single" w:sz="4" w:space="0" w:color="auto"/>
              <w:bottom w:val="single" w:sz="4" w:space="0" w:color="auto"/>
            </w:tcBorders>
          </w:tcPr>
          <w:p>
            <w:pPr>
              <w:pStyle w:val="TableCell"/>
              <w:ind w:firstLine="0"/>
            </w:pPr>
            <w:r>
              <w:rPr>
                <w:b w:val="1"/>
              </w:rPr>
              <w:t xml:space="preserve">Route and variant</w:t>
            </w:r>
          </w:p>
        </w:tc>
        <w:tc>
          <w:tcPr>
            <w:tcW w:w="1121" w:type="dxa"/>
            <w:tcBorders>
              <w:top w:val="single" w:sz="4" w:space="0" w:color="auto"/>
              <w:bottom w:val="single" w:sz="4" w:space="0" w:color="auto"/>
            </w:tcBorders>
          </w:tcPr>
          <w:p>
            <w:pPr>
              <w:pStyle w:val="TableCell"/>
              <w:ind w:firstLine="0"/>
            </w:pPr>
            <w:r>
              <w:rPr>
                <w:b w:val="1"/>
              </w:rPr>
              <w:t xml:space="preserve">Scorer</w:t>
            </w:r>
          </w:p>
        </w:tc>
        <w:tc>
          <w:tcPr>
            <w:tcW w:w="1534" w:type="dxa"/>
            <w:tcBorders>
              <w:top w:val="single" w:sz="4" w:space="0" w:color="auto"/>
              <w:bottom w:val="single" w:sz="4" w:space="0" w:color="auto"/>
            </w:tcBorders>
          </w:tcPr>
          <w:p>
            <w:pPr>
              <w:pStyle w:val="TableCell"/>
              <w:ind w:firstLine="0"/>
            </w:pPr>
            <w:r>
              <w:rPr>
                <w:b w:val="1"/>
              </w:rPr>
              <w:t xml:space="preserve">ΔΔ</w:t>
            </w:r>
            <w:r>
              <w:rPr>
                <w:b w:val="1"/>
                <w:i w:val="1"/>
              </w:rPr>
              <w:t xml:space="preserve">G</w:t>
            </w:r>
            <w:r>
              <w:rPr>
                <w:b w:val="1"/>
                <w:vertAlign w:val="subscript"/>
              </w:rPr>
              <w:t xml:space="preserve">pred</w:t>
            </w:r>
            <w:r>
              <w:br/>
            </w:r>
            <w:r>
              <w:rPr>
                <w:b w:val="1"/>
              </w:rPr>
              <w:t xml:space="preserve">(kcal </w:t>
            </w:r>
            <w:r>
              <w:rPr>
                <w:b w:val="1"/>
              </w:rPr>
              <w:t xml:space="preserve">mol</w:t>
            </w:r>
            <w:r>
              <w:rPr>
                <w:b w:val="1"/>
                <w:vertAlign w:val="superscript"/>
              </w:rPr>
              <w:t xml:space="preserve">−1</w:t>
            </w:r>
            <w:r>
              <w:rPr>
                <w:b w:val="1"/>
              </w:rPr>
              <w:t xml:space="preserve">)</w:t>
            </w:r>
          </w:p>
        </w:tc>
        <w:tc>
          <w:tcPr>
            <w:tcW w:w="1993" w:type="dxa"/>
            <w:tcBorders>
              <w:top w:val="single" w:sz="4" w:space="0" w:color="auto"/>
              <w:bottom w:val="single" w:sz="4" w:space="0" w:color="auto"/>
            </w:tcBorders>
          </w:tcPr>
          <w:p>
            <w:pPr>
              <w:pStyle w:val="TableCell"/>
              <w:ind w:firstLine="0"/>
            </w:pPr>
            <w:r>
              <w:rPr>
                <w:b w:val="1"/>
              </w:rPr>
              <w:t xml:space="preserve">Conditional </w:t>
            </w:r>
            <w:r>
              <w:rPr>
                <w:b w:val="1"/>
                <w:i w:val="1"/>
              </w:rPr>
              <w:t xml:space="preserve">K</w:t>
            </w:r>
            <w:r>
              <w:rPr>
                <w:b w:val="1"/>
                <w:vertAlign w:val="subscript"/>
              </w:rPr>
              <w:t xml:space="preserve">D</w:t>
            </w:r>
            <w:r>
              <w:br/>
            </w:r>
            <w:r>
              <w:rPr>
                <w:b w:val="1"/>
              </w:rPr>
              <w:t xml:space="preserve">(nM)</w:t>
            </w:r>
          </w:p>
        </w:tc>
        <w:tc>
          <w:tcPr>
            <w:tcW w:w="1433" w:type="dxa"/>
            <w:tcBorders>
              <w:top w:val="single" w:sz="4" w:space="0" w:color="auto"/>
              <w:bottom w:val="single" w:sz="4" w:space="0" w:color="auto"/>
            </w:tcBorders>
          </w:tcPr>
          <w:p>
            <w:pPr>
              <w:pStyle w:val="TableCell"/>
              <w:ind w:firstLine="0"/>
            </w:pPr>
            <w:r>
              <w:rPr>
                <w:b w:val="1"/>
              </w:rPr>
              <w:t xml:space="preserve">Signed </w:t>
            </w:r>
            <w:r>
              <w:rPr>
                <w:b w:val="1"/>
              </w:rPr>
              <w:t xml:space="preserve">log</w:t>
            </w:r>
            <w:r>
              <w:rPr>
                <w:b w:val="1"/>
                <w:vertAlign w:val="subscript"/>
              </w:rPr>
              <w:t xml:space="preserve">10</w:t>
            </w:r>
            <w:r>
              <w:br/>
            </w:r>
            <w:r>
              <w:rPr>
                <w:b w:val="1"/>
              </w:rPr>
              <w:t xml:space="preserve">error</w:t>
            </w:r>
          </w:p>
        </w:tc>
      </w:tr>
      <w:tr>
        <w:trPr>
          <w:cantSplit/>
        </w:trPr>
        <w:tc>
          <w:tcPr>
            <w:tcW w:w="2679" w:type="dxa"/>
          </w:tcPr>
          <w:p>
            <w:pPr>
              <w:pStyle w:val="TableCell"/>
              <w:ind w:firstLine="0"/>
            </w:pPr>
            <w:r>
              <w:t xml:space="preserve">1N8Z + FoldX V1</w:t>
            </w:r>
          </w:p>
        </w:tc>
        <w:tc>
          <w:tcPr>
            <w:tcW w:w="1121" w:type="dxa"/>
          </w:tcPr>
          <w:p>
            <w:pPr>
              <w:pStyle w:val="TableCell"/>
              <w:ind w:firstLine="0"/>
            </w:pPr>
            <w:r>
              <w:t xml:space="preserve">FoldX</w:t>
            </w:r>
          </w:p>
        </w:tc>
        <w:tc>
          <w:tcPr>
            <w:tcW w:w="1534" w:type="dxa"/>
          </w:tcPr>
          <w:p>
            <w:pPr>
              <w:pStyle w:val="TableCell"/>
              <w:ind w:firstLine="0"/>
            </w:pPr>
            <w:r>
              <w:t xml:space="preserve">1.48</w:t>
            </w:r>
          </w:p>
        </w:tc>
        <w:tc>
          <w:tcPr>
            <w:tcW w:w="1993" w:type="dxa"/>
          </w:tcPr>
          <w:p>
            <w:pPr>
              <w:pStyle w:val="TableCell"/>
              <w:ind w:firstLine="0"/>
            </w:pPr>
            <w:r>
              <w:t xml:space="preserve">4.88</w:t>
            </w:r>
          </w:p>
        </w:tc>
        <w:tc>
          <w:tcPr>
            <w:tcW w:w="1433" w:type="dxa"/>
          </w:tcPr>
          <w:p>
            <w:pPr>
              <w:pStyle w:val="TableCell"/>
              <w:ind w:firstLine="0"/>
            </w:pPr>
            <w:r>
              <w:t xml:space="preserve">1.17</w:t>
            </w:r>
          </w:p>
        </w:tc>
      </w:tr>
      <w:tr>
        <w:trPr>
          <w:cantSplit/>
        </w:trPr>
        <w:tc>
          <w:tcPr>
            <w:tcW w:w="2679" w:type="dxa"/>
          </w:tcPr>
          <w:p>
            <w:pPr>
              <w:pStyle w:val="TableCell"/>
              <w:ind w:firstLine="0"/>
            </w:pPr>
            <w:r>
              <w:t xml:space="preserve">1N8Z + FoldX V1</w:t>
            </w:r>
          </w:p>
        </w:tc>
        <w:tc>
          <w:tcPr>
            <w:tcW w:w="1121" w:type="dxa"/>
          </w:tcPr>
          <w:p>
            <w:pPr>
              <w:pStyle w:val="TableCell"/>
              <w:ind w:firstLine="0"/>
            </w:pPr>
            <w:r>
              <w:t xml:space="preserve">EvoEF2</w:t>
            </w:r>
          </w:p>
        </w:tc>
        <w:tc>
          <w:tcPr>
            <w:tcW w:w="1534" w:type="dxa"/>
          </w:tcPr>
          <w:p>
            <w:pPr>
              <w:pStyle w:val="TableCell"/>
              <w:ind w:firstLine="0"/>
            </w:pPr>
            <w:r>
              <w:t xml:space="preserve">0.20</w:t>
            </w:r>
          </w:p>
        </w:tc>
        <w:tc>
          <w:tcPr>
            <w:tcW w:w="1993" w:type="dxa"/>
          </w:tcPr>
          <w:p>
            <w:pPr>
              <w:pStyle w:val="TableCell"/>
              <w:ind w:firstLine="0"/>
            </w:pPr>
            <w:r>
              <w:t xml:space="preserve">0.56</w:t>
            </w:r>
          </w:p>
        </w:tc>
        <w:tc>
          <w:tcPr>
            <w:tcW w:w="1433" w:type="dxa"/>
          </w:tcPr>
          <w:p>
            <w:pPr>
              <w:pStyle w:val="TableCell"/>
              <w:ind w:firstLine="0"/>
            </w:pPr>
            <w:r>
              <w:t xml:space="preserve">0.23</w:t>
            </w:r>
          </w:p>
        </w:tc>
      </w:tr>
      <w:tr>
        <w:trPr>
          <w:cantSplit/>
        </w:trPr>
        <w:tc>
          <w:tcPr>
            <w:tcW w:w="2679" w:type="dxa"/>
          </w:tcPr>
          <w:p>
            <w:pPr>
              <w:pStyle w:val="TableCell"/>
              <w:ind w:firstLine="0"/>
            </w:pPr>
            <w:r>
              <w:t xml:space="preserve">1N8Z + FoldX V55</w:t>
            </w:r>
          </w:p>
        </w:tc>
        <w:tc>
          <w:tcPr>
            <w:tcW w:w="1121" w:type="dxa"/>
          </w:tcPr>
          <w:p>
            <w:pPr>
              <w:pStyle w:val="TableCell"/>
              <w:ind w:firstLine="0"/>
            </w:pPr>
            <w:r>
              <w:t xml:space="preserve">FoldX</w:t>
            </w:r>
          </w:p>
        </w:tc>
        <w:tc>
          <w:tcPr>
            <w:tcW w:w="1534" w:type="dxa"/>
          </w:tcPr>
          <w:p>
            <w:pPr>
              <w:pStyle w:val="TableCell"/>
              <w:ind w:firstLine="0"/>
            </w:pPr>
            <w:r>
              <w:t xml:space="preserve">−0.30</w:t>
            </w:r>
          </w:p>
        </w:tc>
        <w:tc>
          <w:tcPr>
            <w:tcW w:w="1993" w:type="dxa"/>
          </w:tcPr>
          <w:p>
            <w:pPr>
              <w:pStyle w:val="TableCell"/>
              <w:ind w:firstLine="0"/>
            </w:pPr>
            <w:r>
              <w:t xml:space="preserve">0.24</w:t>
            </w:r>
          </w:p>
        </w:tc>
        <w:tc>
          <w:tcPr>
            <w:tcW w:w="1433" w:type="dxa"/>
          </w:tcPr>
          <w:p>
            <w:pPr>
              <w:pStyle w:val="TableCell"/>
              <w:ind w:firstLine="0"/>
            </w:pPr>
            <w:r>
              <w:t xml:space="preserve">−1.88</w:t>
            </w:r>
          </w:p>
        </w:tc>
      </w:tr>
      <w:tr>
        <w:trPr>
          <w:cantSplit/>
        </w:trPr>
        <w:tc>
          <w:tcPr>
            <w:tcW w:w="2679" w:type="dxa"/>
          </w:tcPr>
          <w:p>
            <w:pPr>
              <w:pStyle w:val="TableCell"/>
              <w:ind w:firstLine="0"/>
            </w:pPr>
            <w:r>
              <w:t xml:space="preserve">1N8Z + FoldX V55</w:t>
            </w:r>
          </w:p>
        </w:tc>
        <w:tc>
          <w:tcPr>
            <w:tcW w:w="1121" w:type="dxa"/>
          </w:tcPr>
          <w:p>
            <w:pPr>
              <w:pStyle w:val="TableCell"/>
              <w:ind w:firstLine="0"/>
            </w:pPr>
            <w:r>
              <w:t xml:space="preserve">EvoEF2</w:t>
            </w:r>
          </w:p>
        </w:tc>
        <w:tc>
          <w:tcPr>
            <w:tcW w:w="1534" w:type="dxa"/>
          </w:tcPr>
          <w:p>
            <w:pPr>
              <w:pStyle w:val="TableCell"/>
              <w:ind w:firstLine="0"/>
            </w:pPr>
            <w:r>
              <w:t xml:space="preserve">0.27</w:t>
            </w:r>
          </w:p>
        </w:tc>
        <w:tc>
          <w:tcPr>
            <w:tcW w:w="1993" w:type="dxa"/>
          </w:tcPr>
          <w:p>
            <w:pPr>
              <w:pStyle w:val="TableCell"/>
              <w:ind w:firstLine="0"/>
            </w:pPr>
            <w:r>
              <w:t xml:space="preserve">0.63</w:t>
            </w:r>
          </w:p>
        </w:tc>
        <w:tc>
          <w:tcPr>
            <w:tcW w:w="1433" w:type="dxa"/>
          </w:tcPr>
          <w:p>
            <w:pPr>
              <w:pStyle w:val="TableCell"/>
              <w:ind w:firstLine="0"/>
            </w:pPr>
            <w:r>
              <w:t xml:space="preserve">−1.46</w:t>
            </w:r>
          </w:p>
        </w:tc>
      </w:tr>
      <w:tr>
        <w:trPr>
          <w:cantSplit/>
        </w:trPr>
        <w:tc>
          <w:tcPr>
            <w:tcW w:w="2679" w:type="dxa"/>
          </w:tcPr>
          <w:p>
            <w:pPr>
              <w:pStyle w:val="TableCell"/>
              <w:ind w:firstLine="0"/>
            </w:pPr>
            <w:r>
              <w:t xml:space="preserve">ESMFold2 V1</w:t>
            </w:r>
          </w:p>
        </w:tc>
        <w:tc>
          <w:tcPr>
            <w:tcW w:w="1121" w:type="dxa"/>
          </w:tcPr>
          <w:p>
            <w:pPr>
              <w:pStyle w:val="TableCell"/>
              <w:ind w:firstLine="0"/>
            </w:pPr>
            <w:r>
              <w:t xml:space="preserve">FoldX</w:t>
            </w:r>
          </w:p>
        </w:tc>
        <w:tc>
          <w:tcPr>
            <w:tcW w:w="1534" w:type="dxa"/>
          </w:tcPr>
          <w:p>
            <w:pPr>
              <w:pStyle w:val="TableCell"/>
              <w:ind w:firstLine="0"/>
            </w:pPr>
            <w:r>
              <w:t xml:space="preserve">−17.71</w:t>
            </w:r>
          </w:p>
        </w:tc>
        <w:tc>
          <w:tcPr>
            <w:tcW w:w="1993" w:type="dxa"/>
          </w:tcPr>
          <w:p>
            <w:pPr>
              <w:pStyle w:val="TableCell"/>
              <w:ind w:firstLine="0"/>
            </w:pPr>
            <w:r>
              <w:t xml:space="preserve">4.18 × 10⁻¹⁴</w:t>
            </w:r>
          </w:p>
        </w:tc>
        <w:tc>
          <w:tcPr>
            <w:tcW w:w="1433" w:type="dxa"/>
          </w:tcPr>
          <w:p>
            <w:pPr>
              <w:pStyle w:val="TableCell"/>
              <w:ind w:firstLine="0"/>
            </w:pPr>
            <w:r>
              <w:t xml:space="preserve">−12.90</w:t>
            </w:r>
          </w:p>
        </w:tc>
      </w:tr>
      <w:tr>
        <w:trPr>
          <w:cantSplit/>
        </w:trPr>
        <w:tc>
          <w:tcPr>
            <w:tcW w:w="2679" w:type="dxa"/>
          </w:tcPr>
          <w:p>
            <w:pPr>
              <w:pStyle w:val="TableCell"/>
              <w:ind w:firstLine="0"/>
            </w:pPr>
            <w:r>
              <w:t xml:space="preserve">ESMFold2 V1</w:t>
            </w:r>
          </w:p>
        </w:tc>
        <w:tc>
          <w:tcPr>
            <w:tcW w:w="1121" w:type="dxa"/>
          </w:tcPr>
          <w:p>
            <w:pPr>
              <w:pStyle w:val="TableCell"/>
              <w:ind w:firstLine="0"/>
            </w:pPr>
            <w:r>
              <w:t xml:space="preserve">EvoEF2</w:t>
            </w:r>
          </w:p>
        </w:tc>
        <w:tc>
          <w:tcPr>
            <w:tcW w:w="1534" w:type="dxa"/>
          </w:tcPr>
          <w:p>
            <w:pPr>
              <w:pStyle w:val="TableCell"/>
              <w:ind w:firstLine="0"/>
            </w:pPr>
            <w:r>
              <w:t xml:space="preserve">−9.06</w:t>
            </w:r>
          </w:p>
        </w:tc>
        <w:tc>
          <w:tcPr>
            <w:tcW w:w="1993" w:type="dxa"/>
          </w:tcPr>
          <w:p>
            <w:pPr>
              <w:pStyle w:val="TableCell"/>
              <w:ind w:firstLine="0"/>
            </w:pPr>
            <w:r>
              <w:t xml:space="preserve">9.08 × 10⁻⁸</w:t>
            </w:r>
          </w:p>
        </w:tc>
        <w:tc>
          <w:tcPr>
            <w:tcW w:w="1433" w:type="dxa"/>
          </w:tcPr>
          <w:p>
            <w:pPr>
              <w:pStyle w:val="TableCell"/>
              <w:ind w:firstLine="0"/>
            </w:pPr>
            <w:r>
              <w:t xml:space="preserve">−6.56</w:t>
            </w:r>
          </w:p>
        </w:tc>
      </w:tr>
      <w:tr>
        <w:trPr>
          <w:cantSplit/>
        </w:trPr>
        <w:tc>
          <w:tcPr>
            <w:tcW w:w="2679" w:type="dxa"/>
          </w:tcPr>
          <w:p>
            <w:pPr>
              <w:pStyle w:val="TableCell"/>
              <w:ind w:firstLine="0"/>
            </w:pPr>
            <w:r>
              <w:t xml:space="preserve">ESMFold2 V55</w:t>
            </w:r>
          </w:p>
        </w:tc>
        <w:tc>
          <w:tcPr>
            <w:tcW w:w="1121" w:type="dxa"/>
          </w:tcPr>
          <w:p>
            <w:pPr>
              <w:pStyle w:val="TableCell"/>
              <w:ind w:firstLine="0"/>
            </w:pPr>
            <w:r>
              <w:t xml:space="preserve">FoldX</w:t>
            </w:r>
          </w:p>
        </w:tc>
        <w:tc>
          <w:tcPr>
            <w:tcW w:w="1534" w:type="dxa"/>
          </w:tcPr>
          <w:p>
            <w:pPr>
              <w:pStyle w:val="TableCell"/>
              <w:ind w:firstLine="0"/>
            </w:pPr>
            <w:r>
              <w:t xml:space="preserve">−5.75</w:t>
            </w:r>
          </w:p>
        </w:tc>
        <w:tc>
          <w:tcPr>
            <w:tcW w:w="1993" w:type="dxa"/>
          </w:tcPr>
          <w:p>
            <w:pPr>
              <w:pStyle w:val="TableCell"/>
              <w:ind w:firstLine="0"/>
            </w:pPr>
            <w:r>
              <w:t xml:space="preserve">2.45 × 10⁻⁵</w:t>
            </w:r>
          </w:p>
        </w:tc>
        <w:tc>
          <w:tcPr>
            <w:tcW w:w="1433" w:type="dxa"/>
          </w:tcPr>
          <w:p>
            <w:pPr>
              <w:pStyle w:val="TableCell"/>
              <w:ind w:firstLine="0"/>
            </w:pPr>
            <w:r>
              <w:t xml:space="preserve">−5.87</w:t>
            </w:r>
          </w:p>
        </w:tc>
      </w:tr>
      <w:tr>
        <w:trPr>
          <w:cantSplit/>
        </w:trPr>
        <w:tc>
          <w:tcPr>
            <w:tcW w:w="2679" w:type="dxa"/>
          </w:tcPr>
          <w:p>
            <w:pPr>
              <w:pStyle w:val="TableCell"/>
              <w:ind w:firstLine="0"/>
            </w:pPr>
            <w:r>
              <w:t xml:space="preserve">ESMFold2 V55</w:t>
            </w:r>
          </w:p>
        </w:tc>
        <w:tc>
          <w:tcPr>
            <w:tcW w:w="1121" w:type="dxa"/>
          </w:tcPr>
          <w:p>
            <w:pPr>
              <w:pStyle w:val="TableCell"/>
              <w:ind w:firstLine="0"/>
            </w:pPr>
            <w:r>
              <w:t xml:space="preserve">EvoEF2</w:t>
            </w:r>
          </w:p>
        </w:tc>
        <w:tc>
          <w:tcPr>
            <w:tcW w:w="1534" w:type="dxa"/>
          </w:tcPr>
          <w:p>
            <w:pPr>
              <w:pStyle w:val="TableCell"/>
              <w:ind w:firstLine="0"/>
            </w:pPr>
            <w:r>
              <w:t xml:space="preserve">2.92</w:t>
            </w:r>
          </w:p>
        </w:tc>
        <w:tc>
          <w:tcPr>
            <w:tcW w:w="1993" w:type="dxa"/>
          </w:tcPr>
          <w:p>
            <w:pPr>
              <w:pStyle w:val="TableCell"/>
              <w:ind w:firstLine="0"/>
            </w:pPr>
            <w:r>
              <w:t xml:space="preserve">55.08</w:t>
            </w:r>
          </w:p>
        </w:tc>
        <w:tc>
          <w:tcPr>
            <w:tcW w:w="1433" w:type="dxa"/>
          </w:tcPr>
          <w:p>
            <w:pPr>
              <w:pStyle w:val="TableCell"/>
              <w:ind w:firstLine="0"/>
            </w:pPr>
            <w:r>
              <w:t xml:space="preserve">0.48</w:t>
            </w:r>
          </w:p>
        </w:tc>
      </w:tr>
      <w:tr>
        <w:trPr>
          <w:cantSplit/>
        </w:trPr>
        <w:tc>
          <w:tcPr>
            <w:tcW w:w="2679" w:type="dxa"/>
          </w:tcPr>
          <w:p>
            <w:pPr>
              <w:pStyle w:val="TableCell"/>
              <w:ind w:firstLine="0"/>
            </w:pPr>
            <w:r>
              <w:t xml:space="preserve">IgFold V1</w:t>
            </w:r>
          </w:p>
        </w:tc>
        <w:tc>
          <w:tcPr>
            <w:tcW w:w="1121" w:type="dxa"/>
          </w:tcPr>
          <w:p>
            <w:pPr>
              <w:pStyle w:val="TableCell"/>
              <w:ind w:firstLine="0"/>
            </w:pPr>
            <w:r>
              <w:t xml:space="preserve">FoldX</w:t>
            </w:r>
          </w:p>
        </w:tc>
        <w:tc>
          <w:tcPr>
            <w:tcW w:w="1534" w:type="dxa"/>
          </w:tcPr>
          <w:p>
            <w:pPr>
              <w:pStyle w:val="TableCell"/>
              <w:ind w:firstLine="0"/>
            </w:pPr>
            <w:r>
              <w:t xml:space="preserve">−1.36</w:t>
            </w:r>
          </w:p>
        </w:tc>
        <w:tc>
          <w:tcPr>
            <w:tcW w:w="1993" w:type="dxa"/>
          </w:tcPr>
          <w:p>
            <w:pPr>
              <w:pStyle w:val="TableCell"/>
              <w:ind w:firstLine="0"/>
            </w:pPr>
            <w:r>
              <w:t xml:space="preserve">4.05 × 10⁻²</w:t>
            </w:r>
          </w:p>
        </w:tc>
        <w:tc>
          <w:tcPr>
            <w:tcW w:w="1433" w:type="dxa"/>
          </w:tcPr>
          <w:p>
            <w:pPr>
              <w:pStyle w:val="TableCell"/>
              <w:ind w:firstLine="0"/>
            </w:pPr>
            <w:r>
              <w:t xml:space="preserve">−0.91</w:t>
            </w:r>
          </w:p>
        </w:tc>
      </w:tr>
      <w:tr>
        <w:trPr>
          <w:cantSplit/>
        </w:trPr>
        <w:tc>
          <w:tcPr>
            <w:tcW w:w="2679" w:type="dxa"/>
          </w:tcPr>
          <w:p>
            <w:pPr>
              <w:pStyle w:val="TableCell"/>
              <w:ind w:firstLine="0"/>
            </w:pPr>
            <w:r>
              <w:t xml:space="preserve">IgFold V1</w:t>
            </w:r>
          </w:p>
        </w:tc>
        <w:tc>
          <w:tcPr>
            <w:tcW w:w="1121" w:type="dxa"/>
          </w:tcPr>
          <w:p>
            <w:pPr>
              <w:pStyle w:val="TableCell"/>
              <w:ind w:firstLine="0"/>
            </w:pPr>
            <w:r>
              <w:t xml:space="preserve">EvoEF2</w:t>
            </w:r>
          </w:p>
        </w:tc>
        <w:tc>
          <w:tcPr>
            <w:tcW w:w="1534" w:type="dxa"/>
          </w:tcPr>
          <w:p>
            <w:pPr>
              <w:pStyle w:val="TableCell"/>
              <w:ind w:firstLine="0"/>
            </w:pPr>
            <w:r>
              <w:t xml:space="preserve">−5.94</w:t>
            </w:r>
          </w:p>
        </w:tc>
        <w:tc>
          <w:tcPr>
            <w:tcW w:w="1993" w:type="dxa"/>
          </w:tcPr>
          <w:p>
            <w:pPr>
              <w:pStyle w:val="TableCell"/>
              <w:ind w:firstLine="0"/>
            </w:pPr>
            <w:r>
              <w:t xml:space="preserve">1.76 × 10⁻⁵</w:t>
            </w:r>
          </w:p>
        </w:tc>
        <w:tc>
          <w:tcPr>
            <w:tcW w:w="1433" w:type="dxa"/>
          </w:tcPr>
          <w:p>
            <w:pPr>
              <w:pStyle w:val="TableCell"/>
              <w:ind w:firstLine="0"/>
            </w:pPr>
            <w:r>
              <w:t xml:space="preserve">−4.27</w:t>
            </w:r>
          </w:p>
        </w:tc>
      </w:tr>
      <w:tr>
        <w:trPr>
          <w:cantSplit/>
        </w:trPr>
        <w:tc>
          <w:tcPr>
            <w:tcW w:w="2679" w:type="dxa"/>
          </w:tcPr>
          <w:p>
            <w:pPr>
              <w:pStyle w:val="TableCell"/>
              <w:ind w:firstLine="0"/>
            </w:pPr>
            <w:r>
              <w:t xml:space="preserve">IgFold V55</w:t>
            </w:r>
          </w:p>
        </w:tc>
        <w:tc>
          <w:tcPr>
            <w:tcW w:w="1121" w:type="dxa"/>
          </w:tcPr>
          <w:p>
            <w:pPr>
              <w:pStyle w:val="TableCell"/>
              <w:ind w:firstLine="0"/>
            </w:pPr>
            <w:r>
              <w:t xml:space="preserve">FoldX</w:t>
            </w:r>
          </w:p>
        </w:tc>
        <w:tc>
          <w:tcPr>
            <w:tcW w:w="1534" w:type="dxa"/>
          </w:tcPr>
          <w:p>
            <w:pPr>
              <w:pStyle w:val="TableCell"/>
              <w:ind w:firstLine="0"/>
            </w:pPr>
            <w:r>
              <w:t xml:space="preserve">1.54</w:t>
            </w:r>
          </w:p>
        </w:tc>
        <w:tc>
          <w:tcPr>
            <w:tcW w:w="1993" w:type="dxa"/>
          </w:tcPr>
          <w:p>
            <w:pPr>
              <w:pStyle w:val="TableCell"/>
              <w:ind w:firstLine="0"/>
            </w:pPr>
            <w:r>
              <w:t xml:space="preserve">5.35</w:t>
            </w:r>
          </w:p>
        </w:tc>
        <w:tc>
          <w:tcPr>
            <w:tcW w:w="1433" w:type="dxa"/>
          </w:tcPr>
          <w:p>
            <w:pPr>
              <w:pStyle w:val="TableCell"/>
              <w:ind w:firstLine="0"/>
            </w:pPr>
            <w:r>
              <w:t xml:space="preserve">−0.54</w:t>
            </w:r>
          </w:p>
        </w:tc>
      </w:tr>
      <w:tr>
        <w:trPr>
          <w:cantSplit/>
        </w:trPr>
        <w:tc>
          <w:tcPr>
            <w:tcW w:w="2679" w:type="dxa"/>
          </w:tcPr>
          <w:p>
            <w:pPr>
              <w:pStyle w:val="TableCell"/>
              <w:ind w:firstLine="0"/>
            </w:pPr>
            <w:r>
              <w:t xml:space="preserve">IgFold V55</w:t>
            </w:r>
          </w:p>
        </w:tc>
        <w:tc>
          <w:tcPr>
            <w:tcW w:w="1121" w:type="dxa"/>
          </w:tcPr>
          <w:p>
            <w:pPr>
              <w:pStyle w:val="TableCell"/>
              <w:ind w:firstLine="0"/>
            </w:pPr>
            <w:r>
              <w:t xml:space="preserve">EvoEF2</w:t>
            </w:r>
          </w:p>
        </w:tc>
        <w:tc>
          <w:tcPr>
            <w:tcW w:w="1534" w:type="dxa"/>
          </w:tcPr>
          <w:p>
            <w:pPr>
              <w:pStyle w:val="TableCell"/>
              <w:ind w:firstLine="0"/>
            </w:pPr>
            <w:r>
              <w:t xml:space="preserve">1.58</w:t>
            </w:r>
          </w:p>
        </w:tc>
        <w:tc>
          <w:tcPr>
            <w:tcW w:w="1993" w:type="dxa"/>
          </w:tcPr>
          <w:p>
            <w:pPr>
              <w:pStyle w:val="TableCell"/>
              <w:ind w:firstLine="0"/>
            </w:pPr>
            <w:r>
              <w:t xml:space="preserve">5.80</w:t>
            </w:r>
          </w:p>
        </w:tc>
        <w:tc>
          <w:tcPr>
            <w:tcW w:w="1433" w:type="dxa"/>
          </w:tcPr>
          <w:p>
            <w:pPr>
              <w:pStyle w:val="TableCell"/>
              <w:ind w:firstLine="0"/>
            </w:pPr>
            <w:r>
              <w:t xml:space="preserve">−0.50</w:t>
            </w:r>
          </w:p>
        </w:tc>
      </w:tr>
      <w:tr>
        <w:trPr>
          <w:cantSplit/>
        </w:trPr>
        <w:tc>
          <w:tcPr>
            <w:tcW w:w="2679" w:type="dxa"/>
          </w:tcPr>
          <w:p>
            <w:pPr>
              <w:pStyle w:val="TableCell"/>
              <w:ind w:firstLine="0"/>
            </w:pPr>
            <w:r>
              <w:t xml:space="preserve">ABodyBuilder3 V1</w:t>
            </w:r>
          </w:p>
        </w:tc>
        <w:tc>
          <w:tcPr>
            <w:tcW w:w="1121" w:type="dxa"/>
          </w:tcPr>
          <w:p>
            <w:pPr>
              <w:pStyle w:val="TableCell"/>
              <w:ind w:firstLine="0"/>
            </w:pPr>
            <w:r>
              <w:t xml:space="preserve">FoldX</w:t>
            </w:r>
          </w:p>
        </w:tc>
        <w:tc>
          <w:tcPr>
            <w:tcW w:w="1534" w:type="dxa"/>
          </w:tcPr>
          <w:p>
            <w:pPr>
              <w:pStyle w:val="TableCell"/>
              <w:ind w:firstLine="0"/>
            </w:pPr>
            <w:r>
              <w:t xml:space="preserve">−1.65</w:t>
            </w:r>
          </w:p>
        </w:tc>
        <w:tc>
          <w:tcPr>
            <w:tcW w:w="1993" w:type="dxa"/>
          </w:tcPr>
          <w:p>
            <w:pPr>
              <w:pStyle w:val="TableCell"/>
              <w:ind w:firstLine="0"/>
            </w:pPr>
            <w:r>
              <w:t xml:space="preserve">2.48 × 10⁻²</w:t>
            </w:r>
          </w:p>
        </w:tc>
        <w:tc>
          <w:tcPr>
            <w:tcW w:w="1433" w:type="dxa"/>
          </w:tcPr>
          <w:p>
            <w:pPr>
              <w:pStyle w:val="TableCell"/>
              <w:ind w:firstLine="0"/>
            </w:pPr>
            <w:r>
              <w:t xml:space="preserve">−1.12</w:t>
            </w:r>
          </w:p>
        </w:tc>
      </w:tr>
      <w:tr>
        <w:trPr>
          <w:cantSplit/>
        </w:trPr>
        <w:tc>
          <w:tcPr>
            <w:tcW w:w="2679" w:type="dxa"/>
          </w:tcPr>
          <w:p>
            <w:pPr>
              <w:pStyle w:val="TableCell"/>
              <w:ind w:firstLine="0"/>
            </w:pPr>
            <w:r>
              <w:t xml:space="preserve">ABodyBuilder3 V1</w:t>
            </w:r>
          </w:p>
        </w:tc>
        <w:tc>
          <w:tcPr>
            <w:tcW w:w="1121" w:type="dxa"/>
          </w:tcPr>
          <w:p>
            <w:pPr>
              <w:pStyle w:val="TableCell"/>
              <w:ind w:firstLine="0"/>
            </w:pPr>
            <w:r>
              <w:t xml:space="preserve">EvoEF2</w:t>
            </w:r>
          </w:p>
        </w:tc>
        <w:tc>
          <w:tcPr>
            <w:tcW w:w="1534" w:type="dxa"/>
          </w:tcPr>
          <w:p>
            <w:pPr>
              <w:pStyle w:val="TableCell"/>
              <w:ind w:firstLine="0"/>
            </w:pPr>
            <w:r>
              <w:t xml:space="preserve">−0.44</w:t>
            </w:r>
          </w:p>
        </w:tc>
        <w:tc>
          <w:tcPr>
            <w:tcW w:w="1993" w:type="dxa"/>
          </w:tcPr>
          <w:p>
            <w:pPr>
              <w:pStyle w:val="TableCell"/>
              <w:ind w:firstLine="0"/>
            </w:pPr>
            <w:r>
              <w:t xml:space="preserve">0.19</w:t>
            </w:r>
          </w:p>
        </w:tc>
        <w:tc>
          <w:tcPr>
            <w:tcW w:w="1433" w:type="dxa"/>
          </w:tcPr>
          <w:p>
            <w:pPr>
              <w:pStyle w:val="TableCell"/>
              <w:ind w:firstLine="0"/>
            </w:pPr>
            <w:r>
              <w:t xml:space="preserve">−0.24</w:t>
            </w:r>
          </w:p>
        </w:tc>
      </w:tr>
      <w:tr>
        <w:trPr>
          <w:cantSplit/>
        </w:trPr>
        <w:tc>
          <w:tcPr>
            <w:tcW w:w="2679" w:type="dxa"/>
          </w:tcPr>
          <w:p>
            <w:pPr>
              <w:pStyle w:val="TableCell"/>
              <w:ind w:firstLine="0"/>
            </w:pPr>
            <w:r>
              <w:t xml:space="preserve">ABodyBuilder3 V55</w:t>
            </w:r>
          </w:p>
        </w:tc>
        <w:tc>
          <w:tcPr>
            <w:tcW w:w="1121" w:type="dxa"/>
          </w:tcPr>
          <w:p>
            <w:pPr>
              <w:pStyle w:val="TableCell"/>
              <w:ind w:firstLine="0"/>
            </w:pPr>
            <w:r>
              <w:t xml:space="preserve">FoldX</w:t>
            </w:r>
          </w:p>
        </w:tc>
        <w:tc>
          <w:tcPr>
            <w:tcW w:w="1534" w:type="dxa"/>
          </w:tcPr>
          <w:p>
            <w:pPr>
              <w:pStyle w:val="TableCell"/>
              <w:ind w:firstLine="0"/>
            </w:pPr>
            <w:r>
              <w:t xml:space="preserve">−2.13</w:t>
            </w:r>
          </w:p>
        </w:tc>
        <w:tc>
          <w:tcPr>
            <w:tcW w:w="1993" w:type="dxa"/>
          </w:tcPr>
          <w:p>
            <w:pPr>
              <w:pStyle w:val="TableCell"/>
              <w:ind w:firstLine="0"/>
            </w:pPr>
            <w:r>
              <w:t xml:space="preserve">1.09 × 10⁻²</w:t>
            </w:r>
          </w:p>
        </w:tc>
        <w:tc>
          <w:tcPr>
            <w:tcW w:w="1433" w:type="dxa"/>
          </w:tcPr>
          <w:p>
            <w:pPr>
              <w:pStyle w:val="TableCell"/>
              <w:ind w:firstLine="0"/>
            </w:pPr>
            <w:r>
              <w:t xml:space="preserve">−3.22</w:t>
            </w:r>
          </w:p>
        </w:tc>
      </w:tr>
      <w:tr>
        <w:trPr>
          <w:cantSplit/>
        </w:trPr>
        <w:tc>
          <w:tcPr>
            <w:tcW w:w="2679" w:type="dxa"/>
            <w:tcBorders>
              <w:bottom w:val="single" w:sz="4" w:space="0" w:color="auto"/>
            </w:tcBorders>
          </w:tcPr>
          <w:p>
            <w:pPr>
              <w:pStyle w:val="TableCell"/>
              <w:ind w:firstLine="0"/>
            </w:pPr>
            <w:r>
              <w:t xml:space="preserve">ABodyBuilder3 V55</w:t>
            </w:r>
          </w:p>
        </w:tc>
        <w:tc>
          <w:tcPr>
            <w:tcW w:w="1121" w:type="dxa"/>
            <w:tcBorders>
              <w:bottom w:val="single" w:sz="4" w:space="0" w:color="auto"/>
            </w:tcBorders>
          </w:tcPr>
          <w:p>
            <w:pPr>
              <w:pStyle w:val="TableCell"/>
              <w:ind w:firstLine="0"/>
            </w:pPr>
            <w:r>
              <w:t xml:space="preserve">EvoEF2</w:t>
            </w:r>
          </w:p>
        </w:tc>
        <w:tc>
          <w:tcPr>
            <w:tcW w:w="1534" w:type="dxa"/>
            <w:tcBorders>
              <w:bottom w:val="single" w:sz="4" w:space="0" w:color="auto"/>
            </w:tcBorders>
          </w:tcPr>
          <w:p>
            <w:pPr>
              <w:pStyle w:val="TableCell"/>
              <w:ind w:firstLine="0"/>
            </w:pPr>
            <w:r>
              <w:t xml:space="preserve">−3.93</w:t>
            </w:r>
          </w:p>
        </w:tc>
        <w:tc>
          <w:tcPr>
            <w:tcW w:w="1993" w:type="dxa"/>
            <w:tcBorders>
              <w:bottom w:val="single" w:sz="4" w:space="0" w:color="auto"/>
            </w:tcBorders>
          </w:tcPr>
          <w:p>
            <w:pPr>
              <w:pStyle w:val="TableCell"/>
              <w:ind w:firstLine="0"/>
            </w:pPr>
            <w:r>
              <w:t xml:space="preserve">5.23 × 10⁻⁴</w:t>
            </w:r>
          </w:p>
        </w:tc>
        <w:tc>
          <w:tcPr>
            <w:tcW w:w="1433" w:type="dxa"/>
            <w:tcBorders>
              <w:bottom w:val="single" w:sz="4" w:space="0" w:color="auto"/>
            </w:tcBorders>
          </w:tcPr>
          <w:p>
            <w:pPr>
              <w:pStyle w:val="TableCell"/>
              <w:ind w:firstLine="0"/>
            </w:pPr>
            <w:r>
              <w:t xml:space="preserve">−4.54</w:t>
            </w:r>
          </w:p>
        </w:tc>
      </w:tr>
    </w:tbl>
    <w:p>
      <w:pPr>
        <w:pStyle w:val="TableFootnote"/>
        <w:spacing w:before="60"/>
        <w:jc w:val="center"/>
      </w:pPr>
      <w:r>
        <w:rPr>
          <w:rFonts w:ascii="Times New Roman" w:hAnsi="Times New Roman"/>
          <w:sz w:val="16"/>
          <w:szCs w:val="16"/>
        </w:rPr>
        <w:t xml:space="preserve">Each contrast uses five variant and five WT structures. Experimental </w:t>
      </w:r>
      <w:r>
        <w:rPr>
          <w:i/>
          <w:rFonts w:ascii="Times New Roman" w:hAnsi="Times New Roman"/>
          <w:sz w:val="16"/>
          <w:szCs w:val="16"/>
        </w:rPr>
        <w:t xml:space="preserve">K</w:t>
      </w:r>
      <w:r>
        <w:rPr>
          <w:vertAlign w:val="subscript"/>
          <w:rFonts w:ascii="Times New Roman" w:hAnsi="Times New Roman"/>
          <w:sz w:val="16"/>
          <w:szCs w:val="16"/>
        </w:rPr>
        <w:t xml:space="preserve">D</w:t>
      </w:r>
      <w:r>
        <w:rPr>
          <w:rFonts w:ascii="Times New Roman" w:hAnsi="Times New Roman"/>
          <w:sz w:val="16"/>
          <w:szCs w:val="16"/>
        </w:rPr>
        <w:t xml:space="preserve"> is 0.33 nM for V1 and 18.34 nM for V55 [5]. Both methods assume a unit-scale energy-to-free-energy mapping; these are conditional calculations, not independently calibrated affinities.</w:t>
      </w:r>
    </w:p>
    <w:p>
      <w:pPr>
        <w:pStyle w:val="AppendixH2"/>
      </w:pPr>
      <w:r>
        <w:t xml:space="preserve">A6 Scorer association and strict tier sensitivity</w:t>
      </w:r>
    </w:p>
    <w:p>
      <w:pPr>
        <w:pStyle w:val="TableCaption"/>
      </w:pPr>
      <w:r>
        <w:t xml:space="preserve">Table A13. Descriptive association between FoldX and EvoEF2 binding scores.</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655"/>
        <w:gridCol w:w="1744"/>
        <w:gridCol w:w="1246"/>
        <w:gridCol w:w="1557"/>
        <w:gridCol w:w="1558"/>
      </w:tblGrid>
      <w:tr>
        <w:trPr>
          <w:cantSplit/>
          <w:tblHeader/>
        </w:trPr>
        <w:tc>
          <w:tcPr>
            <w:tcW w:w="2655" w:type="dxa"/>
            <w:tcBorders>
              <w:top w:val="single" w:sz="4" w:space="0" w:color="auto"/>
              <w:bottom w:val="single" w:sz="4" w:space="0" w:color="auto"/>
            </w:tcBorders>
          </w:tcPr>
          <w:p>
            <w:pPr>
              <w:pStyle w:val="TableCell"/>
              <w:ind w:firstLine="0"/>
            </w:pPr>
            <w:r>
              <w:rPr>
                <w:b w:val="1"/>
              </w:rPr>
              <w:t xml:space="preserve">Structure route</w:t>
            </w:r>
          </w:p>
        </w:tc>
        <w:tc>
          <w:tcPr>
            <w:tcW w:w="1744" w:type="dxa"/>
            <w:tcBorders>
              <w:top w:val="single" w:sz="4" w:space="0" w:color="auto"/>
              <w:bottom w:val="single" w:sz="4" w:space="0" w:color="auto"/>
            </w:tcBorders>
          </w:tcPr>
          <w:p>
            <w:pPr>
              <w:pStyle w:val="TableCell"/>
              <w:ind w:firstLine="0"/>
            </w:pPr>
            <w:r>
              <w:rPr>
                <w:b w:val="1"/>
              </w:rPr>
              <w:t xml:space="preserve">Construct</w:t>
            </w:r>
          </w:p>
        </w:tc>
        <w:tc>
          <w:tcPr>
            <w:tcW w:w="1246" w:type="dxa"/>
            <w:tcBorders>
              <w:top w:val="single" w:sz="4" w:space="0" w:color="auto"/>
              <w:bottom w:val="single" w:sz="4" w:space="0" w:color="auto"/>
            </w:tcBorders>
          </w:tcPr>
          <w:p>
            <w:pPr>
              <w:pStyle w:val="TableCell"/>
              <w:ind w:firstLine="0"/>
            </w:pPr>
            <w:r>
              <w:rPr>
                <w:b w:val="1"/>
              </w:rPr>
              <w:t xml:space="preserve">n structures</w:t>
            </w:r>
          </w:p>
        </w:tc>
        <w:tc>
          <w:tcPr>
            <w:tcW w:w="1557" w:type="dxa"/>
            <w:tcBorders>
              <w:top w:val="single" w:sz="4" w:space="0" w:color="auto"/>
              <w:bottom w:val="single" w:sz="4" w:space="0" w:color="auto"/>
            </w:tcBorders>
          </w:tcPr>
          <w:p>
            <w:pPr>
              <w:pStyle w:val="TableCell"/>
              <w:ind w:firstLine="0"/>
            </w:pPr>
            <w:r>
              <w:rPr>
                <w:b w:val="1"/>
              </w:rPr>
              <w:t xml:space="preserve">Pearson r</w:t>
            </w:r>
          </w:p>
        </w:tc>
        <w:tc>
          <w:tcPr>
            <w:tcW w:w="1558" w:type="dxa"/>
            <w:tcBorders>
              <w:top w:val="single" w:sz="4" w:space="0" w:color="auto"/>
              <w:bottom w:val="single" w:sz="4" w:space="0" w:color="auto"/>
            </w:tcBorders>
          </w:tcPr>
          <w:p>
            <w:pPr>
              <w:pStyle w:val="TableCell"/>
              <w:ind w:firstLine="0"/>
            </w:pPr>
            <w:r>
              <w:rPr>
                <w:b w:val="1"/>
              </w:rPr>
              <w:t xml:space="preserve">Spearman ρ</w:t>
            </w:r>
          </w:p>
        </w:tc>
      </w:tr>
      <w:tr>
        <w:trPr>
          <w:cantSplit/>
        </w:trPr>
        <w:tc>
          <w:tcPr>
            <w:tcW w:w="2655" w:type="dxa"/>
          </w:tcPr>
          <w:p>
            <w:pPr>
              <w:pStyle w:val="TableCell"/>
              <w:ind w:firstLine="0"/>
            </w:pPr>
            <w:r>
              <w:t xml:space="preserve">1N8Z + FoldX</w:t>
            </w:r>
          </w:p>
        </w:tc>
        <w:tc>
          <w:tcPr>
            <w:tcW w:w="1744" w:type="dxa"/>
          </w:tcPr>
          <w:p>
            <w:pPr>
              <w:pStyle w:val="TableCell"/>
              <w:ind w:firstLine="0"/>
            </w:pPr>
            <w:r>
              <w:t xml:space="preserve">All constructs</w:t>
            </w:r>
          </w:p>
        </w:tc>
        <w:tc>
          <w:tcPr>
            <w:tcW w:w="1246" w:type="dxa"/>
          </w:tcPr>
          <w:p>
            <w:pPr>
              <w:pStyle w:val="TableCell"/>
              <w:ind w:firstLine="0"/>
            </w:pPr>
            <w:r>
              <w:t xml:space="preserve">15</w:t>
            </w:r>
          </w:p>
        </w:tc>
        <w:tc>
          <w:tcPr>
            <w:tcW w:w="1557" w:type="dxa"/>
          </w:tcPr>
          <w:p>
            <w:pPr>
              <w:pStyle w:val="TableCell"/>
              <w:ind w:firstLine="0"/>
            </w:pPr>
            <w:r>
              <w:t xml:space="preserve">0.63</w:t>
            </w:r>
          </w:p>
        </w:tc>
        <w:tc>
          <w:tcPr>
            <w:tcW w:w="1558" w:type="dxa"/>
          </w:tcPr>
          <w:p>
            <w:pPr>
              <w:pStyle w:val="TableCell"/>
              <w:ind w:firstLine="0"/>
            </w:pPr>
            <w:r>
              <w:t xml:space="preserve">0.68</w:t>
            </w:r>
          </w:p>
        </w:tc>
      </w:tr>
      <w:tr>
        <w:trPr>
          <w:cantSplit/>
        </w:trPr>
        <w:tc>
          <w:tcPr>
            <w:tcW w:w="2655" w:type="dxa"/>
          </w:tcPr>
          <w:p>
            <w:pPr>
              <w:pStyle w:val="TableCell"/>
              <w:ind w:firstLine="0"/>
            </w:pPr>
            <w:r>
              <w:t xml:space="preserve">1N8Z + FoldX</w:t>
            </w:r>
          </w:p>
        </w:tc>
        <w:tc>
          <w:tcPr>
            <w:tcW w:w="1744" w:type="dxa"/>
          </w:tcPr>
          <w:p>
            <w:pPr>
              <w:pStyle w:val="TableCell"/>
              <w:ind w:firstLine="0"/>
            </w:pPr>
            <w:r>
              <w:t xml:space="preserve">WT</w:t>
            </w:r>
          </w:p>
        </w:tc>
        <w:tc>
          <w:tcPr>
            <w:tcW w:w="1246" w:type="dxa"/>
          </w:tcPr>
          <w:p>
            <w:pPr>
              <w:pStyle w:val="TableCell"/>
              <w:ind w:firstLine="0"/>
            </w:pPr>
            <w:r>
              <w:t xml:space="preserve">5</w:t>
            </w:r>
          </w:p>
        </w:tc>
        <w:tc>
          <w:tcPr>
            <w:tcW w:w="1557" w:type="dxa"/>
          </w:tcPr>
          <w:p>
            <w:pPr>
              <w:pStyle w:val="TableCell"/>
              <w:ind w:firstLine="0"/>
            </w:pPr>
            <w:r>
              <w:t xml:space="preserve">0.85</w:t>
            </w:r>
          </w:p>
        </w:tc>
        <w:tc>
          <w:tcPr>
            <w:tcW w:w="1558" w:type="dxa"/>
          </w:tcPr>
          <w:p>
            <w:pPr>
              <w:pStyle w:val="TableCell"/>
              <w:ind w:firstLine="0"/>
            </w:pPr>
            <w:r>
              <w:t xml:space="preserve">0.90</w:t>
            </w:r>
          </w:p>
        </w:tc>
      </w:tr>
      <w:tr>
        <w:trPr>
          <w:cantSplit/>
        </w:trPr>
        <w:tc>
          <w:tcPr>
            <w:tcW w:w="2655" w:type="dxa"/>
          </w:tcPr>
          <w:p>
            <w:pPr>
              <w:pStyle w:val="TableCell"/>
              <w:ind w:firstLine="0"/>
            </w:pPr>
            <w:r>
              <w:t xml:space="preserve">1N8Z + FoldX</w:t>
            </w:r>
          </w:p>
        </w:tc>
        <w:tc>
          <w:tcPr>
            <w:tcW w:w="1744" w:type="dxa"/>
          </w:tcPr>
          <w:p>
            <w:pPr>
              <w:pStyle w:val="TableCell"/>
              <w:ind w:firstLine="0"/>
            </w:pPr>
            <w:r>
              <w:t xml:space="preserve">V1</w:t>
            </w:r>
          </w:p>
        </w:tc>
        <w:tc>
          <w:tcPr>
            <w:tcW w:w="1246" w:type="dxa"/>
          </w:tcPr>
          <w:p>
            <w:pPr>
              <w:pStyle w:val="TableCell"/>
              <w:ind w:firstLine="0"/>
            </w:pPr>
            <w:r>
              <w:t xml:space="preserve">5</w:t>
            </w:r>
          </w:p>
        </w:tc>
        <w:tc>
          <w:tcPr>
            <w:tcW w:w="1557" w:type="dxa"/>
          </w:tcPr>
          <w:p>
            <w:pPr>
              <w:pStyle w:val="TableCell"/>
              <w:ind w:firstLine="0"/>
            </w:pPr>
            <w:r>
              <w:t xml:space="preserve">0.32</w:t>
            </w:r>
          </w:p>
        </w:tc>
        <w:tc>
          <w:tcPr>
            <w:tcW w:w="1558" w:type="dxa"/>
          </w:tcPr>
          <w:p>
            <w:pPr>
              <w:pStyle w:val="TableCell"/>
              <w:ind w:firstLine="0"/>
            </w:pPr>
            <w:r>
              <w:t xml:space="preserve">0.00</w:t>
            </w:r>
          </w:p>
        </w:tc>
      </w:tr>
      <w:tr>
        <w:trPr>
          <w:cantSplit/>
        </w:trPr>
        <w:tc>
          <w:tcPr>
            <w:tcW w:w="2655" w:type="dxa"/>
          </w:tcPr>
          <w:p>
            <w:pPr>
              <w:pStyle w:val="TableCell"/>
              <w:ind w:firstLine="0"/>
            </w:pPr>
            <w:r>
              <w:t xml:space="preserve">1N8Z + FoldX</w:t>
            </w:r>
          </w:p>
        </w:tc>
        <w:tc>
          <w:tcPr>
            <w:tcW w:w="1744" w:type="dxa"/>
          </w:tcPr>
          <w:p>
            <w:pPr>
              <w:pStyle w:val="TableCell"/>
              <w:ind w:firstLine="0"/>
            </w:pPr>
            <w:r>
              <w:t xml:space="preserve">V55</w:t>
            </w:r>
          </w:p>
        </w:tc>
        <w:tc>
          <w:tcPr>
            <w:tcW w:w="1246" w:type="dxa"/>
          </w:tcPr>
          <w:p>
            <w:pPr>
              <w:pStyle w:val="TableCell"/>
              <w:ind w:firstLine="0"/>
            </w:pPr>
            <w:r>
              <w:t xml:space="preserve">5</w:t>
            </w:r>
          </w:p>
        </w:tc>
        <w:tc>
          <w:tcPr>
            <w:tcW w:w="1557" w:type="dxa"/>
          </w:tcPr>
          <w:p>
            <w:pPr>
              <w:pStyle w:val="TableCell"/>
              <w:ind w:firstLine="0"/>
            </w:pPr>
            <w:r>
              <w:t xml:space="preserve">0.66</w:t>
            </w:r>
          </w:p>
        </w:tc>
        <w:tc>
          <w:tcPr>
            <w:tcW w:w="1558" w:type="dxa"/>
          </w:tcPr>
          <w:p>
            <w:pPr>
              <w:pStyle w:val="TableCell"/>
              <w:ind w:firstLine="0"/>
            </w:pPr>
            <w:r>
              <w:t xml:space="preserve">0.90</w:t>
            </w:r>
          </w:p>
        </w:tc>
      </w:tr>
      <w:tr>
        <w:trPr>
          <w:cantSplit/>
        </w:trPr>
        <w:tc>
          <w:tcPr>
            <w:tcW w:w="2655" w:type="dxa"/>
          </w:tcPr>
          <w:p>
            <w:pPr>
              <w:pStyle w:val="TableCell"/>
              <w:ind w:firstLine="0"/>
            </w:pPr>
            <w:r>
              <w:t xml:space="preserve">ESMFold2</w:t>
            </w:r>
          </w:p>
        </w:tc>
        <w:tc>
          <w:tcPr>
            <w:tcW w:w="1744" w:type="dxa"/>
          </w:tcPr>
          <w:p>
            <w:pPr>
              <w:pStyle w:val="TableCell"/>
              <w:ind w:firstLine="0"/>
            </w:pPr>
            <w:r>
              <w:t xml:space="preserve">All constructs</w:t>
            </w:r>
          </w:p>
        </w:tc>
        <w:tc>
          <w:tcPr>
            <w:tcW w:w="1246" w:type="dxa"/>
          </w:tcPr>
          <w:p>
            <w:pPr>
              <w:pStyle w:val="TableCell"/>
              <w:ind w:firstLine="0"/>
            </w:pPr>
            <w:r>
              <w:t xml:space="preserve">15</w:t>
            </w:r>
          </w:p>
        </w:tc>
        <w:tc>
          <w:tcPr>
            <w:tcW w:w="1557" w:type="dxa"/>
          </w:tcPr>
          <w:p>
            <w:pPr>
              <w:pStyle w:val="TableCell"/>
              <w:ind w:firstLine="0"/>
            </w:pPr>
            <w:r>
              <w:t xml:space="preserve">0.70</w:t>
            </w:r>
          </w:p>
        </w:tc>
        <w:tc>
          <w:tcPr>
            <w:tcW w:w="1558" w:type="dxa"/>
          </w:tcPr>
          <w:p>
            <w:pPr>
              <w:pStyle w:val="TableCell"/>
              <w:ind w:firstLine="0"/>
            </w:pPr>
            <w:r>
              <w:t xml:space="preserve">0.68</w:t>
            </w:r>
          </w:p>
        </w:tc>
      </w:tr>
      <w:tr>
        <w:trPr>
          <w:cantSplit/>
        </w:trPr>
        <w:tc>
          <w:tcPr>
            <w:tcW w:w="2655" w:type="dxa"/>
          </w:tcPr>
          <w:p>
            <w:pPr>
              <w:pStyle w:val="TableCell"/>
              <w:ind w:firstLine="0"/>
            </w:pPr>
            <w:r>
              <w:t xml:space="preserve">ESMFold2</w:t>
            </w:r>
          </w:p>
        </w:tc>
        <w:tc>
          <w:tcPr>
            <w:tcW w:w="1744" w:type="dxa"/>
          </w:tcPr>
          <w:p>
            <w:pPr>
              <w:pStyle w:val="TableCell"/>
              <w:ind w:firstLine="0"/>
            </w:pPr>
            <w:r>
              <w:t xml:space="preserve">WT</w:t>
            </w:r>
          </w:p>
        </w:tc>
        <w:tc>
          <w:tcPr>
            <w:tcW w:w="1246" w:type="dxa"/>
          </w:tcPr>
          <w:p>
            <w:pPr>
              <w:pStyle w:val="TableCell"/>
              <w:ind w:firstLine="0"/>
            </w:pPr>
            <w:r>
              <w:t xml:space="preserve">5</w:t>
            </w:r>
          </w:p>
        </w:tc>
        <w:tc>
          <w:tcPr>
            <w:tcW w:w="1557" w:type="dxa"/>
          </w:tcPr>
          <w:p>
            <w:pPr>
              <w:pStyle w:val="TableCell"/>
              <w:ind w:firstLine="0"/>
            </w:pPr>
            <w:r>
              <w:t xml:space="preserve">0.75</w:t>
            </w:r>
          </w:p>
        </w:tc>
        <w:tc>
          <w:tcPr>
            <w:tcW w:w="1558" w:type="dxa"/>
          </w:tcPr>
          <w:p>
            <w:pPr>
              <w:pStyle w:val="TableCell"/>
              <w:ind w:firstLine="0"/>
            </w:pPr>
            <w:r>
              <w:t xml:space="preserve">0.70</w:t>
            </w:r>
          </w:p>
        </w:tc>
      </w:tr>
      <w:tr>
        <w:trPr>
          <w:cantSplit/>
        </w:trPr>
        <w:tc>
          <w:tcPr>
            <w:tcW w:w="2655" w:type="dxa"/>
          </w:tcPr>
          <w:p>
            <w:pPr>
              <w:pStyle w:val="TableCell"/>
              <w:ind w:firstLine="0"/>
            </w:pPr>
            <w:r>
              <w:t xml:space="preserve">ESMFold2</w:t>
            </w:r>
          </w:p>
        </w:tc>
        <w:tc>
          <w:tcPr>
            <w:tcW w:w="1744" w:type="dxa"/>
          </w:tcPr>
          <w:p>
            <w:pPr>
              <w:pStyle w:val="TableCell"/>
              <w:ind w:firstLine="0"/>
            </w:pPr>
            <w:r>
              <w:t xml:space="preserve">V1</w:t>
            </w:r>
          </w:p>
        </w:tc>
        <w:tc>
          <w:tcPr>
            <w:tcW w:w="1246" w:type="dxa"/>
          </w:tcPr>
          <w:p>
            <w:pPr>
              <w:pStyle w:val="TableCell"/>
              <w:ind w:firstLine="0"/>
            </w:pPr>
            <w:r>
              <w:t xml:space="preserve">5</w:t>
            </w:r>
          </w:p>
        </w:tc>
        <w:tc>
          <w:tcPr>
            <w:tcW w:w="1557" w:type="dxa"/>
          </w:tcPr>
          <w:p>
            <w:pPr>
              <w:pStyle w:val="TableCell"/>
              <w:ind w:firstLine="0"/>
            </w:pPr>
            <w:r>
              <w:t xml:space="preserve">0.60</w:t>
            </w:r>
          </w:p>
        </w:tc>
        <w:tc>
          <w:tcPr>
            <w:tcW w:w="1558" w:type="dxa"/>
          </w:tcPr>
          <w:p>
            <w:pPr>
              <w:pStyle w:val="TableCell"/>
              <w:ind w:firstLine="0"/>
            </w:pPr>
            <w:r>
              <w:t xml:space="preserve">0.40</w:t>
            </w:r>
          </w:p>
        </w:tc>
      </w:tr>
      <w:tr>
        <w:trPr>
          <w:cantSplit/>
        </w:trPr>
        <w:tc>
          <w:tcPr>
            <w:tcW w:w="2655" w:type="dxa"/>
          </w:tcPr>
          <w:p>
            <w:pPr>
              <w:pStyle w:val="TableCell"/>
              <w:ind w:firstLine="0"/>
            </w:pPr>
            <w:r>
              <w:t xml:space="preserve">ESMFold2</w:t>
            </w:r>
          </w:p>
        </w:tc>
        <w:tc>
          <w:tcPr>
            <w:tcW w:w="1744" w:type="dxa"/>
          </w:tcPr>
          <w:p>
            <w:pPr>
              <w:pStyle w:val="TableCell"/>
              <w:ind w:firstLine="0"/>
            </w:pPr>
            <w:r>
              <w:t xml:space="preserve">V55</w:t>
            </w:r>
          </w:p>
        </w:tc>
        <w:tc>
          <w:tcPr>
            <w:tcW w:w="1246" w:type="dxa"/>
          </w:tcPr>
          <w:p>
            <w:pPr>
              <w:pStyle w:val="TableCell"/>
              <w:ind w:firstLine="0"/>
            </w:pPr>
            <w:r>
              <w:t xml:space="preserve">5</w:t>
            </w:r>
          </w:p>
        </w:tc>
        <w:tc>
          <w:tcPr>
            <w:tcW w:w="1557" w:type="dxa"/>
          </w:tcPr>
          <w:p>
            <w:pPr>
              <w:pStyle w:val="TableCell"/>
              <w:ind w:firstLine="0"/>
            </w:pPr>
            <w:r>
              <w:t xml:space="preserve">0.98</w:t>
            </w:r>
          </w:p>
        </w:tc>
        <w:tc>
          <w:tcPr>
            <w:tcW w:w="1558" w:type="dxa"/>
          </w:tcPr>
          <w:p>
            <w:pPr>
              <w:pStyle w:val="TableCell"/>
              <w:ind w:firstLine="0"/>
            </w:pPr>
            <w:r>
              <w:t xml:space="preserve">0.90</w:t>
            </w:r>
          </w:p>
        </w:tc>
      </w:tr>
      <w:tr>
        <w:trPr>
          <w:cantSplit/>
        </w:trPr>
        <w:tc>
          <w:tcPr>
            <w:tcW w:w="2655" w:type="dxa"/>
          </w:tcPr>
          <w:p>
            <w:pPr>
              <w:pStyle w:val="TableCell"/>
              <w:ind w:firstLine="0"/>
            </w:pPr>
            <w:r>
              <w:t xml:space="preserve">IgFold</w:t>
            </w:r>
          </w:p>
        </w:tc>
        <w:tc>
          <w:tcPr>
            <w:tcW w:w="1744" w:type="dxa"/>
          </w:tcPr>
          <w:p>
            <w:pPr>
              <w:pStyle w:val="TableCell"/>
              <w:ind w:firstLine="0"/>
            </w:pPr>
            <w:r>
              <w:t xml:space="preserve">All constructs</w:t>
            </w:r>
          </w:p>
        </w:tc>
        <w:tc>
          <w:tcPr>
            <w:tcW w:w="1246" w:type="dxa"/>
          </w:tcPr>
          <w:p>
            <w:pPr>
              <w:pStyle w:val="TableCell"/>
              <w:ind w:firstLine="0"/>
            </w:pPr>
            <w:r>
              <w:t xml:space="preserve">15</w:t>
            </w:r>
          </w:p>
        </w:tc>
        <w:tc>
          <w:tcPr>
            <w:tcW w:w="1557" w:type="dxa"/>
          </w:tcPr>
          <w:p>
            <w:pPr>
              <w:pStyle w:val="TableCell"/>
              <w:ind w:firstLine="0"/>
            </w:pPr>
            <w:r>
              <w:t xml:space="preserve">0.22</w:t>
            </w:r>
          </w:p>
        </w:tc>
        <w:tc>
          <w:tcPr>
            <w:tcW w:w="1558" w:type="dxa"/>
          </w:tcPr>
          <w:p>
            <w:pPr>
              <w:pStyle w:val="TableCell"/>
              <w:ind w:firstLine="0"/>
            </w:pPr>
            <w:r>
              <w:t xml:space="preserve">0.20</w:t>
            </w:r>
          </w:p>
        </w:tc>
      </w:tr>
      <w:tr>
        <w:trPr>
          <w:cantSplit/>
        </w:trPr>
        <w:tc>
          <w:tcPr>
            <w:tcW w:w="2655" w:type="dxa"/>
          </w:tcPr>
          <w:p>
            <w:pPr>
              <w:pStyle w:val="TableCell"/>
              <w:ind w:firstLine="0"/>
            </w:pPr>
            <w:r>
              <w:t xml:space="preserve">IgFold</w:t>
            </w:r>
          </w:p>
        </w:tc>
        <w:tc>
          <w:tcPr>
            <w:tcW w:w="1744" w:type="dxa"/>
          </w:tcPr>
          <w:p>
            <w:pPr>
              <w:pStyle w:val="TableCell"/>
              <w:ind w:firstLine="0"/>
            </w:pPr>
            <w:r>
              <w:t xml:space="preserve">WT</w:t>
            </w:r>
          </w:p>
        </w:tc>
        <w:tc>
          <w:tcPr>
            <w:tcW w:w="1246" w:type="dxa"/>
          </w:tcPr>
          <w:p>
            <w:pPr>
              <w:pStyle w:val="TableCell"/>
              <w:ind w:firstLine="0"/>
            </w:pPr>
            <w:r>
              <w:t xml:space="preserve">5</w:t>
            </w:r>
          </w:p>
        </w:tc>
        <w:tc>
          <w:tcPr>
            <w:tcW w:w="1557" w:type="dxa"/>
          </w:tcPr>
          <w:p>
            <w:pPr>
              <w:pStyle w:val="TableCell"/>
              <w:ind w:firstLine="0"/>
            </w:pPr>
            <w:r>
              <w:t xml:space="preserve">0.70</w:t>
            </w:r>
          </w:p>
        </w:tc>
        <w:tc>
          <w:tcPr>
            <w:tcW w:w="1558" w:type="dxa"/>
          </w:tcPr>
          <w:p>
            <w:pPr>
              <w:pStyle w:val="TableCell"/>
              <w:ind w:firstLine="0"/>
            </w:pPr>
            <w:r>
              <w:t xml:space="preserve">0.70</w:t>
            </w:r>
          </w:p>
        </w:tc>
      </w:tr>
      <w:tr>
        <w:trPr>
          <w:cantSplit/>
        </w:trPr>
        <w:tc>
          <w:tcPr>
            <w:tcW w:w="2655" w:type="dxa"/>
          </w:tcPr>
          <w:p>
            <w:pPr>
              <w:pStyle w:val="TableCell"/>
              <w:ind w:firstLine="0"/>
            </w:pPr>
            <w:r>
              <w:t xml:space="preserve">IgFold</w:t>
            </w:r>
          </w:p>
        </w:tc>
        <w:tc>
          <w:tcPr>
            <w:tcW w:w="1744" w:type="dxa"/>
          </w:tcPr>
          <w:p>
            <w:pPr>
              <w:pStyle w:val="TableCell"/>
              <w:ind w:firstLine="0"/>
            </w:pPr>
            <w:r>
              <w:t xml:space="preserve">V1</w:t>
            </w:r>
          </w:p>
        </w:tc>
        <w:tc>
          <w:tcPr>
            <w:tcW w:w="1246" w:type="dxa"/>
          </w:tcPr>
          <w:p>
            <w:pPr>
              <w:pStyle w:val="TableCell"/>
              <w:ind w:firstLine="0"/>
            </w:pPr>
            <w:r>
              <w:t xml:space="preserve">5</w:t>
            </w:r>
          </w:p>
        </w:tc>
        <w:tc>
          <w:tcPr>
            <w:tcW w:w="1557" w:type="dxa"/>
          </w:tcPr>
          <w:p>
            <w:pPr>
              <w:pStyle w:val="TableCell"/>
              <w:ind w:firstLine="0"/>
            </w:pPr>
            <w:r>
              <w:t xml:space="preserve">−0.36</w:t>
            </w:r>
          </w:p>
        </w:tc>
        <w:tc>
          <w:tcPr>
            <w:tcW w:w="1558" w:type="dxa"/>
          </w:tcPr>
          <w:p>
            <w:pPr>
              <w:pStyle w:val="TableCell"/>
              <w:ind w:firstLine="0"/>
            </w:pPr>
            <w:r>
              <w:t xml:space="preserve">0.00</w:t>
            </w:r>
          </w:p>
        </w:tc>
      </w:tr>
      <w:tr>
        <w:trPr>
          <w:cantSplit/>
        </w:trPr>
        <w:tc>
          <w:tcPr>
            <w:tcW w:w="2655" w:type="dxa"/>
          </w:tcPr>
          <w:p>
            <w:pPr>
              <w:pStyle w:val="TableCell"/>
              <w:ind w:firstLine="0"/>
            </w:pPr>
            <w:r>
              <w:t xml:space="preserve">IgFold</w:t>
            </w:r>
          </w:p>
        </w:tc>
        <w:tc>
          <w:tcPr>
            <w:tcW w:w="1744" w:type="dxa"/>
          </w:tcPr>
          <w:p>
            <w:pPr>
              <w:pStyle w:val="TableCell"/>
              <w:ind w:firstLine="0"/>
            </w:pPr>
            <w:r>
              <w:t xml:space="preserve">V55</w:t>
            </w:r>
          </w:p>
        </w:tc>
        <w:tc>
          <w:tcPr>
            <w:tcW w:w="1246" w:type="dxa"/>
          </w:tcPr>
          <w:p>
            <w:pPr>
              <w:pStyle w:val="TableCell"/>
              <w:ind w:firstLine="0"/>
            </w:pPr>
            <w:r>
              <w:t xml:space="preserve">5</w:t>
            </w:r>
          </w:p>
        </w:tc>
        <w:tc>
          <w:tcPr>
            <w:tcW w:w="1557" w:type="dxa"/>
          </w:tcPr>
          <w:p>
            <w:pPr>
              <w:pStyle w:val="TableCell"/>
              <w:ind w:firstLine="0"/>
            </w:pPr>
            <w:r>
              <w:t xml:space="preserve">−0.19</w:t>
            </w:r>
          </w:p>
        </w:tc>
        <w:tc>
          <w:tcPr>
            <w:tcW w:w="1558" w:type="dxa"/>
          </w:tcPr>
          <w:p>
            <w:pPr>
              <w:pStyle w:val="TableCell"/>
              <w:ind w:firstLine="0"/>
            </w:pPr>
            <w:r>
              <w:t xml:space="preserve">−0.30</w:t>
            </w:r>
          </w:p>
        </w:tc>
      </w:tr>
      <w:tr>
        <w:trPr>
          <w:cantSplit/>
        </w:trPr>
        <w:tc>
          <w:tcPr>
            <w:tcW w:w="2655" w:type="dxa"/>
          </w:tcPr>
          <w:p>
            <w:pPr>
              <w:pStyle w:val="TableCell"/>
              <w:ind w:firstLine="0"/>
            </w:pPr>
            <w:r>
              <w:t xml:space="preserve">ABodyBuilder3</w:t>
            </w:r>
          </w:p>
        </w:tc>
        <w:tc>
          <w:tcPr>
            <w:tcW w:w="1744" w:type="dxa"/>
          </w:tcPr>
          <w:p>
            <w:pPr>
              <w:pStyle w:val="TableCell"/>
              <w:ind w:firstLine="0"/>
            </w:pPr>
            <w:r>
              <w:t xml:space="preserve">All constructs</w:t>
            </w:r>
          </w:p>
        </w:tc>
        <w:tc>
          <w:tcPr>
            <w:tcW w:w="1246" w:type="dxa"/>
          </w:tcPr>
          <w:p>
            <w:pPr>
              <w:pStyle w:val="TableCell"/>
              <w:ind w:firstLine="0"/>
            </w:pPr>
            <w:r>
              <w:t xml:space="preserve">15</w:t>
            </w:r>
          </w:p>
        </w:tc>
        <w:tc>
          <w:tcPr>
            <w:tcW w:w="1557" w:type="dxa"/>
          </w:tcPr>
          <w:p>
            <w:pPr>
              <w:pStyle w:val="TableCell"/>
              <w:ind w:firstLine="0"/>
            </w:pPr>
            <w:r>
              <w:t xml:space="preserve">0.58</w:t>
            </w:r>
          </w:p>
        </w:tc>
        <w:tc>
          <w:tcPr>
            <w:tcW w:w="1558" w:type="dxa"/>
          </w:tcPr>
          <w:p>
            <w:pPr>
              <w:pStyle w:val="TableCell"/>
              <w:ind w:firstLine="0"/>
            </w:pPr>
            <w:r>
              <w:t xml:space="preserve">0.57</w:t>
            </w:r>
          </w:p>
        </w:tc>
      </w:tr>
      <w:tr>
        <w:trPr>
          <w:cantSplit/>
        </w:trPr>
        <w:tc>
          <w:tcPr>
            <w:tcW w:w="2655" w:type="dxa"/>
          </w:tcPr>
          <w:p>
            <w:pPr>
              <w:pStyle w:val="TableCell"/>
              <w:ind w:firstLine="0"/>
            </w:pPr>
            <w:r>
              <w:t xml:space="preserve">ABodyBuilder3</w:t>
            </w:r>
          </w:p>
        </w:tc>
        <w:tc>
          <w:tcPr>
            <w:tcW w:w="1744" w:type="dxa"/>
          </w:tcPr>
          <w:p>
            <w:pPr>
              <w:pStyle w:val="TableCell"/>
              <w:ind w:firstLine="0"/>
            </w:pPr>
            <w:r>
              <w:t xml:space="preserve">WT</w:t>
            </w:r>
          </w:p>
        </w:tc>
        <w:tc>
          <w:tcPr>
            <w:tcW w:w="1246" w:type="dxa"/>
          </w:tcPr>
          <w:p>
            <w:pPr>
              <w:pStyle w:val="TableCell"/>
              <w:ind w:firstLine="0"/>
            </w:pPr>
            <w:r>
              <w:t xml:space="preserve">5</w:t>
            </w:r>
          </w:p>
        </w:tc>
        <w:tc>
          <w:tcPr>
            <w:tcW w:w="1557" w:type="dxa"/>
          </w:tcPr>
          <w:p>
            <w:pPr>
              <w:pStyle w:val="TableCell"/>
              <w:ind w:firstLine="0"/>
            </w:pPr>
            <w:r>
              <w:t xml:space="preserve">0.34</w:t>
            </w:r>
          </w:p>
        </w:tc>
        <w:tc>
          <w:tcPr>
            <w:tcW w:w="1558" w:type="dxa"/>
          </w:tcPr>
          <w:p>
            <w:pPr>
              <w:pStyle w:val="TableCell"/>
              <w:ind w:firstLine="0"/>
            </w:pPr>
            <w:r>
              <w:t xml:space="preserve">0.40</w:t>
            </w:r>
          </w:p>
        </w:tc>
      </w:tr>
      <w:tr>
        <w:trPr>
          <w:cantSplit/>
        </w:trPr>
        <w:tc>
          <w:tcPr>
            <w:tcW w:w="2655" w:type="dxa"/>
          </w:tcPr>
          <w:p>
            <w:pPr>
              <w:pStyle w:val="TableCell"/>
              <w:ind w:firstLine="0"/>
            </w:pPr>
            <w:r>
              <w:t xml:space="preserve">ABodyBuilder3</w:t>
            </w:r>
          </w:p>
        </w:tc>
        <w:tc>
          <w:tcPr>
            <w:tcW w:w="1744" w:type="dxa"/>
          </w:tcPr>
          <w:p>
            <w:pPr>
              <w:pStyle w:val="TableCell"/>
              <w:ind w:firstLine="0"/>
            </w:pPr>
            <w:r>
              <w:t xml:space="preserve">V1</w:t>
            </w:r>
          </w:p>
        </w:tc>
        <w:tc>
          <w:tcPr>
            <w:tcW w:w="1246" w:type="dxa"/>
          </w:tcPr>
          <w:p>
            <w:pPr>
              <w:pStyle w:val="TableCell"/>
              <w:ind w:firstLine="0"/>
            </w:pPr>
            <w:r>
              <w:t xml:space="preserve">5</w:t>
            </w:r>
          </w:p>
        </w:tc>
        <w:tc>
          <w:tcPr>
            <w:tcW w:w="1557" w:type="dxa"/>
          </w:tcPr>
          <w:p>
            <w:pPr>
              <w:pStyle w:val="TableCell"/>
              <w:ind w:firstLine="0"/>
            </w:pPr>
            <w:r>
              <w:t xml:space="preserve">0.26</w:t>
            </w:r>
          </w:p>
        </w:tc>
        <w:tc>
          <w:tcPr>
            <w:tcW w:w="1558" w:type="dxa"/>
          </w:tcPr>
          <w:p>
            <w:pPr>
              <w:pStyle w:val="TableCell"/>
              <w:ind w:firstLine="0"/>
            </w:pPr>
            <w:r>
              <w:t xml:space="preserve">0.30</w:t>
            </w:r>
          </w:p>
        </w:tc>
      </w:tr>
      <w:tr>
        <w:trPr>
          <w:cantSplit/>
        </w:trPr>
        <w:tc>
          <w:tcPr>
            <w:tcW w:w="2655" w:type="dxa"/>
            <w:tcBorders>
              <w:bottom w:val="single" w:sz="4" w:space="0" w:color="auto"/>
            </w:tcBorders>
          </w:tcPr>
          <w:p>
            <w:pPr>
              <w:pStyle w:val="TableCell"/>
              <w:ind w:firstLine="0"/>
            </w:pPr>
            <w:r>
              <w:t xml:space="preserve">ABodyBuilder3</w:t>
            </w:r>
          </w:p>
        </w:tc>
        <w:tc>
          <w:tcPr>
            <w:tcW w:w="1744" w:type="dxa"/>
            <w:tcBorders>
              <w:bottom w:val="single" w:sz="4" w:space="0" w:color="auto"/>
            </w:tcBorders>
          </w:tcPr>
          <w:p>
            <w:pPr>
              <w:pStyle w:val="TableCell"/>
              <w:ind w:firstLine="0"/>
            </w:pPr>
            <w:r>
              <w:t xml:space="preserve">V55</w:t>
            </w:r>
          </w:p>
        </w:tc>
        <w:tc>
          <w:tcPr>
            <w:tcW w:w="1246" w:type="dxa"/>
            <w:tcBorders>
              <w:bottom w:val="single" w:sz="4" w:space="0" w:color="auto"/>
            </w:tcBorders>
          </w:tcPr>
          <w:p>
            <w:pPr>
              <w:pStyle w:val="TableCell"/>
              <w:ind w:firstLine="0"/>
            </w:pPr>
            <w:r>
              <w:t xml:space="preserve">5</w:t>
            </w:r>
          </w:p>
        </w:tc>
        <w:tc>
          <w:tcPr>
            <w:tcW w:w="1557" w:type="dxa"/>
            <w:tcBorders>
              <w:bottom w:val="single" w:sz="4" w:space="0" w:color="auto"/>
            </w:tcBorders>
          </w:tcPr>
          <w:p>
            <w:pPr>
              <w:pStyle w:val="TableCell"/>
              <w:ind w:firstLine="0"/>
            </w:pPr>
            <w:r>
              <w:t xml:space="preserve">0.15</w:t>
            </w:r>
          </w:p>
        </w:tc>
        <w:tc>
          <w:tcPr>
            <w:tcW w:w="1558" w:type="dxa"/>
            <w:tcBorders>
              <w:bottom w:val="single" w:sz="4" w:space="0" w:color="auto"/>
            </w:tcBorders>
          </w:tcPr>
          <w:p>
            <w:pPr>
              <w:pStyle w:val="TableCell"/>
              <w:ind w:firstLine="0"/>
            </w:pPr>
            <w:r>
              <w:t xml:space="preserve">−0.10</w:t>
            </w:r>
          </w:p>
        </w:tc>
      </w:tr>
    </w:tbl>
    <w:p>
      <w:pPr>
        <w:pStyle w:val="TableFootnote"/>
        <w:spacing w:before="60"/>
        <w:jc w:val="center"/>
      </w:pPr>
      <w:r>
        <w:rPr>
          <w:rFonts w:ascii="Times New Roman" w:hAnsi="Times New Roman"/>
          <w:sz w:val="16"/>
          <w:szCs w:val="16"/>
        </w:rPr>
        <w:t xml:space="preserve">Both scores come from the same selected complex. All-construct coefficients pool 15 conformers within one route; construct-specific coefficients use five. No p-values, pooled-route coefficient or experimental-affinity correlation is reported. Dependence among conformers and effects of construct aggregation prevent interpreting these coefficients as independent cross-validation.</w:t>
      </w:r>
    </w:p>
    <w:p>
      <w:pPr>
        <w:pStyle w:val="TableCaption"/>
      </w:pPr>
      <w:r>
        <w:t xml:space="preserve">Table A14. ESMFold2 Variant 1 sensitivity to exploratory seed9.</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059"/>
        <w:gridCol w:w="1620"/>
        <w:gridCol w:w="934"/>
        <w:gridCol w:w="1534"/>
        <w:gridCol w:w="2180"/>
        <w:gridCol w:w="1433"/>
      </w:tblGrid>
      <w:tr>
        <w:trPr>
          <w:cantSplit/>
          <w:tblHeader/>
        </w:trPr>
        <w:tc>
          <w:tcPr>
            <w:tcW w:w="1059" w:type="dxa"/>
            <w:tcBorders>
              <w:top w:val="single" w:sz="4" w:space="0" w:color="auto"/>
              <w:bottom w:val="single" w:sz="4" w:space="0" w:color="auto"/>
            </w:tcBorders>
          </w:tcPr>
          <w:p>
            <w:pPr>
              <w:pStyle w:val="TableCell"/>
              <w:ind w:firstLine="0"/>
            </w:pPr>
            <w:r>
              <w:rPr>
                <w:b w:val="1"/>
              </w:rPr>
              <w:t xml:space="preserve">Scorer</w:t>
            </w:r>
          </w:p>
        </w:tc>
        <w:tc>
          <w:tcPr>
            <w:tcW w:w="1620" w:type="dxa"/>
            <w:tcBorders>
              <w:top w:val="single" w:sz="4" w:space="0" w:color="auto"/>
              <w:bottom w:val="single" w:sz="4" w:space="0" w:color="auto"/>
            </w:tcBorders>
          </w:tcPr>
          <w:p>
            <w:pPr>
              <w:pStyle w:val="TableCell"/>
              <w:ind w:firstLine="0"/>
            </w:pPr>
            <w:r>
              <w:rPr>
                <w:b w:val="1"/>
              </w:rPr>
              <w:t xml:space="preserve">V1 cohort</w:t>
            </w:r>
          </w:p>
        </w:tc>
        <w:tc>
          <w:tcPr>
            <w:tcW w:w="934" w:type="dxa"/>
            <w:tcBorders>
              <w:top w:val="single" w:sz="4" w:space="0" w:color="auto"/>
              <w:bottom w:val="single" w:sz="4" w:space="0" w:color="auto"/>
            </w:tcBorders>
          </w:tcPr>
          <w:p>
            <w:pPr>
              <w:pStyle w:val="TableCell"/>
              <w:ind w:firstLine="0"/>
            </w:pPr>
            <w:r>
              <w:rPr>
                <w:b w:val="1"/>
              </w:rPr>
              <w:t xml:space="preserve">n V1/WT</w:t>
            </w:r>
          </w:p>
        </w:tc>
        <w:tc>
          <w:tcPr>
            <w:tcW w:w="1534" w:type="dxa"/>
            <w:tcBorders>
              <w:top w:val="single" w:sz="4" w:space="0" w:color="auto"/>
              <w:bottom w:val="single" w:sz="4" w:space="0" w:color="auto"/>
            </w:tcBorders>
          </w:tcPr>
          <w:p>
            <w:pPr>
              <w:pStyle w:val="TableCell"/>
              <w:ind w:firstLine="0"/>
            </w:pPr>
            <w:r>
              <w:rPr>
                <w:b w:val="1"/>
              </w:rPr>
              <w:t xml:space="preserve">ΔΔ</w:t>
            </w:r>
            <w:r>
              <w:rPr>
                <w:b w:val="1"/>
                <w:i w:val="1"/>
              </w:rPr>
              <w:t xml:space="preserve">G</w:t>
            </w:r>
            <w:r>
              <w:rPr>
                <w:b w:val="1"/>
                <w:vertAlign w:val="subscript"/>
              </w:rPr>
              <w:t xml:space="preserve">pred</w:t>
            </w:r>
            <w:r>
              <w:br/>
            </w:r>
            <w:r>
              <w:rPr>
                <w:b w:val="1"/>
              </w:rPr>
              <w:t xml:space="preserve">(kcal </w:t>
            </w:r>
            <w:r>
              <w:rPr>
                <w:b w:val="1"/>
              </w:rPr>
              <w:t xml:space="preserve">mol</w:t>
            </w:r>
            <w:r>
              <w:rPr>
                <w:b w:val="1"/>
                <w:vertAlign w:val="superscript"/>
              </w:rPr>
              <w:t xml:space="preserve">−1</w:t>
            </w:r>
            <w:r>
              <w:rPr>
                <w:b w:val="1"/>
              </w:rPr>
              <w:t xml:space="preserve">)</w:t>
            </w:r>
          </w:p>
        </w:tc>
        <w:tc>
          <w:tcPr>
            <w:tcW w:w="2180" w:type="dxa"/>
            <w:tcBorders>
              <w:top w:val="single" w:sz="4" w:space="0" w:color="auto"/>
              <w:bottom w:val="single" w:sz="4" w:space="0" w:color="auto"/>
            </w:tcBorders>
          </w:tcPr>
          <w:p>
            <w:pPr>
              <w:pStyle w:val="TableCell"/>
              <w:ind w:firstLine="0"/>
            </w:pPr>
            <w:r>
              <w:rPr>
                <w:b w:val="1"/>
              </w:rPr>
              <w:t xml:space="preserve">Conditional </w:t>
            </w:r>
            <w:r>
              <w:rPr>
                <w:b w:val="1"/>
                <w:i w:val="1"/>
              </w:rPr>
              <w:t xml:space="preserve">K</w:t>
            </w:r>
            <w:r>
              <w:rPr>
                <w:b w:val="1"/>
                <w:vertAlign w:val="subscript"/>
              </w:rPr>
              <w:t xml:space="preserve">D</w:t>
            </w:r>
            <w:r>
              <w:br/>
            </w:r>
            <w:r>
              <w:rPr>
                <w:b w:val="1"/>
              </w:rPr>
              <w:t xml:space="preserve">(nM)</w:t>
            </w:r>
          </w:p>
        </w:tc>
        <w:tc>
          <w:tcPr>
            <w:tcW w:w="1433" w:type="dxa"/>
            <w:tcBorders>
              <w:top w:val="single" w:sz="4" w:space="0" w:color="auto"/>
              <w:bottom w:val="single" w:sz="4" w:space="0" w:color="auto"/>
            </w:tcBorders>
          </w:tcPr>
          <w:p>
            <w:pPr>
              <w:pStyle w:val="TableCell"/>
              <w:ind w:firstLine="0"/>
            </w:pPr>
            <w:r>
              <w:rPr>
                <w:b w:val="1"/>
              </w:rPr>
              <w:t xml:space="preserve">Signed </w:t>
            </w:r>
            <w:r>
              <w:rPr>
                <w:b w:val="1"/>
              </w:rPr>
              <w:t xml:space="preserve">log</w:t>
            </w:r>
            <w:r>
              <w:rPr>
                <w:b w:val="1"/>
                <w:vertAlign w:val="subscript"/>
              </w:rPr>
              <w:t xml:space="preserve">10</w:t>
            </w:r>
            <w:r>
              <w:br/>
            </w:r>
            <w:r>
              <w:rPr>
                <w:b w:val="1"/>
              </w:rPr>
              <w:t xml:space="preserve">error</w:t>
            </w:r>
          </w:p>
        </w:tc>
      </w:tr>
      <w:tr>
        <w:trPr>
          <w:cantSplit/>
        </w:trPr>
        <w:tc>
          <w:tcPr>
            <w:tcW w:w="1059" w:type="dxa"/>
          </w:tcPr>
          <w:p>
            <w:pPr>
              <w:pStyle w:val="TableCell"/>
              <w:ind w:firstLine="0"/>
            </w:pPr>
            <w:r>
              <w:t xml:space="preserve">FoldX</w:t>
            </w:r>
          </w:p>
        </w:tc>
        <w:tc>
          <w:tcPr>
            <w:tcW w:w="1620" w:type="dxa"/>
          </w:tcPr>
          <w:p>
            <w:pPr>
              <w:pStyle w:val="TableCell"/>
              <w:ind w:firstLine="0"/>
            </w:pPr>
            <w:r>
              <w:t xml:space="preserve">Selected five</w:t>
            </w:r>
          </w:p>
        </w:tc>
        <w:tc>
          <w:tcPr>
            <w:tcW w:w="934" w:type="dxa"/>
          </w:tcPr>
          <w:p>
            <w:pPr>
              <w:pStyle w:val="TableCell"/>
              <w:ind w:firstLine="0"/>
            </w:pPr>
            <w:r>
              <w:t xml:space="preserve">5/5</w:t>
            </w:r>
          </w:p>
        </w:tc>
        <w:tc>
          <w:tcPr>
            <w:tcW w:w="1534" w:type="dxa"/>
          </w:tcPr>
          <w:p>
            <w:pPr>
              <w:pStyle w:val="TableCell"/>
              <w:ind w:firstLine="0"/>
            </w:pPr>
            <w:r>
              <w:t xml:space="preserve">−17.71</w:t>
            </w:r>
          </w:p>
        </w:tc>
        <w:tc>
          <w:tcPr>
            <w:tcW w:w="2180" w:type="dxa"/>
          </w:tcPr>
          <w:p>
            <w:pPr>
              <w:pStyle w:val="TableCell"/>
              <w:ind w:firstLine="0"/>
            </w:pPr>
            <w:r>
              <w:t xml:space="preserve">4.18 × 10⁻¹⁴</w:t>
            </w:r>
          </w:p>
        </w:tc>
        <w:tc>
          <w:tcPr>
            <w:tcW w:w="1433" w:type="dxa"/>
          </w:tcPr>
          <w:p>
            <w:pPr>
              <w:pStyle w:val="TableCell"/>
              <w:ind w:firstLine="0"/>
            </w:pPr>
            <w:r>
              <w:t xml:space="preserve">−12.90</w:t>
            </w:r>
          </w:p>
        </w:tc>
      </w:tr>
      <w:tr>
        <w:trPr>
          <w:cantSplit/>
        </w:trPr>
        <w:tc>
          <w:tcPr>
            <w:tcW w:w="1059" w:type="dxa"/>
          </w:tcPr>
          <w:p>
            <w:pPr>
              <w:pStyle w:val="TableCell"/>
              <w:ind w:firstLine="0"/>
            </w:pPr>
            <w:r>
              <w:t xml:space="preserve">FoldX</w:t>
            </w:r>
          </w:p>
        </w:tc>
        <w:tc>
          <w:tcPr>
            <w:tcW w:w="1620" w:type="dxa"/>
          </w:tcPr>
          <w:p>
            <w:pPr>
              <w:pStyle w:val="TableCell"/>
              <w:ind w:firstLine="0"/>
            </w:pPr>
            <w:r>
              <w:t xml:space="preserve">Strict only</w:t>
            </w:r>
          </w:p>
        </w:tc>
        <w:tc>
          <w:tcPr>
            <w:tcW w:w="934" w:type="dxa"/>
          </w:tcPr>
          <w:p>
            <w:pPr>
              <w:pStyle w:val="TableCell"/>
              <w:ind w:firstLine="0"/>
            </w:pPr>
            <w:r>
              <w:t xml:space="preserve">4/5</w:t>
            </w:r>
          </w:p>
        </w:tc>
        <w:tc>
          <w:tcPr>
            <w:tcW w:w="1534" w:type="dxa"/>
          </w:tcPr>
          <w:p>
            <w:pPr>
              <w:pStyle w:val="TableCell"/>
              <w:ind w:firstLine="0"/>
            </w:pPr>
            <w:r>
              <w:t xml:space="preserve">−12.96</w:t>
            </w:r>
          </w:p>
        </w:tc>
        <w:tc>
          <w:tcPr>
            <w:tcW w:w="2180" w:type="dxa"/>
          </w:tcPr>
          <w:p>
            <w:pPr>
              <w:pStyle w:val="TableCell"/>
              <w:ind w:firstLine="0"/>
            </w:pPr>
            <w:r>
              <w:t xml:space="preserve">1.27 × 10⁻¹⁰</w:t>
            </w:r>
          </w:p>
        </w:tc>
        <w:tc>
          <w:tcPr>
            <w:tcW w:w="1433" w:type="dxa"/>
          </w:tcPr>
          <w:p>
            <w:pPr>
              <w:pStyle w:val="TableCell"/>
              <w:ind w:firstLine="0"/>
            </w:pPr>
            <w:r>
              <w:t xml:space="preserve">−9.41</w:t>
            </w:r>
          </w:p>
        </w:tc>
      </w:tr>
      <w:tr>
        <w:trPr>
          <w:cantSplit/>
        </w:trPr>
        <w:tc>
          <w:tcPr>
            <w:tcW w:w="1059" w:type="dxa"/>
          </w:tcPr>
          <w:p>
            <w:pPr>
              <w:pStyle w:val="TableCell"/>
              <w:ind w:firstLine="0"/>
            </w:pPr>
            <w:r>
              <w:t xml:space="preserve">EvoEF2</w:t>
            </w:r>
          </w:p>
        </w:tc>
        <w:tc>
          <w:tcPr>
            <w:tcW w:w="1620" w:type="dxa"/>
          </w:tcPr>
          <w:p>
            <w:pPr>
              <w:pStyle w:val="TableCell"/>
              <w:ind w:firstLine="0"/>
            </w:pPr>
            <w:r>
              <w:t xml:space="preserve">Selected five</w:t>
            </w:r>
          </w:p>
        </w:tc>
        <w:tc>
          <w:tcPr>
            <w:tcW w:w="934" w:type="dxa"/>
          </w:tcPr>
          <w:p>
            <w:pPr>
              <w:pStyle w:val="TableCell"/>
              <w:ind w:firstLine="0"/>
            </w:pPr>
            <w:r>
              <w:t xml:space="preserve">5/5</w:t>
            </w:r>
          </w:p>
        </w:tc>
        <w:tc>
          <w:tcPr>
            <w:tcW w:w="1534" w:type="dxa"/>
          </w:tcPr>
          <w:p>
            <w:pPr>
              <w:pStyle w:val="TableCell"/>
              <w:ind w:firstLine="0"/>
            </w:pPr>
            <w:r>
              <w:t xml:space="preserve">−9.06</w:t>
            </w:r>
          </w:p>
        </w:tc>
        <w:tc>
          <w:tcPr>
            <w:tcW w:w="2180" w:type="dxa"/>
          </w:tcPr>
          <w:p>
            <w:pPr>
              <w:pStyle w:val="TableCell"/>
              <w:ind w:firstLine="0"/>
            </w:pPr>
            <w:r>
              <w:t xml:space="preserve">9.08 × 10⁻⁸</w:t>
            </w:r>
          </w:p>
        </w:tc>
        <w:tc>
          <w:tcPr>
            <w:tcW w:w="1433" w:type="dxa"/>
          </w:tcPr>
          <w:p>
            <w:pPr>
              <w:pStyle w:val="TableCell"/>
              <w:ind w:firstLine="0"/>
            </w:pPr>
            <w:r>
              <w:t xml:space="preserve">−6.56</w:t>
            </w:r>
          </w:p>
        </w:tc>
      </w:tr>
      <w:tr>
        <w:trPr>
          <w:cantSplit/>
        </w:trPr>
        <w:tc>
          <w:tcPr>
            <w:tcW w:w="1059" w:type="dxa"/>
            <w:tcBorders>
              <w:bottom w:val="single" w:sz="4" w:space="0" w:color="auto"/>
            </w:tcBorders>
          </w:tcPr>
          <w:p>
            <w:pPr>
              <w:pStyle w:val="TableCell"/>
              <w:ind w:firstLine="0"/>
            </w:pPr>
            <w:r>
              <w:t xml:space="preserve">EvoEF2</w:t>
            </w:r>
          </w:p>
        </w:tc>
        <w:tc>
          <w:tcPr>
            <w:tcW w:w="1620" w:type="dxa"/>
            <w:tcBorders>
              <w:bottom w:val="single" w:sz="4" w:space="0" w:color="auto"/>
            </w:tcBorders>
          </w:tcPr>
          <w:p>
            <w:pPr>
              <w:pStyle w:val="TableCell"/>
              <w:ind w:firstLine="0"/>
            </w:pPr>
            <w:r>
              <w:t xml:space="preserve">Strict only</w:t>
            </w:r>
          </w:p>
        </w:tc>
        <w:tc>
          <w:tcPr>
            <w:tcW w:w="934" w:type="dxa"/>
            <w:tcBorders>
              <w:bottom w:val="single" w:sz="4" w:space="0" w:color="auto"/>
            </w:tcBorders>
          </w:tcPr>
          <w:p>
            <w:pPr>
              <w:pStyle w:val="TableCell"/>
              <w:ind w:firstLine="0"/>
            </w:pPr>
            <w:r>
              <w:t xml:space="preserve">4/5</w:t>
            </w:r>
          </w:p>
        </w:tc>
        <w:tc>
          <w:tcPr>
            <w:tcW w:w="1534" w:type="dxa"/>
            <w:tcBorders>
              <w:bottom w:val="single" w:sz="4" w:space="0" w:color="auto"/>
            </w:tcBorders>
          </w:tcPr>
          <w:p>
            <w:pPr>
              <w:pStyle w:val="TableCell"/>
              <w:ind w:firstLine="0"/>
            </w:pPr>
            <w:r>
              <w:t xml:space="preserve">10.46</w:t>
            </w:r>
          </w:p>
        </w:tc>
        <w:tc>
          <w:tcPr>
            <w:tcW w:w="2180" w:type="dxa"/>
            <w:tcBorders>
              <w:bottom w:val="single" w:sz="4" w:space="0" w:color="auto"/>
            </w:tcBorders>
          </w:tcPr>
          <w:p>
            <w:pPr>
              <w:pStyle w:val="TableCell"/>
              <w:ind w:firstLine="0"/>
            </w:pPr>
            <w:r>
              <w:t xml:space="preserve">1.87 × 10⁷</w:t>
            </w:r>
          </w:p>
        </w:tc>
        <w:tc>
          <w:tcPr>
            <w:tcW w:w="1433" w:type="dxa"/>
            <w:tcBorders>
              <w:bottom w:val="single" w:sz="4" w:space="0" w:color="auto"/>
            </w:tcBorders>
          </w:tcPr>
          <w:p>
            <w:pPr>
              <w:pStyle w:val="TableCell"/>
              <w:ind w:firstLine="0"/>
            </w:pPr>
            <w:r>
              <w:t xml:space="preserve">7.75</w:t>
            </w:r>
          </w:p>
        </w:tc>
      </w:tr>
    </w:tbl>
    <w:p>
      <w:pPr>
        <w:pStyle w:val="TableFootnote"/>
        <w:spacing w:before="60"/>
        <w:jc w:val="center"/>
      </w:pPr>
      <w:r>
        <w:rPr>
          <w:rFonts w:ascii="Times New Roman" w:hAnsi="Times New Roman"/>
          <w:sz w:val="16"/>
          <w:szCs w:val="16"/>
        </w:rPr>
        <w:t xml:space="preserve">Strict-only analysis excludes V1 seed9; all five WT and all five V55 structures remain unchanged. EvoEF2 changes sign from favorable to unfavorable; FoldX remains favorable. This sensitivity is not a replacement of the fixed five-structure report cohort or a confidence interval.</w:t>
      </w:r>
    </w:p>
    <w:p>
      <w:pPr>
        <w:pStyle w:val="AppendixH3"/>
      </w:pPr>
      <w:r>
        <w:t xml:space="preserve">Reproducibility of the arithmetic</w:t>
      </w:r>
    </w:p>
    <w:p>
      <w:pPr>
        <w:pStyle w:val="PostHeadPara"/>
      </w:pPr>
      <w:r>
        <w:t xml:space="preserve">The original companion includes numeric_analysis.py, numeric_analysis.json, selected_samples.csv, group_stats.csv, conditional_kd.csv, scorer_correlations.csv and strict_esm_v1.csv, together with four five_sample_mean_analysis.json files and source hashes. Full-precision per-model structural RMSDs, 12 group summaries, residue maps and coordinate hashes accompany Appendix A7. The second-revision script recompute_raw_sensitivity.py independently recalculates the source-precision group statistics, conditional affinities and all 160 omissions, and compares them with the report-precision calculation. Source-precision group summaries and conditional affinities reconcile with the original companion at floating-point tolerance. Display rounding follows calculation. No structure prediction, refinement, docking, energy scoring or molecular-dynamics job was rerun.</w:t>
      </w:r>
    </w:p>
    <w:p>
      <w:pPr>
        <w:pStyle w:val="AppendixH2"/>
      </w:pPr>
      <w:r>
        <w:t xml:space="preserve">A7 Structural visualization and reference-aligned heavy-chain comparison</w:t>
      </w:r>
    </w:p>
    <w:p>
      <w:pPr>
        <w:pStyle w:val="AppendixH3"/>
      </w:pPr>
      <w:r>
        <w:t xml:space="preserve">Representative four-route WT structures</w:t>
      </w:r>
    </w:p>
    <w:p>
      <w:pPr>
        <w:pStyle w:val="PostHeadPara"/>
      </w:pPr>
      <w:r>
        <w:t xml:space="preserve">The first WT identifier in each route's saved five-structure selection list was resolved to its archived complex.pdb. Chain identity, sequence and contiguous sequential numbering were verified (H, 120 residues; L, 107 residues; HER2/A, 607 residues). For visualization only, the 607 matched HER2 Cα atoms were least-squares fitted to the FoldX-route HER2 coordinates and the resulting rigid transform was applied to every atom of each complete complex. A shared orthographic camera and scale were used. No antibody chain was repositioned independently, and no structure prediction, refinement, docking, energy scoring or molecular-dynamics job was rerun.</w:t>
      </w:r>
    </w:p>
    <w:p>
      <w:pPr>
        <w:pStyle w:val="Image"/>
        <w:spacing w:line="240" w:lineRule="auto"/>
      </w:pPr>
      <w:r>
        <w:drawing>
          <wp:inline xmlns:a="http://schemas.openxmlformats.org/drawingml/2006/main" xmlns:pic="http://schemas.openxmlformats.org/drawingml/2006/picture">
            <wp:extent cx="4464685" cy="2032000"/>
            <wp:docPr id="202" name="figure_A2_structures.png" descr="Figure A2. Representative WT trastuzumab variable-region–HER2 complexes from four modeling routes: (a) 1N8Z + FoldX, (b) ESMFold2, (c) IgFold, and (d) ABodyBuilder3. The heavy chain, light chain and HER2 are shown as blue, gold and gray cartoons, respectively; heavy-chain residues 96–110 are red (sequential numbering; CDR-H3 region including the conserved flanking Cys and Trp). One WT model per route is displayed, using the first entry in each saved analysis list. HER2 Cα atoms were used for whole-complex rigid alignment solely to obtain a common view and scale. ESMFold2 retains its jointly predicted interchain arrangement. The images illustrate saved models and do not establish epitope identity, binding affinity or model accuracy."/>
            <wp:cNvGraphicFramePr>
              <a:graphicFrameLocks noChangeAspect="1"/>
            </wp:cNvGraphicFramePr>
            <a:graphic>
              <a:graphicData uri="http://schemas.openxmlformats.org/drawingml/2006/picture">
                <pic:pic>
                  <pic:nvPicPr>
                    <pic:cNvPr id="202" name="figure_A2_structures.png" descr="Figure A2. Representative WT trastuzumab variable-region–HER2 complexes from four modeling routes: (a) 1N8Z + FoldX, (b) ESMFold2, (c) IgFold, and (d) ABodyBuilder3. The heavy chain, light chain and HER2 are shown as blue, gold and gray cartoons, respectively; heavy-chain residues 96–110 are red (sequential numbering; CDR-H3 region including the conserved flanking Cys and Trp). One WT model per route is displayed, using the first entry in each saved analysis list. HER2 Cα atoms were used for whole-complex rigid alignment solely to obtain a common view and scale. ESMFold2 retains its jointly predicted interchain arrangement. The images illustrate saved models and do not establish epitope identity, binding affinity or model accuracy."/>
                    <pic:cNvPicPr/>
                  </pic:nvPicPr>
                  <pic:blipFill>
                    <a:blip r:embed="rId1010"/>
                    <a:stretch>
                      <a:fillRect/>
                    </a:stretch>
                  </pic:blipFill>
                  <pic:spPr>
                    <a:xfrm>
                      <a:off x="0" y="0"/>
                      <a:ext cx="4464685" cy="2032000"/>
                    </a:xfrm>
                    <a:prstGeom prst="rect"/>
                  </pic:spPr>
                </pic:pic>
              </a:graphicData>
            </a:graphic>
          </wp:inline>
        </w:drawing>
      </w:r>
    </w:p>
    <w:p>
      <w:pPr>
        <w:pStyle w:val="FigureCaption"/>
      </w:pPr>
      <w:r>
        <w:t xml:space="preserve">Figure A2. Representative WT trastuzumab variable-region–HER2 complexes from four modeling routes: (a) 1N8Z + FoldX, (b) ESMFold2, (c) IgFold, and (d) ABodyBuilder3. The heavy chain, light chain and HER2 are shown as blue, gold and gray cartoons, respectively; heavy-chain residues 96–110 are red (sequential numbering; CDR-H3 region including the conserved flanking Cys and Trp). One WT model per route is displayed, using the first entry in each saved analysis list. HER2 Cα atoms were used for whole-complex rigid alignment solely to obtain a common view and scale. ESMFold2 retains its jointly predicted interchain arrangement. The images illustrate saved models and do not establish epitope identity, binding affinity or model accuracy.</w:t>
      </w:r>
    </w:p>
    <w:p>
      <w:pPr>
        <w:pStyle w:val="TableFootnote"/>
        <w:spacing w:before="60"/>
        <w:jc w:val="center"/>
      </w:pPr>
      <w:r>
        <w:rPr>
          <w:rFonts w:ascii="Times New Roman" w:hAnsi="Times New Roman"/>
          <w:sz w:val="16"/>
          <w:szCs w:val="16"/>
        </w:rPr>
        <w:t xml:space="preserve">Figure A2 provenance: PNG SHA-256 481b9e01e0b093f93424f12a7e1607ef1b657883c7a05225381877ae1c96e83b; figure_manifest.json SHA-256 bb6d05b3f4b0f5ea771dd2e7bbdec544d7c9104699453ee3f95872c5b54c150b. Displayed record IDs: foldx-WT-V1-refined-run1-s9103000; esmfold2-WT-seed7; igfold-WT-refined-igfold_1-s9103000; abodybuilder3-WT-refined-plddt-loss-s9103000. The manifest retains source-coordinate hashes, PyMOL 3.1.0 identity, camera, rigid transforms, render settings and output hashes.</w:t>
      </w:r>
    </w:p>
    <w:p>
      <w:pPr>
        <w:pStyle w:val="AppendixH3"/>
      </w:pPr>
      <w:r>
        <w:t xml:space="preserve">Heavy-chain comparison with the separately provided 1N8Z reference</w:t>
      </w:r>
    </w:p>
    <w:p>
      <w:pPr>
        <w:pStyle w:val="PostHeadPara"/>
      </w:pPr>
      <w:r>
        <w:t xml:space="preserve">For each of the fixed 60 selected complexes, model-chain H Cα atoms were paired by sequential position with the first 120 residues of chain B in the separately provided, hash-matched 1N8Z reference. A Kabsch least-squares fit used the 105 paired positions outside H96–110 (H1–95 and H111–120). The fitted coordinates were then used to calculate RMSD for those same 105 nonsegment positions and, without refitting, for the 15 H96–110 positions. The nonsegment mask includes other CDR residues and therefore is not labeled a pure framework metric. Each route-by-construct summary is the arithmetic mean, sample SD and observed range of five fixed models. These reference-coordinate comparisons do not measure mutant error against a mutant crystal structure and do not establish native complex accuracy or epitope recovery.</w:t>
      </w:r>
    </w:p>
    <w:p>
      <w:pPr>
        <w:pStyle w:val="TableCaption"/>
      </w:pPr>
      <w:r>
        <w:t xml:space="preserve">Table A15. Heavy-chain RMSD summaries after fitting positions outside H96–110.</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69"/>
        <w:gridCol w:w="934"/>
        <w:gridCol w:w="436"/>
        <w:gridCol w:w="1371"/>
        <w:gridCol w:w="1433"/>
        <w:gridCol w:w="1371"/>
        <w:gridCol w:w="1346"/>
      </w:tblGrid>
      <w:tr>
        <w:trPr>
          <w:cantSplit/>
          <w:tblHeader/>
        </w:trPr>
        <w:tc>
          <w:tcPr>
            <w:tcW w:w="1869" w:type="dxa"/>
            <w:tcBorders>
              <w:top w:val="single" w:sz="4" w:space="0" w:color="auto"/>
              <w:bottom w:val="single" w:sz="4" w:space="0" w:color="auto"/>
            </w:tcBorders>
          </w:tcPr>
          <w:p>
            <w:pPr>
              <w:pStyle w:val="TableCell"/>
              <w:ind w:firstLine="0"/>
            </w:pPr>
            <w:r>
              <w:rPr>
                <w:b w:val="1"/>
              </w:rPr>
              <w:t xml:space="preserve">Structure route</w:t>
            </w:r>
          </w:p>
        </w:tc>
        <w:tc>
          <w:tcPr>
            <w:tcW w:w="934" w:type="dxa"/>
            <w:tcBorders>
              <w:top w:val="single" w:sz="4" w:space="0" w:color="auto"/>
              <w:bottom w:val="single" w:sz="4" w:space="0" w:color="auto"/>
            </w:tcBorders>
          </w:tcPr>
          <w:p>
            <w:pPr>
              <w:pStyle w:val="TableCell"/>
              <w:ind w:firstLine="0"/>
            </w:pPr>
            <w:r>
              <w:rPr>
                <w:b w:val="1"/>
              </w:rPr>
              <w:t xml:space="preserve">Variant</w:t>
            </w:r>
          </w:p>
        </w:tc>
        <w:tc>
          <w:tcPr>
            <w:tcW w:w="436" w:type="dxa"/>
            <w:tcBorders>
              <w:top w:val="single" w:sz="4" w:space="0" w:color="auto"/>
              <w:bottom w:val="single" w:sz="4" w:space="0" w:color="auto"/>
            </w:tcBorders>
          </w:tcPr>
          <w:p>
            <w:pPr>
              <w:pStyle w:val="TableCell"/>
              <w:ind w:firstLine="0"/>
            </w:pPr>
            <w:r>
              <w:rPr>
                <w:b w:val="1"/>
              </w:rPr>
              <w:t xml:space="preserve">n</w:t>
            </w:r>
          </w:p>
        </w:tc>
        <w:tc>
          <w:tcPr>
            <w:tcW w:w="1371" w:type="dxa"/>
            <w:tcBorders>
              <w:top w:val="single" w:sz="4" w:space="0" w:color="auto"/>
              <w:bottom w:val="single" w:sz="4" w:space="0" w:color="auto"/>
            </w:tcBorders>
          </w:tcPr>
          <w:p>
            <w:pPr>
              <w:pStyle w:val="TableCell"/>
              <w:ind w:firstLine="0"/>
            </w:pPr>
            <w:r>
              <w:rPr>
                <w:b w:val="1"/>
              </w:rPr>
              <w:t xml:space="preserve">Nonsegment</w:t>
            </w:r>
            <w:r>
              <w:br/>
            </w:r>
            <w:r>
              <w:rPr>
                <w:b w:val="1"/>
              </w:rPr>
              <w:t xml:space="preserve">mean ± SD (Å)</w:t>
            </w:r>
          </w:p>
        </w:tc>
        <w:tc>
          <w:tcPr>
            <w:tcW w:w="1433" w:type="dxa"/>
            <w:tcBorders>
              <w:top w:val="single" w:sz="4" w:space="0" w:color="auto"/>
              <w:bottom w:val="single" w:sz="4" w:space="0" w:color="auto"/>
            </w:tcBorders>
          </w:tcPr>
          <w:p>
            <w:pPr>
              <w:pStyle w:val="TableCell"/>
              <w:ind w:firstLine="0"/>
            </w:pPr>
            <w:r>
              <w:rPr>
                <w:b w:val="1"/>
              </w:rPr>
              <w:t xml:space="preserve">Nonsegment</w:t>
            </w:r>
            <w:r>
              <w:br/>
            </w:r>
            <w:r>
              <w:rPr>
                <w:b w:val="1"/>
              </w:rPr>
              <w:t xml:space="preserve">range (Å)</w:t>
            </w:r>
          </w:p>
        </w:tc>
        <w:tc>
          <w:tcPr>
            <w:tcW w:w="1371" w:type="dxa"/>
            <w:tcBorders>
              <w:top w:val="single" w:sz="4" w:space="0" w:color="auto"/>
              <w:bottom w:val="single" w:sz="4" w:space="0" w:color="auto"/>
            </w:tcBorders>
          </w:tcPr>
          <w:p>
            <w:pPr>
              <w:pStyle w:val="TableCell"/>
              <w:ind w:firstLine="0"/>
            </w:pPr>
            <w:r>
              <w:rPr>
                <w:b w:val="1"/>
              </w:rPr>
              <w:t xml:space="preserve">H96–110</w:t>
            </w:r>
            <w:r>
              <w:br/>
            </w:r>
            <w:r>
              <w:rPr>
                <w:b w:val="1"/>
              </w:rPr>
              <w:t xml:space="preserve">mean ± SD (Å)</w:t>
            </w:r>
          </w:p>
        </w:tc>
        <w:tc>
          <w:tcPr>
            <w:tcW w:w="1346" w:type="dxa"/>
            <w:tcBorders>
              <w:top w:val="single" w:sz="4" w:space="0" w:color="auto"/>
              <w:bottom w:val="single" w:sz="4" w:space="0" w:color="auto"/>
            </w:tcBorders>
          </w:tcPr>
          <w:p>
            <w:pPr>
              <w:pStyle w:val="TableCell"/>
              <w:ind w:firstLine="0"/>
            </w:pPr>
            <w:r>
              <w:rPr>
                <w:b w:val="1"/>
              </w:rPr>
              <w:t xml:space="preserve">H96–110</w:t>
            </w:r>
            <w:r>
              <w:br/>
            </w:r>
            <w:r>
              <w:rPr>
                <w:b w:val="1"/>
              </w:rPr>
              <w:t xml:space="preserve">range (Å)</w:t>
            </w:r>
          </w:p>
        </w:tc>
      </w:tr>
      <w:tr>
        <w:trPr>
          <w:cantSplit/>
        </w:trPr>
        <w:tc>
          <w:tcPr>
            <w:tcW w:w="1869" w:type="dxa"/>
          </w:tcPr>
          <w:p>
            <w:pPr>
              <w:pStyle w:val="TableCell"/>
              <w:ind w:firstLine="0"/>
            </w:pPr>
            <w:r>
              <w:t xml:space="preserve">1N8Z + FoldX</w:t>
            </w:r>
          </w:p>
        </w:tc>
        <w:tc>
          <w:tcPr>
            <w:tcW w:w="934" w:type="dxa"/>
          </w:tcPr>
          <w:p>
            <w:pPr>
              <w:pStyle w:val="TableCell"/>
              <w:ind w:firstLine="0"/>
            </w:pPr>
            <w:r>
              <w:t xml:space="preserve">WT</w:t>
            </w:r>
          </w:p>
        </w:tc>
        <w:tc>
          <w:tcPr>
            <w:tcW w:w="436" w:type="dxa"/>
          </w:tcPr>
          <w:p>
            <w:pPr>
              <w:pStyle w:val="TableCell"/>
              <w:ind w:firstLine="0"/>
            </w:pPr>
            <w:r>
              <w:t xml:space="preserve">5</w:t>
            </w:r>
          </w:p>
        </w:tc>
        <w:tc>
          <w:tcPr>
            <w:tcW w:w="1371" w:type="dxa"/>
          </w:tcPr>
          <w:p>
            <w:pPr>
              <w:pStyle w:val="TableCell"/>
              <w:ind w:firstLine="0"/>
            </w:pPr>
            <w:r>
              <w:t xml:space="preserve">0.19 ± 1.03 × 10⁻³</w:t>
            </w:r>
          </w:p>
        </w:tc>
        <w:tc>
          <w:tcPr>
            <w:tcW w:w="1433" w:type="dxa"/>
          </w:tcPr>
          <w:p>
            <w:pPr>
              <w:pStyle w:val="TableCell"/>
              <w:ind w:firstLine="0"/>
            </w:pPr>
            <w:r>
              <w:t xml:space="preserve">0.19–0.19</w:t>
            </w:r>
          </w:p>
        </w:tc>
        <w:tc>
          <w:tcPr>
            <w:tcW w:w="1371" w:type="dxa"/>
          </w:tcPr>
          <w:p>
            <w:pPr>
              <w:pStyle w:val="TableCell"/>
              <w:ind w:firstLine="0"/>
            </w:pPr>
            <w:r>
              <w:t xml:space="preserve">0.25 ± 6.82 × 10⁻³</w:t>
            </w:r>
          </w:p>
        </w:tc>
        <w:tc>
          <w:tcPr>
            <w:tcW w:w="1346" w:type="dxa"/>
          </w:tcPr>
          <w:p>
            <w:pPr>
              <w:pStyle w:val="TableCell"/>
              <w:ind w:firstLine="0"/>
            </w:pPr>
            <w:r>
              <w:t xml:space="preserve">0.24–0.26</w:t>
            </w:r>
          </w:p>
        </w:tc>
      </w:tr>
      <w:tr>
        <w:trPr>
          <w:cantSplit/>
        </w:trPr>
        <w:tc>
          <w:tcPr>
            <w:tcW w:w="1869" w:type="dxa"/>
          </w:tcPr>
          <w:p>
            <w:pPr>
              <w:pStyle w:val="TableCell"/>
              <w:ind w:firstLine="0"/>
            </w:pPr>
            <w:r>
              <w:t xml:space="preserve">1N8Z + FoldX</w:t>
            </w:r>
          </w:p>
        </w:tc>
        <w:tc>
          <w:tcPr>
            <w:tcW w:w="934" w:type="dxa"/>
          </w:tcPr>
          <w:p>
            <w:pPr>
              <w:pStyle w:val="TableCell"/>
              <w:ind w:firstLine="0"/>
            </w:pPr>
            <w:r>
              <w:t xml:space="preserve">V1</w:t>
            </w:r>
          </w:p>
        </w:tc>
        <w:tc>
          <w:tcPr>
            <w:tcW w:w="436" w:type="dxa"/>
          </w:tcPr>
          <w:p>
            <w:pPr>
              <w:pStyle w:val="TableCell"/>
              <w:ind w:firstLine="0"/>
            </w:pPr>
            <w:r>
              <w:t xml:space="preserve">5</w:t>
            </w:r>
          </w:p>
        </w:tc>
        <w:tc>
          <w:tcPr>
            <w:tcW w:w="1371" w:type="dxa"/>
          </w:tcPr>
          <w:p>
            <w:pPr>
              <w:pStyle w:val="TableCell"/>
              <w:ind w:firstLine="0"/>
            </w:pPr>
            <w:r>
              <w:t xml:space="preserve">0.20 ± 1.63 × 10⁻³</w:t>
            </w:r>
          </w:p>
        </w:tc>
        <w:tc>
          <w:tcPr>
            <w:tcW w:w="1433" w:type="dxa"/>
          </w:tcPr>
          <w:p>
            <w:pPr>
              <w:pStyle w:val="TableCell"/>
              <w:ind w:firstLine="0"/>
            </w:pPr>
            <w:r>
              <w:t xml:space="preserve">0.19–0.20</w:t>
            </w:r>
          </w:p>
        </w:tc>
        <w:tc>
          <w:tcPr>
            <w:tcW w:w="1371" w:type="dxa"/>
          </w:tcPr>
          <w:p>
            <w:pPr>
              <w:pStyle w:val="TableCell"/>
              <w:ind w:firstLine="0"/>
            </w:pPr>
            <w:r>
              <w:t xml:space="preserve">0.42 ± 0.03</w:t>
            </w:r>
          </w:p>
        </w:tc>
        <w:tc>
          <w:tcPr>
            <w:tcW w:w="1346" w:type="dxa"/>
          </w:tcPr>
          <w:p>
            <w:pPr>
              <w:pStyle w:val="TableCell"/>
              <w:ind w:firstLine="0"/>
            </w:pPr>
            <w:r>
              <w:t xml:space="preserve">0.37–0.44</w:t>
            </w:r>
          </w:p>
        </w:tc>
      </w:tr>
      <w:tr>
        <w:trPr>
          <w:cantSplit/>
        </w:trPr>
        <w:tc>
          <w:tcPr>
            <w:tcW w:w="1869" w:type="dxa"/>
          </w:tcPr>
          <w:p>
            <w:pPr>
              <w:pStyle w:val="TableCell"/>
              <w:ind w:firstLine="0"/>
            </w:pPr>
            <w:r>
              <w:t xml:space="preserve">1N8Z + FoldX</w:t>
            </w:r>
          </w:p>
        </w:tc>
        <w:tc>
          <w:tcPr>
            <w:tcW w:w="934" w:type="dxa"/>
          </w:tcPr>
          <w:p>
            <w:pPr>
              <w:pStyle w:val="TableCell"/>
              <w:ind w:firstLine="0"/>
            </w:pPr>
            <w:r>
              <w:t xml:space="preserve">V55</w:t>
            </w:r>
          </w:p>
        </w:tc>
        <w:tc>
          <w:tcPr>
            <w:tcW w:w="436" w:type="dxa"/>
          </w:tcPr>
          <w:p>
            <w:pPr>
              <w:pStyle w:val="TableCell"/>
              <w:ind w:firstLine="0"/>
            </w:pPr>
            <w:r>
              <w:t xml:space="preserve">5</w:t>
            </w:r>
          </w:p>
        </w:tc>
        <w:tc>
          <w:tcPr>
            <w:tcW w:w="1371" w:type="dxa"/>
          </w:tcPr>
          <w:p>
            <w:pPr>
              <w:pStyle w:val="TableCell"/>
              <w:ind w:firstLine="0"/>
            </w:pPr>
            <w:r>
              <w:t xml:space="preserve">0.20 ± 8.93 × 10⁻³</w:t>
            </w:r>
          </w:p>
        </w:tc>
        <w:tc>
          <w:tcPr>
            <w:tcW w:w="1433" w:type="dxa"/>
          </w:tcPr>
          <w:p>
            <w:pPr>
              <w:pStyle w:val="TableCell"/>
              <w:ind w:firstLine="0"/>
            </w:pPr>
            <w:r>
              <w:t xml:space="preserve">0.19–0.21</w:t>
            </w:r>
          </w:p>
        </w:tc>
        <w:tc>
          <w:tcPr>
            <w:tcW w:w="1371" w:type="dxa"/>
          </w:tcPr>
          <w:p>
            <w:pPr>
              <w:pStyle w:val="TableCell"/>
              <w:ind w:firstLine="0"/>
            </w:pPr>
            <w:r>
              <w:t xml:space="preserve">0.28 ± 0.02</w:t>
            </w:r>
          </w:p>
        </w:tc>
        <w:tc>
          <w:tcPr>
            <w:tcW w:w="1346" w:type="dxa"/>
          </w:tcPr>
          <w:p>
            <w:pPr>
              <w:pStyle w:val="TableCell"/>
              <w:ind w:firstLine="0"/>
            </w:pPr>
            <w:r>
              <w:t xml:space="preserve">0.26–0.30</w:t>
            </w:r>
          </w:p>
        </w:tc>
      </w:tr>
      <w:tr>
        <w:trPr>
          <w:cantSplit/>
        </w:trPr>
        <w:tc>
          <w:tcPr>
            <w:tcW w:w="1869" w:type="dxa"/>
          </w:tcPr>
          <w:p>
            <w:pPr>
              <w:pStyle w:val="TableCell"/>
              <w:ind w:firstLine="0"/>
            </w:pPr>
            <w:r>
              <w:t xml:space="preserve">ESMFold2</w:t>
            </w:r>
          </w:p>
        </w:tc>
        <w:tc>
          <w:tcPr>
            <w:tcW w:w="934" w:type="dxa"/>
          </w:tcPr>
          <w:p>
            <w:pPr>
              <w:pStyle w:val="TableCell"/>
              <w:ind w:firstLine="0"/>
            </w:pPr>
            <w:r>
              <w:t xml:space="preserve">WT</w:t>
            </w:r>
          </w:p>
        </w:tc>
        <w:tc>
          <w:tcPr>
            <w:tcW w:w="436" w:type="dxa"/>
          </w:tcPr>
          <w:p>
            <w:pPr>
              <w:pStyle w:val="TableCell"/>
              <w:ind w:firstLine="0"/>
            </w:pPr>
            <w:r>
              <w:t xml:space="preserve">5</w:t>
            </w:r>
          </w:p>
        </w:tc>
        <w:tc>
          <w:tcPr>
            <w:tcW w:w="1371" w:type="dxa"/>
          </w:tcPr>
          <w:p>
            <w:pPr>
              <w:pStyle w:val="TableCell"/>
              <w:ind w:firstLine="0"/>
            </w:pPr>
            <w:r>
              <w:t xml:space="preserve">0.42 ± 0.02</w:t>
            </w:r>
          </w:p>
        </w:tc>
        <w:tc>
          <w:tcPr>
            <w:tcW w:w="1433" w:type="dxa"/>
          </w:tcPr>
          <w:p>
            <w:pPr>
              <w:pStyle w:val="TableCell"/>
              <w:ind w:firstLine="0"/>
            </w:pPr>
            <w:r>
              <w:t xml:space="preserve">0.41–0.44</w:t>
            </w:r>
          </w:p>
        </w:tc>
        <w:tc>
          <w:tcPr>
            <w:tcW w:w="1371" w:type="dxa"/>
          </w:tcPr>
          <w:p>
            <w:pPr>
              <w:pStyle w:val="TableCell"/>
              <w:ind w:firstLine="0"/>
            </w:pPr>
            <w:r>
              <w:t xml:space="preserve">2.44 ± 0.16</w:t>
            </w:r>
          </w:p>
        </w:tc>
        <w:tc>
          <w:tcPr>
            <w:tcW w:w="1346" w:type="dxa"/>
          </w:tcPr>
          <w:p>
            <w:pPr>
              <w:pStyle w:val="TableCell"/>
              <w:ind w:firstLine="0"/>
            </w:pPr>
            <w:r>
              <w:t xml:space="preserve">2.18–2.61</w:t>
            </w:r>
          </w:p>
        </w:tc>
      </w:tr>
      <w:tr>
        <w:trPr>
          <w:cantSplit/>
        </w:trPr>
        <w:tc>
          <w:tcPr>
            <w:tcW w:w="1869" w:type="dxa"/>
          </w:tcPr>
          <w:p>
            <w:pPr>
              <w:pStyle w:val="TableCell"/>
              <w:ind w:firstLine="0"/>
            </w:pPr>
            <w:r>
              <w:t xml:space="preserve">ESMFold2</w:t>
            </w:r>
          </w:p>
        </w:tc>
        <w:tc>
          <w:tcPr>
            <w:tcW w:w="934" w:type="dxa"/>
          </w:tcPr>
          <w:p>
            <w:pPr>
              <w:pStyle w:val="TableCell"/>
              <w:ind w:firstLine="0"/>
            </w:pPr>
            <w:r>
              <w:t xml:space="preserve">V1</w:t>
            </w:r>
          </w:p>
        </w:tc>
        <w:tc>
          <w:tcPr>
            <w:tcW w:w="436" w:type="dxa"/>
          </w:tcPr>
          <w:p>
            <w:pPr>
              <w:pStyle w:val="TableCell"/>
              <w:ind w:firstLine="0"/>
            </w:pPr>
            <w:r>
              <w:t xml:space="preserve">5</w:t>
            </w:r>
          </w:p>
        </w:tc>
        <w:tc>
          <w:tcPr>
            <w:tcW w:w="1371" w:type="dxa"/>
          </w:tcPr>
          <w:p>
            <w:pPr>
              <w:pStyle w:val="TableCell"/>
              <w:ind w:firstLine="0"/>
            </w:pPr>
            <w:r>
              <w:t xml:space="preserve">0.41 ± 0.04</w:t>
            </w:r>
          </w:p>
        </w:tc>
        <w:tc>
          <w:tcPr>
            <w:tcW w:w="1433" w:type="dxa"/>
          </w:tcPr>
          <w:p>
            <w:pPr>
              <w:pStyle w:val="TableCell"/>
              <w:ind w:firstLine="0"/>
            </w:pPr>
            <w:r>
              <w:t xml:space="preserve">0.38–0.48</w:t>
            </w:r>
          </w:p>
        </w:tc>
        <w:tc>
          <w:tcPr>
            <w:tcW w:w="1371" w:type="dxa"/>
          </w:tcPr>
          <w:p>
            <w:pPr>
              <w:pStyle w:val="TableCell"/>
              <w:ind w:firstLine="0"/>
            </w:pPr>
            <w:r>
              <w:t xml:space="preserve">2.38 ± 0.74</w:t>
            </w:r>
          </w:p>
        </w:tc>
        <w:tc>
          <w:tcPr>
            <w:tcW w:w="1346" w:type="dxa"/>
          </w:tcPr>
          <w:p>
            <w:pPr>
              <w:pStyle w:val="TableCell"/>
              <w:ind w:firstLine="0"/>
            </w:pPr>
            <w:r>
              <w:t xml:space="preserve">1.25–3.07</w:t>
            </w:r>
          </w:p>
        </w:tc>
      </w:tr>
      <w:tr>
        <w:trPr>
          <w:cantSplit/>
        </w:trPr>
        <w:tc>
          <w:tcPr>
            <w:tcW w:w="1869" w:type="dxa"/>
          </w:tcPr>
          <w:p>
            <w:pPr>
              <w:pStyle w:val="TableCell"/>
              <w:ind w:firstLine="0"/>
            </w:pPr>
            <w:r>
              <w:t xml:space="preserve">ESMFold2</w:t>
            </w:r>
          </w:p>
        </w:tc>
        <w:tc>
          <w:tcPr>
            <w:tcW w:w="934" w:type="dxa"/>
          </w:tcPr>
          <w:p>
            <w:pPr>
              <w:pStyle w:val="TableCell"/>
              <w:ind w:firstLine="0"/>
            </w:pPr>
            <w:r>
              <w:t xml:space="preserve">V55</w:t>
            </w:r>
          </w:p>
        </w:tc>
        <w:tc>
          <w:tcPr>
            <w:tcW w:w="436" w:type="dxa"/>
          </w:tcPr>
          <w:p>
            <w:pPr>
              <w:pStyle w:val="TableCell"/>
              <w:ind w:firstLine="0"/>
            </w:pPr>
            <w:r>
              <w:t xml:space="preserve">5</w:t>
            </w:r>
          </w:p>
        </w:tc>
        <w:tc>
          <w:tcPr>
            <w:tcW w:w="1371" w:type="dxa"/>
          </w:tcPr>
          <w:p>
            <w:pPr>
              <w:pStyle w:val="TableCell"/>
              <w:ind w:firstLine="0"/>
            </w:pPr>
            <w:r>
              <w:t xml:space="preserve">0.41 ± 0.02</w:t>
            </w:r>
          </w:p>
        </w:tc>
        <w:tc>
          <w:tcPr>
            <w:tcW w:w="1433" w:type="dxa"/>
          </w:tcPr>
          <w:p>
            <w:pPr>
              <w:pStyle w:val="TableCell"/>
              <w:ind w:firstLine="0"/>
            </w:pPr>
            <w:r>
              <w:t xml:space="preserve">0.39–0.44</w:t>
            </w:r>
          </w:p>
        </w:tc>
        <w:tc>
          <w:tcPr>
            <w:tcW w:w="1371" w:type="dxa"/>
          </w:tcPr>
          <w:p>
            <w:pPr>
              <w:pStyle w:val="TableCell"/>
              <w:ind w:firstLine="0"/>
            </w:pPr>
            <w:r>
              <w:t xml:space="preserve">2.02 ± 0.30</w:t>
            </w:r>
          </w:p>
        </w:tc>
        <w:tc>
          <w:tcPr>
            <w:tcW w:w="1346" w:type="dxa"/>
          </w:tcPr>
          <w:p>
            <w:pPr>
              <w:pStyle w:val="TableCell"/>
              <w:ind w:firstLine="0"/>
            </w:pPr>
            <w:r>
              <w:t xml:space="preserve">1.73–2.52</w:t>
            </w:r>
          </w:p>
        </w:tc>
      </w:tr>
      <w:tr>
        <w:trPr>
          <w:cantSplit/>
        </w:trPr>
        <w:tc>
          <w:tcPr>
            <w:tcW w:w="1869" w:type="dxa"/>
          </w:tcPr>
          <w:p>
            <w:pPr>
              <w:pStyle w:val="TableCell"/>
              <w:ind w:firstLine="0"/>
            </w:pPr>
            <w:r>
              <w:t xml:space="preserve">IgFold</w:t>
            </w:r>
          </w:p>
        </w:tc>
        <w:tc>
          <w:tcPr>
            <w:tcW w:w="934" w:type="dxa"/>
          </w:tcPr>
          <w:p>
            <w:pPr>
              <w:pStyle w:val="TableCell"/>
              <w:ind w:firstLine="0"/>
            </w:pPr>
            <w:r>
              <w:t xml:space="preserve">WT</w:t>
            </w:r>
          </w:p>
        </w:tc>
        <w:tc>
          <w:tcPr>
            <w:tcW w:w="436" w:type="dxa"/>
          </w:tcPr>
          <w:p>
            <w:pPr>
              <w:pStyle w:val="TableCell"/>
              <w:ind w:firstLine="0"/>
            </w:pPr>
            <w:r>
              <w:t xml:space="preserve">5</w:t>
            </w:r>
          </w:p>
        </w:tc>
        <w:tc>
          <w:tcPr>
            <w:tcW w:w="1371" w:type="dxa"/>
          </w:tcPr>
          <w:p>
            <w:pPr>
              <w:pStyle w:val="TableCell"/>
              <w:ind w:firstLine="0"/>
            </w:pPr>
            <w:r>
              <w:t xml:space="preserve">0.57 ± 0.03</w:t>
            </w:r>
          </w:p>
        </w:tc>
        <w:tc>
          <w:tcPr>
            <w:tcW w:w="1433" w:type="dxa"/>
          </w:tcPr>
          <w:p>
            <w:pPr>
              <w:pStyle w:val="TableCell"/>
              <w:ind w:firstLine="0"/>
            </w:pPr>
            <w:r>
              <w:t xml:space="preserve">0.54–0.61</w:t>
            </w:r>
          </w:p>
        </w:tc>
        <w:tc>
          <w:tcPr>
            <w:tcW w:w="1371" w:type="dxa"/>
          </w:tcPr>
          <w:p>
            <w:pPr>
              <w:pStyle w:val="TableCell"/>
              <w:ind w:firstLine="0"/>
            </w:pPr>
            <w:r>
              <w:t xml:space="preserve">1.51 ± 0.11</w:t>
            </w:r>
          </w:p>
        </w:tc>
        <w:tc>
          <w:tcPr>
            <w:tcW w:w="1346" w:type="dxa"/>
          </w:tcPr>
          <w:p>
            <w:pPr>
              <w:pStyle w:val="TableCell"/>
              <w:ind w:firstLine="0"/>
            </w:pPr>
            <w:r>
              <w:t xml:space="preserve">1.38–1.67</w:t>
            </w:r>
          </w:p>
        </w:tc>
      </w:tr>
      <w:tr>
        <w:trPr>
          <w:cantSplit/>
        </w:trPr>
        <w:tc>
          <w:tcPr>
            <w:tcW w:w="1869" w:type="dxa"/>
          </w:tcPr>
          <w:p>
            <w:pPr>
              <w:pStyle w:val="TableCell"/>
              <w:ind w:firstLine="0"/>
            </w:pPr>
            <w:r>
              <w:t xml:space="preserve">IgFold</w:t>
            </w:r>
          </w:p>
        </w:tc>
        <w:tc>
          <w:tcPr>
            <w:tcW w:w="934" w:type="dxa"/>
          </w:tcPr>
          <w:p>
            <w:pPr>
              <w:pStyle w:val="TableCell"/>
              <w:ind w:firstLine="0"/>
            </w:pPr>
            <w:r>
              <w:t xml:space="preserve">V1</w:t>
            </w:r>
          </w:p>
        </w:tc>
        <w:tc>
          <w:tcPr>
            <w:tcW w:w="436" w:type="dxa"/>
          </w:tcPr>
          <w:p>
            <w:pPr>
              <w:pStyle w:val="TableCell"/>
              <w:ind w:firstLine="0"/>
            </w:pPr>
            <w:r>
              <w:t xml:space="preserve">5</w:t>
            </w:r>
          </w:p>
        </w:tc>
        <w:tc>
          <w:tcPr>
            <w:tcW w:w="1371" w:type="dxa"/>
          </w:tcPr>
          <w:p>
            <w:pPr>
              <w:pStyle w:val="TableCell"/>
              <w:ind w:firstLine="0"/>
            </w:pPr>
            <w:r>
              <w:t xml:space="preserve">0.59 ± 0.01</w:t>
            </w:r>
          </w:p>
        </w:tc>
        <w:tc>
          <w:tcPr>
            <w:tcW w:w="1433" w:type="dxa"/>
          </w:tcPr>
          <w:p>
            <w:pPr>
              <w:pStyle w:val="TableCell"/>
              <w:ind w:firstLine="0"/>
            </w:pPr>
            <w:r>
              <w:t xml:space="preserve">0.58–0.61</w:t>
            </w:r>
          </w:p>
        </w:tc>
        <w:tc>
          <w:tcPr>
            <w:tcW w:w="1371" w:type="dxa"/>
          </w:tcPr>
          <w:p>
            <w:pPr>
              <w:pStyle w:val="TableCell"/>
              <w:ind w:firstLine="0"/>
            </w:pPr>
            <w:r>
              <w:t xml:space="preserve">2.39 ± 0.57</w:t>
            </w:r>
          </w:p>
        </w:tc>
        <w:tc>
          <w:tcPr>
            <w:tcW w:w="1346" w:type="dxa"/>
          </w:tcPr>
          <w:p>
            <w:pPr>
              <w:pStyle w:val="TableCell"/>
              <w:ind w:firstLine="0"/>
            </w:pPr>
            <w:r>
              <w:t xml:space="preserve">1.79–2.97</w:t>
            </w:r>
          </w:p>
        </w:tc>
      </w:tr>
      <w:tr>
        <w:trPr>
          <w:cantSplit/>
        </w:trPr>
        <w:tc>
          <w:tcPr>
            <w:tcW w:w="1869" w:type="dxa"/>
          </w:tcPr>
          <w:p>
            <w:pPr>
              <w:pStyle w:val="TableCell"/>
              <w:ind w:firstLine="0"/>
            </w:pPr>
            <w:r>
              <w:t xml:space="preserve">IgFold</w:t>
            </w:r>
          </w:p>
        </w:tc>
        <w:tc>
          <w:tcPr>
            <w:tcW w:w="934" w:type="dxa"/>
          </w:tcPr>
          <w:p>
            <w:pPr>
              <w:pStyle w:val="TableCell"/>
              <w:ind w:firstLine="0"/>
            </w:pPr>
            <w:r>
              <w:t xml:space="preserve">V55</w:t>
            </w:r>
          </w:p>
        </w:tc>
        <w:tc>
          <w:tcPr>
            <w:tcW w:w="436" w:type="dxa"/>
          </w:tcPr>
          <w:p>
            <w:pPr>
              <w:pStyle w:val="TableCell"/>
              <w:ind w:firstLine="0"/>
            </w:pPr>
            <w:r>
              <w:t xml:space="preserve">5</w:t>
            </w:r>
          </w:p>
        </w:tc>
        <w:tc>
          <w:tcPr>
            <w:tcW w:w="1371" w:type="dxa"/>
          </w:tcPr>
          <w:p>
            <w:pPr>
              <w:pStyle w:val="TableCell"/>
              <w:ind w:firstLine="0"/>
            </w:pPr>
            <w:r>
              <w:t xml:space="preserve">0.59 ± 0.02</w:t>
            </w:r>
          </w:p>
        </w:tc>
        <w:tc>
          <w:tcPr>
            <w:tcW w:w="1433" w:type="dxa"/>
          </w:tcPr>
          <w:p>
            <w:pPr>
              <w:pStyle w:val="TableCell"/>
              <w:ind w:firstLine="0"/>
            </w:pPr>
            <w:r>
              <w:t xml:space="preserve">0.58–0.62</w:t>
            </w:r>
          </w:p>
        </w:tc>
        <w:tc>
          <w:tcPr>
            <w:tcW w:w="1371" w:type="dxa"/>
          </w:tcPr>
          <w:p>
            <w:pPr>
              <w:pStyle w:val="TableCell"/>
              <w:ind w:firstLine="0"/>
            </w:pPr>
            <w:r>
              <w:t xml:space="preserve">3.12 ± 0.62</w:t>
            </w:r>
          </w:p>
        </w:tc>
        <w:tc>
          <w:tcPr>
            <w:tcW w:w="1346" w:type="dxa"/>
          </w:tcPr>
          <w:p>
            <w:pPr>
              <w:pStyle w:val="TableCell"/>
              <w:ind w:firstLine="0"/>
            </w:pPr>
            <w:r>
              <w:t xml:space="preserve">2.43–3.92</w:t>
            </w:r>
          </w:p>
        </w:tc>
      </w:tr>
      <w:tr>
        <w:trPr>
          <w:cantSplit/>
        </w:trPr>
        <w:tc>
          <w:tcPr>
            <w:tcW w:w="1869" w:type="dxa"/>
          </w:tcPr>
          <w:p>
            <w:pPr>
              <w:pStyle w:val="TableCell"/>
              <w:ind w:firstLine="0"/>
            </w:pPr>
            <w:r>
              <w:t xml:space="preserve">ABodyBuilder3</w:t>
            </w:r>
          </w:p>
        </w:tc>
        <w:tc>
          <w:tcPr>
            <w:tcW w:w="934" w:type="dxa"/>
          </w:tcPr>
          <w:p>
            <w:pPr>
              <w:pStyle w:val="TableCell"/>
              <w:ind w:firstLine="0"/>
            </w:pPr>
            <w:r>
              <w:t xml:space="preserve">WT</w:t>
            </w:r>
          </w:p>
        </w:tc>
        <w:tc>
          <w:tcPr>
            <w:tcW w:w="436" w:type="dxa"/>
          </w:tcPr>
          <w:p>
            <w:pPr>
              <w:pStyle w:val="TableCell"/>
              <w:ind w:firstLine="0"/>
            </w:pPr>
            <w:r>
              <w:t xml:space="preserve">5</w:t>
            </w:r>
          </w:p>
        </w:tc>
        <w:tc>
          <w:tcPr>
            <w:tcW w:w="1371" w:type="dxa"/>
          </w:tcPr>
          <w:p>
            <w:pPr>
              <w:pStyle w:val="TableCell"/>
              <w:ind w:firstLine="0"/>
            </w:pPr>
            <w:r>
              <w:t xml:space="preserve">0.48 ± 0.02</w:t>
            </w:r>
          </w:p>
        </w:tc>
        <w:tc>
          <w:tcPr>
            <w:tcW w:w="1433" w:type="dxa"/>
          </w:tcPr>
          <w:p>
            <w:pPr>
              <w:pStyle w:val="TableCell"/>
              <w:ind w:firstLine="0"/>
            </w:pPr>
            <w:r>
              <w:t xml:space="preserve">0.46–0.50</w:t>
            </w:r>
          </w:p>
        </w:tc>
        <w:tc>
          <w:tcPr>
            <w:tcW w:w="1371" w:type="dxa"/>
          </w:tcPr>
          <w:p>
            <w:pPr>
              <w:pStyle w:val="TableCell"/>
              <w:ind w:firstLine="0"/>
            </w:pPr>
            <w:r>
              <w:t xml:space="preserve">0.77 ± 0.03</w:t>
            </w:r>
          </w:p>
        </w:tc>
        <w:tc>
          <w:tcPr>
            <w:tcW w:w="1346" w:type="dxa"/>
          </w:tcPr>
          <w:p>
            <w:pPr>
              <w:pStyle w:val="TableCell"/>
              <w:ind w:firstLine="0"/>
            </w:pPr>
            <w:r>
              <w:t xml:space="preserve">0.74–0.80</w:t>
            </w:r>
          </w:p>
        </w:tc>
      </w:tr>
      <w:tr>
        <w:trPr>
          <w:cantSplit/>
        </w:trPr>
        <w:tc>
          <w:tcPr>
            <w:tcW w:w="1869" w:type="dxa"/>
          </w:tcPr>
          <w:p>
            <w:pPr>
              <w:pStyle w:val="TableCell"/>
              <w:ind w:firstLine="0"/>
            </w:pPr>
            <w:r>
              <w:t xml:space="preserve">ABodyBuilder3</w:t>
            </w:r>
          </w:p>
        </w:tc>
        <w:tc>
          <w:tcPr>
            <w:tcW w:w="934" w:type="dxa"/>
          </w:tcPr>
          <w:p>
            <w:pPr>
              <w:pStyle w:val="TableCell"/>
              <w:ind w:firstLine="0"/>
            </w:pPr>
            <w:r>
              <w:t xml:space="preserve">V1</w:t>
            </w:r>
          </w:p>
        </w:tc>
        <w:tc>
          <w:tcPr>
            <w:tcW w:w="436" w:type="dxa"/>
          </w:tcPr>
          <w:p>
            <w:pPr>
              <w:pStyle w:val="TableCell"/>
              <w:ind w:firstLine="0"/>
            </w:pPr>
            <w:r>
              <w:t xml:space="preserve">5</w:t>
            </w:r>
          </w:p>
        </w:tc>
        <w:tc>
          <w:tcPr>
            <w:tcW w:w="1371" w:type="dxa"/>
          </w:tcPr>
          <w:p>
            <w:pPr>
              <w:pStyle w:val="TableCell"/>
              <w:ind w:firstLine="0"/>
            </w:pPr>
            <w:r>
              <w:t xml:space="preserve">0.49 ± 7.08 × 10⁻³</w:t>
            </w:r>
          </w:p>
        </w:tc>
        <w:tc>
          <w:tcPr>
            <w:tcW w:w="1433" w:type="dxa"/>
          </w:tcPr>
          <w:p>
            <w:pPr>
              <w:pStyle w:val="TableCell"/>
              <w:ind w:firstLine="0"/>
            </w:pPr>
            <w:r>
              <w:t xml:space="preserve">0.48–0.49</w:t>
            </w:r>
          </w:p>
        </w:tc>
        <w:tc>
          <w:tcPr>
            <w:tcW w:w="1371" w:type="dxa"/>
          </w:tcPr>
          <w:p>
            <w:pPr>
              <w:pStyle w:val="TableCell"/>
              <w:ind w:firstLine="0"/>
            </w:pPr>
            <w:r>
              <w:t xml:space="preserve">1.13 ± 0.05</w:t>
            </w:r>
          </w:p>
        </w:tc>
        <w:tc>
          <w:tcPr>
            <w:tcW w:w="1346" w:type="dxa"/>
          </w:tcPr>
          <w:p>
            <w:pPr>
              <w:pStyle w:val="TableCell"/>
              <w:ind w:firstLine="0"/>
            </w:pPr>
            <w:r>
              <w:t xml:space="preserve">1.06–1.18</w:t>
            </w:r>
          </w:p>
        </w:tc>
      </w:tr>
      <w:tr>
        <w:trPr>
          <w:cantSplit/>
        </w:trPr>
        <w:tc>
          <w:tcPr>
            <w:tcW w:w="1869" w:type="dxa"/>
            <w:tcBorders>
              <w:bottom w:val="single" w:sz="4" w:space="0" w:color="auto"/>
            </w:tcBorders>
          </w:tcPr>
          <w:p>
            <w:pPr>
              <w:pStyle w:val="TableCell"/>
              <w:ind w:firstLine="0"/>
            </w:pPr>
            <w:r>
              <w:t xml:space="preserve">ABodyBuilder3</w:t>
            </w:r>
          </w:p>
        </w:tc>
        <w:tc>
          <w:tcPr>
            <w:tcW w:w="934" w:type="dxa"/>
            <w:tcBorders>
              <w:bottom w:val="single" w:sz="4" w:space="0" w:color="auto"/>
            </w:tcBorders>
          </w:tcPr>
          <w:p>
            <w:pPr>
              <w:pStyle w:val="TableCell"/>
              <w:ind w:firstLine="0"/>
            </w:pPr>
            <w:r>
              <w:t xml:space="preserve">V55</w:t>
            </w:r>
          </w:p>
        </w:tc>
        <w:tc>
          <w:tcPr>
            <w:tcW w:w="436" w:type="dxa"/>
            <w:tcBorders>
              <w:bottom w:val="single" w:sz="4" w:space="0" w:color="auto"/>
            </w:tcBorders>
          </w:tcPr>
          <w:p>
            <w:pPr>
              <w:pStyle w:val="TableCell"/>
              <w:ind w:firstLine="0"/>
            </w:pPr>
            <w:r>
              <w:t xml:space="preserve">5</w:t>
            </w:r>
          </w:p>
        </w:tc>
        <w:tc>
          <w:tcPr>
            <w:tcW w:w="1371" w:type="dxa"/>
            <w:tcBorders>
              <w:bottom w:val="single" w:sz="4" w:space="0" w:color="auto"/>
            </w:tcBorders>
          </w:tcPr>
          <w:p>
            <w:pPr>
              <w:pStyle w:val="TableCell"/>
              <w:ind w:firstLine="0"/>
            </w:pPr>
            <w:r>
              <w:t xml:space="preserve">0.48 ± 0.02</w:t>
            </w:r>
          </w:p>
        </w:tc>
        <w:tc>
          <w:tcPr>
            <w:tcW w:w="1433" w:type="dxa"/>
            <w:tcBorders>
              <w:bottom w:val="single" w:sz="4" w:space="0" w:color="auto"/>
            </w:tcBorders>
          </w:tcPr>
          <w:p>
            <w:pPr>
              <w:pStyle w:val="TableCell"/>
              <w:ind w:firstLine="0"/>
            </w:pPr>
            <w:r>
              <w:t xml:space="preserve">0.45–0.50</w:t>
            </w:r>
          </w:p>
        </w:tc>
        <w:tc>
          <w:tcPr>
            <w:tcW w:w="1371" w:type="dxa"/>
            <w:tcBorders>
              <w:bottom w:val="single" w:sz="4" w:space="0" w:color="auto"/>
            </w:tcBorders>
          </w:tcPr>
          <w:p>
            <w:pPr>
              <w:pStyle w:val="TableCell"/>
              <w:ind w:firstLine="0"/>
            </w:pPr>
            <w:r>
              <w:t xml:space="preserve">0.93 ± 0.06</w:t>
            </w:r>
          </w:p>
        </w:tc>
        <w:tc>
          <w:tcPr>
            <w:tcW w:w="1346" w:type="dxa"/>
            <w:tcBorders>
              <w:bottom w:val="single" w:sz="4" w:space="0" w:color="auto"/>
            </w:tcBorders>
          </w:tcPr>
          <w:p>
            <w:pPr>
              <w:pStyle w:val="TableCell"/>
              <w:ind w:firstLine="0"/>
            </w:pPr>
            <w:r>
              <w:t xml:space="preserve">0.88–1.00</w:t>
            </w:r>
          </w:p>
        </w:tc>
      </w:tr>
    </w:tbl>
    <w:p>
      <w:pPr>
        <w:pStyle w:val="TableFootnote"/>
        <w:spacing w:before="60"/>
        <w:jc w:val="center"/>
      </w:pPr>
      <w:r>
        <w:rPr>
          <w:rFonts w:ascii="Times New Roman" w:hAnsi="Times New Roman"/>
          <w:sz w:val="16"/>
          <w:szCs w:val="16"/>
        </w:rPr>
        <w:t xml:space="preserve">The nonsegment RMSD is calculated on the 105 Cα positions used for fitting; the H96–110 RMSD is calculated on the 15 excluded positions after that same fit. SD is the sample SD with denominator n − 1. Values are computed from unrounded per-model coordinates and displayed to two decimal places; ranges are observed minima and maxima, not confidence intervals.</w:t>
      </w:r>
    </w:p>
    <w:p>
      <w:pPr>
        <w:pStyle w:val="TableCaption"/>
      </w:pPr>
      <w:r>
        <w:t xml:space="preserve">Table A16. Per-model heavy-chain RMSD values relative to 1N8Z.</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620"/>
        <w:gridCol w:w="872"/>
        <w:gridCol w:w="3052"/>
        <w:gridCol w:w="623"/>
        <w:gridCol w:w="1246"/>
        <w:gridCol w:w="1347"/>
      </w:tblGrid>
      <w:tr>
        <w:trPr>
          <w:cantSplit/>
          <w:tblHeader/>
        </w:trPr>
        <w:tc>
          <w:tcPr>
            <w:tcW w:w="1620" w:type="dxa"/>
            <w:tcBorders>
              <w:top w:val="single" w:sz="4" w:space="0" w:color="auto"/>
              <w:bottom w:val="single" w:sz="4" w:space="0" w:color="auto"/>
            </w:tcBorders>
          </w:tcPr>
          <w:p>
            <w:pPr>
              <w:pStyle w:val="TableCell"/>
              <w:ind w:firstLine="0"/>
            </w:pPr>
            <w:r>
              <w:rPr>
                <w:b w:val="1"/>
              </w:rPr>
              <w:t xml:space="preserve">Structure route</w:t>
            </w:r>
          </w:p>
        </w:tc>
        <w:tc>
          <w:tcPr>
            <w:tcW w:w="872" w:type="dxa"/>
            <w:tcBorders>
              <w:top w:val="single" w:sz="4" w:space="0" w:color="auto"/>
              <w:bottom w:val="single" w:sz="4" w:space="0" w:color="auto"/>
            </w:tcBorders>
          </w:tcPr>
          <w:p>
            <w:pPr>
              <w:pStyle w:val="TableCell"/>
              <w:ind w:firstLine="0"/>
            </w:pPr>
            <w:r>
              <w:rPr>
                <w:b w:val="1"/>
              </w:rPr>
              <w:t xml:space="preserve">Variant</w:t>
            </w:r>
          </w:p>
        </w:tc>
        <w:tc>
          <w:tcPr>
            <w:tcW w:w="3052" w:type="dxa"/>
            <w:tcBorders>
              <w:top w:val="single" w:sz="4" w:space="0" w:color="auto"/>
              <w:bottom w:val="single" w:sz="4" w:space="0" w:color="auto"/>
            </w:tcBorders>
          </w:tcPr>
          <w:p>
            <w:pPr>
              <w:pStyle w:val="TableCell"/>
              <w:ind w:firstLine="0"/>
            </w:pPr>
            <w:r>
              <w:rPr>
                <w:b w:val="1"/>
              </w:rPr>
              <w:t xml:space="preserve">Record ID</w:t>
            </w:r>
          </w:p>
        </w:tc>
        <w:tc>
          <w:tcPr>
            <w:tcW w:w="623" w:type="dxa"/>
            <w:tcBorders>
              <w:top w:val="single" w:sz="4" w:space="0" w:color="auto"/>
              <w:bottom w:val="single" w:sz="4" w:space="0" w:color="auto"/>
            </w:tcBorders>
          </w:tcPr>
          <w:p>
            <w:pPr>
              <w:pStyle w:val="TableCell"/>
              <w:ind w:firstLine="0"/>
            </w:pPr>
            <w:r>
              <w:rPr>
                <w:b w:val="1"/>
              </w:rPr>
              <w:t xml:space="preserve">Fit Cα</w:t>
            </w:r>
            <w:r>
              <w:br/>
            </w:r>
            <w:r>
              <w:rPr>
                <w:b w:val="1"/>
              </w:rPr>
              <w:t xml:space="preserve">n</w:t>
            </w:r>
          </w:p>
        </w:tc>
        <w:tc>
          <w:tcPr>
            <w:tcW w:w="1246" w:type="dxa"/>
            <w:tcBorders>
              <w:top w:val="single" w:sz="4" w:space="0" w:color="auto"/>
              <w:bottom w:val="single" w:sz="4" w:space="0" w:color="auto"/>
            </w:tcBorders>
          </w:tcPr>
          <w:p>
            <w:pPr>
              <w:pStyle w:val="TableCell"/>
              <w:ind w:firstLine="0"/>
            </w:pPr>
            <w:r>
              <w:rPr>
                <w:b w:val="1"/>
              </w:rPr>
              <w:t xml:space="preserve">Nonsegment</w:t>
            </w:r>
            <w:r>
              <w:br/>
            </w:r>
            <w:r>
              <w:rPr>
                <w:b w:val="1"/>
              </w:rPr>
              <w:t xml:space="preserve">RMSD (Å)</w:t>
            </w:r>
          </w:p>
        </w:tc>
        <w:tc>
          <w:tcPr>
            <w:tcW w:w="1347" w:type="dxa"/>
            <w:tcBorders>
              <w:top w:val="single" w:sz="4" w:space="0" w:color="auto"/>
              <w:bottom w:val="single" w:sz="4" w:space="0" w:color="auto"/>
            </w:tcBorders>
          </w:tcPr>
          <w:p>
            <w:pPr>
              <w:pStyle w:val="TableCell"/>
              <w:ind w:firstLine="0"/>
            </w:pPr>
            <w:r>
              <w:rPr>
                <w:b w:val="1"/>
              </w:rPr>
              <w:t xml:space="preserve">H96–110</w:t>
            </w:r>
            <w:r>
              <w:br/>
            </w:r>
            <w:r>
              <w:rPr>
                <w:b w:val="1"/>
              </w:rPr>
              <w:t xml:space="preserve">RMSD (Å)</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WT</w:t>
            </w:r>
          </w:p>
        </w:tc>
        <w:tc>
          <w:tcPr>
            <w:tcW w:w="3052" w:type="dxa"/>
          </w:tcPr>
          <w:p>
            <w:pPr>
              <w:pStyle w:val="TableCell"/>
              <w:ind w:firstLine="0"/>
            </w:pPr>
            <w:r>
              <w:t xml:space="preserve">R01</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0.26</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WT</w:t>
            </w:r>
          </w:p>
        </w:tc>
        <w:tc>
          <w:tcPr>
            <w:tcW w:w="3052" w:type="dxa"/>
          </w:tcPr>
          <w:p>
            <w:pPr>
              <w:pStyle w:val="TableCell"/>
              <w:ind w:firstLine="0"/>
            </w:pPr>
            <w:r>
              <w:t xml:space="preserve">R03</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0.26</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WT</w:t>
            </w:r>
          </w:p>
        </w:tc>
        <w:tc>
          <w:tcPr>
            <w:tcW w:w="3052" w:type="dxa"/>
          </w:tcPr>
          <w:p>
            <w:pPr>
              <w:pStyle w:val="TableCell"/>
              <w:ind w:firstLine="0"/>
            </w:pPr>
            <w:r>
              <w:t xml:space="preserve">R05</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0.24</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WT</w:t>
            </w:r>
          </w:p>
        </w:tc>
        <w:tc>
          <w:tcPr>
            <w:tcW w:w="3052" w:type="dxa"/>
          </w:tcPr>
          <w:p>
            <w:pPr>
              <w:pStyle w:val="TableCell"/>
              <w:ind w:firstLine="0"/>
            </w:pPr>
            <w:r>
              <w:t xml:space="preserve">R07</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0.25</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WT</w:t>
            </w:r>
          </w:p>
        </w:tc>
        <w:tc>
          <w:tcPr>
            <w:tcW w:w="3052" w:type="dxa"/>
          </w:tcPr>
          <w:p>
            <w:pPr>
              <w:pStyle w:val="TableCell"/>
              <w:ind w:firstLine="0"/>
            </w:pPr>
            <w:r>
              <w:t xml:space="preserve">R09</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0.26</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V1</w:t>
            </w:r>
          </w:p>
        </w:tc>
        <w:tc>
          <w:tcPr>
            <w:tcW w:w="3052" w:type="dxa"/>
          </w:tcPr>
          <w:p>
            <w:pPr>
              <w:pStyle w:val="TableCell"/>
              <w:ind w:firstLine="0"/>
            </w:pPr>
            <w:r>
              <w:t xml:space="preserve">R02</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0.43</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V1</w:t>
            </w:r>
          </w:p>
        </w:tc>
        <w:tc>
          <w:tcPr>
            <w:tcW w:w="3052" w:type="dxa"/>
          </w:tcPr>
          <w:p>
            <w:pPr>
              <w:pStyle w:val="TableCell"/>
              <w:ind w:firstLine="0"/>
            </w:pPr>
            <w:r>
              <w:t xml:space="preserve">R06</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0.44</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V1</w:t>
            </w:r>
          </w:p>
        </w:tc>
        <w:tc>
          <w:tcPr>
            <w:tcW w:w="3052" w:type="dxa"/>
          </w:tcPr>
          <w:p>
            <w:pPr>
              <w:pStyle w:val="TableCell"/>
              <w:ind w:firstLine="0"/>
            </w:pPr>
            <w:r>
              <w:t xml:space="preserve">R10</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0.43</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V1</w:t>
            </w:r>
          </w:p>
        </w:tc>
        <w:tc>
          <w:tcPr>
            <w:tcW w:w="3052" w:type="dxa"/>
          </w:tcPr>
          <w:p>
            <w:pPr>
              <w:pStyle w:val="TableCell"/>
              <w:ind w:firstLine="0"/>
            </w:pPr>
            <w:r>
              <w:t xml:space="preserve">R14</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0.37</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V1</w:t>
            </w:r>
          </w:p>
        </w:tc>
        <w:tc>
          <w:tcPr>
            <w:tcW w:w="3052" w:type="dxa"/>
          </w:tcPr>
          <w:p>
            <w:pPr>
              <w:pStyle w:val="TableCell"/>
              <w:ind w:firstLine="0"/>
            </w:pPr>
            <w:r>
              <w:t xml:space="preserve">R18</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0.42</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V55</w:t>
            </w:r>
          </w:p>
        </w:tc>
        <w:tc>
          <w:tcPr>
            <w:tcW w:w="3052" w:type="dxa"/>
          </w:tcPr>
          <w:p>
            <w:pPr>
              <w:pStyle w:val="TableCell"/>
              <w:ind w:firstLine="0"/>
            </w:pPr>
            <w:r>
              <w:t xml:space="preserve">R04</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0.27</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V55</w:t>
            </w:r>
          </w:p>
        </w:tc>
        <w:tc>
          <w:tcPr>
            <w:tcW w:w="3052" w:type="dxa"/>
          </w:tcPr>
          <w:p>
            <w:pPr>
              <w:pStyle w:val="TableCell"/>
              <w:ind w:firstLine="0"/>
            </w:pPr>
            <w:r>
              <w:t xml:space="preserve">R08</w:t>
            </w:r>
          </w:p>
        </w:tc>
        <w:tc>
          <w:tcPr>
            <w:tcW w:w="623" w:type="dxa"/>
          </w:tcPr>
          <w:p>
            <w:pPr>
              <w:pStyle w:val="TableCell"/>
              <w:ind w:firstLine="0"/>
            </w:pPr>
            <w:r>
              <w:t xml:space="preserve">105</w:t>
            </w:r>
          </w:p>
        </w:tc>
        <w:tc>
          <w:tcPr>
            <w:tcW w:w="1246" w:type="dxa"/>
          </w:tcPr>
          <w:p>
            <w:pPr>
              <w:pStyle w:val="TableCell"/>
              <w:ind w:firstLine="0"/>
            </w:pPr>
            <w:r>
              <w:t xml:space="preserve">0.21</w:t>
            </w:r>
          </w:p>
        </w:tc>
        <w:tc>
          <w:tcPr>
            <w:tcW w:w="1347" w:type="dxa"/>
          </w:tcPr>
          <w:p>
            <w:pPr>
              <w:pStyle w:val="TableCell"/>
              <w:ind w:firstLine="0"/>
            </w:pPr>
            <w:r>
              <w:t xml:space="preserve">0.29</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V55</w:t>
            </w:r>
          </w:p>
        </w:tc>
        <w:tc>
          <w:tcPr>
            <w:tcW w:w="3052" w:type="dxa"/>
          </w:tcPr>
          <w:p>
            <w:pPr>
              <w:pStyle w:val="TableCell"/>
              <w:ind w:firstLine="0"/>
            </w:pPr>
            <w:r>
              <w:t xml:space="preserve">R12</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0.30</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V55</w:t>
            </w:r>
          </w:p>
        </w:tc>
        <w:tc>
          <w:tcPr>
            <w:tcW w:w="3052" w:type="dxa"/>
          </w:tcPr>
          <w:p>
            <w:pPr>
              <w:pStyle w:val="TableCell"/>
              <w:ind w:firstLine="0"/>
            </w:pPr>
            <w:r>
              <w:t xml:space="preserve">R16</w:t>
            </w:r>
          </w:p>
        </w:tc>
        <w:tc>
          <w:tcPr>
            <w:tcW w:w="623" w:type="dxa"/>
          </w:tcPr>
          <w:p>
            <w:pPr>
              <w:pStyle w:val="TableCell"/>
              <w:ind w:firstLine="0"/>
            </w:pPr>
            <w:r>
              <w:t xml:space="preserve">105</w:t>
            </w:r>
          </w:p>
        </w:tc>
        <w:tc>
          <w:tcPr>
            <w:tcW w:w="1246" w:type="dxa"/>
          </w:tcPr>
          <w:p>
            <w:pPr>
              <w:pStyle w:val="TableCell"/>
              <w:ind w:firstLine="0"/>
            </w:pPr>
            <w:r>
              <w:t xml:space="preserve">0.20</w:t>
            </w:r>
          </w:p>
        </w:tc>
        <w:tc>
          <w:tcPr>
            <w:tcW w:w="1347" w:type="dxa"/>
          </w:tcPr>
          <w:p>
            <w:pPr>
              <w:pStyle w:val="TableCell"/>
              <w:ind w:firstLine="0"/>
            </w:pPr>
            <w:r>
              <w:t xml:space="preserve">0.26</w:t>
            </w:r>
          </w:p>
        </w:tc>
      </w:tr>
      <w:tr>
        <w:trPr>
          <w:cantSplit/>
        </w:trPr>
        <w:tc>
          <w:tcPr>
            <w:tcW w:w="1620" w:type="dxa"/>
          </w:tcPr>
          <w:p>
            <w:pPr>
              <w:pStyle w:val="TableCell"/>
              <w:ind w:firstLine="0"/>
            </w:pPr>
            <w:r>
              <w:t xml:space="preserve">1N8Z + FoldX</w:t>
            </w:r>
          </w:p>
        </w:tc>
        <w:tc>
          <w:tcPr>
            <w:tcW w:w="872" w:type="dxa"/>
          </w:tcPr>
          <w:p>
            <w:pPr>
              <w:pStyle w:val="TableCell"/>
              <w:ind w:firstLine="0"/>
            </w:pPr>
            <w:r>
              <w:t xml:space="preserve">V55</w:t>
            </w:r>
          </w:p>
        </w:tc>
        <w:tc>
          <w:tcPr>
            <w:tcW w:w="3052" w:type="dxa"/>
          </w:tcPr>
          <w:p>
            <w:pPr>
              <w:pStyle w:val="TableCell"/>
              <w:ind w:firstLine="0"/>
            </w:pPr>
            <w:r>
              <w:t xml:space="preserve">R20</w:t>
            </w:r>
          </w:p>
        </w:tc>
        <w:tc>
          <w:tcPr>
            <w:tcW w:w="623" w:type="dxa"/>
          </w:tcPr>
          <w:p>
            <w:pPr>
              <w:pStyle w:val="TableCell"/>
              <w:ind w:firstLine="0"/>
            </w:pPr>
            <w:r>
              <w:t xml:space="preserve">105</w:t>
            </w:r>
          </w:p>
        </w:tc>
        <w:tc>
          <w:tcPr>
            <w:tcW w:w="1246" w:type="dxa"/>
          </w:tcPr>
          <w:p>
            <w:pPr>
              <w:pStyle w:val="TableCell"/>
              <w:ind w:firstLine="0"/>
            </w:pPr>
            <w:r>
              <w:t xml:space="preserve">0.19</w:t>
            </w:r>
          </w:p>
        </w:tc>
        <w:tc>
          <w:tcPr>
            <w:tcW w:w="1347" w:type="dxa"/>
          </w:tcPr>
          <w:p>
            <w:pPr>
              <w:pStyle w:val="TableCell"/>
              <w:ind w:firstLine="0"/>
            </w:pPr>
            <w:r>
              <w:t xml:space="preserve">0.28</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WT</w:t>
            </w:r>
          </w:p>
        </w:tc>
        <w:tc>
          <w:tcPr>
            <w:tcW w:w="3052" w:type="dxa"/>
          </w:tcPr>
          <w:p>
            <w:pPr>
              <w:pStyle w:val="TableCell"/>
              <w:ind w:firstLine="0"/>
            </w:pPr>
            <w:r>
              <w:t xml:space="preserve">WT s7</w:t>
            </w:r>
          </w:p>
        </w:tc>
        <w:tc>
          <w:tcPr>
            <w:tcW w:w="623" w:type="dxa"/>
          </w:tcPr>
          <w:p>
            <w:pPr>
              <w:pStyle w:val="TableCell"/>
              <w:ind w:firstLine="0"/>
            </w:pPr>
            <w:r>
              <w:t xml:space="preserve">105</w:t>
            </w:r>
          </w:p>
        </w:tc>
        <w:tc>
          <w:tcPr>
            <w:tcW w:w="1246" w:type="dxa"/>
          </w:tcPr>
          <w:p>
            <w:pPr>
              <w:pStyle w:val="TableCell"/>
              <w:ind w:firstLine="0"/>
            </w:pPr>
            <w:r>
              <w:t xml:space="preserve">0.44</w:t>
            </w:r>
          </w:p>
        </w:tc>
        <w:tc>
          <w:tcPr>
            <w:tcW w:w="1347" w:type="dxa"/>
          </w:tcPr>
          <w:p>
            <w:pPr>
              <w:pStyle w:val="TableCell"/>
              <w:ind w:firstLine="0"/>
            </w:pPr>
            <w:r>
              <w:t xml:space="preserve">2.49</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WT</w:t>
            </w:r>
          </w:p>
        </w:tc>
        <w:tc>
          <w:tcPr>
            <w:tcW w:w="3052" w:type="dxa"/>
          </w:tcPr>
          <w:p>
            <w:pPr>
              <w:pStyle w:val="TableCell"/>
              <w:ind w:firstLine="0"/>
            </w:pPr>
            <w:r>
              <w:t xml:space="preserve">WT s15</w:t>
            </w:r>
          </w:p>
        </w:tc>
        <w:tc>
          <w:tcPr>
            <w:tcW w:w="623" w:type="dxa"/>
          </w:tcPr>
          <w:p>
            <w:pPr>
              <w:pStyle w:val="TableCell"/>
              <w:ind w:firstLine="0"/>
            </w:pPr>
            <w:r>
              <w:t xml:space="preserve">105</w:t>
            </w:r>
          </w:p>
        </w:tc>
        <w:tc>
          <w:tcPr>
            <w:tcW w:w="1246" w:type="dxa"/>
          </w:tcPr>
          <w:p>
            <w:pPr>
              <w:pStyle w:val="TableCell"/>
              <w:ind w:firstLine="0"/>
            </w:pPr>
            <w:r>
              <w:t xml:space="preserve">0.41</w:t>
            </w:r>
          </w:p>
        </w:tc>
        <w:tc>
          <w:tcPr>
            <w:tcW w:w="1347" w:type="dxa"/>
          </w:tcPr>
          <w:p>
            <w:pPr>
              <w:pStyle w:val="TableCell"/>
              <w:ind w:firstLine="0"/>
            </w:pPr>
            <w:r>
              <w:t xml:space="preserve">2.51</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WT</w:t>
            </w:r>
          </w:p>
        </w:tc>
        <w:tc>
          <w:tcPr>
            <w:tcW w:w="3052" w:type="dxa"/>
          </w:tcPr>
          <w:p>
            <w:pPr>
              <w:pStyle w:val="TableCell"/>
              <w:ind w:firstLine="0"/>
            </w:pPr>
            <w:r>
              <w:t xml:space="preserve">WT s1</w:t>
            </w:r>
          </w:p>
        </w:tc>
        <w:tc>
          <w:tcPr>
            <w:tcW w:w="623" w:type="dxa"/>
          </w:tcPr>
          <w:p>
            <w:pPr>
              <w:pStyle w:val="TableCell"/>
              <w:ind w:firstLine="0"/>
            </w:pPr>
            <w:r>
              <w:t xml:space="preserve">105</w:t>
            </w:r>
          </w:p>
        </w:tc>
        <w:tc>
          <w:tcPr>
            <w:tcW w:w="1246" w:type="dxa"/>
          </w:tcPr>
          <w:p>
            <w:pPr>
              <w:pStyle w:val="TableCell"/>
              <w:ind w:firstLine="0"/>
            </w:pPr>
            <w:r>
              <w:t xml:space="preserve">0.42</w:t>
            </w:r>
          </w:p>
        </w:tc>
        <w:tc>
          <w:tcPr>
            <w:tcW w:w="1347" w:type="dxa"/>
          </w:tcPr>
          <w:p>
            <w:pPr>
              <w:pStyle w:val="TableCell"/>
              <w:ind w:firstLine="0"/>
            </w:pPr>
            <w:r>
              <w:t xml:space="preserve">2.61</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WT</w:t>
            </w:r>
          </w:p>
        </w:tc>
        <w:tc>
          <w:tcPr>
            <w:tcW w:w="3052" w:type="dxa"/>
          </w:tcPr>
          <w:p>
            <w:pPr>
              <w:pStyle w:val="TableCell"/>
              <w:ind w:firstLine="0"/>
            </w:pPr>
            <w:r>
              <w:t xml:space="preserve">WT s14</w:t>
            </w:r>
          </w:p>
        </w:tc>
        <w:tc>
          <w:tcPr>
            <w:tcW w:w="623" w:type="dxa"/>
          </w:tcPr>
          <w:p>
            <w:pPr>
              <w:pStyle w:val="TableCell"/>
              <w:ind w:firstLine="0"/>
            </w:pPr>
            <w:r>
              <w:t xml:space="preserve">105</w:t>
            </w:r>
          </w:p>
        </w:tc>
        <w:tc>
          <w:tcPr>
            <w:tcW w:w="1246" w:type="dxa"/>
          </w:tcPr>
          <w:p>
            <w:pPr>
              <w:pStyle w:val="TableCell"/>
              <w:ind w:firstLine="0"/>
            </w:pPr>
            <w:r>
              <w:t xml:space="preserve">0.44</w:t>
            </w:r>
          </w:p>
        </w:tc>
        <w:tc>
          <w:tcPr>
            <w:tcW w:w="1347" w:type="dxa"/>
          </w:tcPr>
          <w:p>
            <w:pPr>
              <w:pStyle w:val="TableCell"/>
              <w:ind w:firstLine="0"/>
            </w:pPr>
            <w:r>
              <w:t xml:space="preserve">2.42</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WT</w:t>
            </w:r>
          </w:p>
        </w:tc>
        <w:tc>
          <w:tcPr>
            <w:tcW w:w="3052" w:type="dxa"/>
          </w:tcPr>
          <w:p>
            <w:pPr>
              <w:pStyle w:val="TableCell"/>
              <w:ind w:firstLine="0"/>
            </w:pPr>
            <w:r>
              <w:t xml:space="preserve">WT s2</w:t>
            </w:r>
          </w:p>
        </w:tc>
        <w:tc>
          <w:tcPr>
            <w:tcW w:w="623" w:type="dxa"/>
          </w:tcPr>
          <w:p>
            <w:pPr>
              <w:pStyle w:val="TableCell"/>
              <w:ind w:firstLine="0"/>
            </w:pPr>
            <w:r>
              <w:t xml:space="preserve">105</w:t>
            </w:r>
          </w:p>
        </w:tc>
        <w:tc>
          <w:tcPr>
            <w:tcW w:w="1246" w:type="dxa"/>
          </w:tcPr>
          <w:p>
            <w:pPr>
              <w:pStyle w:val="TableCell"/>
              <w:ind w:firstLine="0"/>
            </w:pPr>
            <w:r>
              <w:t xml:space="preserve">0.42</w:t>
            </w:r>
          </w:p>
        </w:tc>
        <w:tc>
          <w:tcPr>
            <w:tcW w:w="1347" w:type="dxa"/>
          </w:tcPr>
          <w:p>
            <w:pPr>
              <w:pStyle w:val="TableCell"/>
              <w:ind w:firstLine="0"/>
            </w:pPr>
            <w:r>
              <w:t xml:space="preserve">2.18</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V1</w:t>
            </w:r>
          </w:p>
        </w:tc>
        <w:tc>
          <w:tcPr>
            <w:tcW w:w="3052" w:type="dxa"/>
          </w:tcPr>
          <w:p>
            <w:pPr>
              <w:pStyle w:val="TableCell"/>
              <w:ind w:firstLine="0"/>
            </w:pPr>
            <w:r>
              <w:t xml:space="preserve">V1 s3</w:t>
            </w:r>
          </w:p>
        </w:tc>
        <w:tc>
          <w:tcPr>
            <w:tcW w:w="623" w:type="dxa"/>
          </w:tcPr>
          <w:p>
            <w:pPr>
              <w:pStyle w:val="TableCell"/>
              <w:ind w:firstLine="0"/>
            </w:pPr>
            <w:r>
              <w:t xml:space="preserve">105</w:t>
            </w:r>
          </w:p>
        </w:tc>
        <w:tc>
          <w:tcPr>
            <w:tcW w:w="1246" w:type="dxa"/>
          </w:tcPr>
          <w:p>
            <w:pPr>
              <w:pStyle w:val="TableCell"/>
              <w:ind w:firstLine="0"/>
            </w:pPr>
            <w:r>
              <w:t xml:space="preserve">0.42</w:t>
            </w:r>
          </w:p>
        </w:tc>
        <w:tc>
          <w:tcPr>
            <w:tcW w:w="1347" w:type="dxa"/>
          </w:tcPr>
          <w:p>
            <w:pPr>
              <w:pStyle w:val="TableCell"/>
              <w:ind w:firstLine="0"/>
            </w:pPr>
            <w:r>
              <w:t xml:space="preserve">2.13</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V1</w:t>
            </w:r>
          </w:p>
        </w:tc>
        <w:tc>
          <w:tcPr>
            <w:tcW w:w="3052" w:type="dxa"/>
          </w:tcPr>
          <w:p>
            <w:pPr>
              <w:pStyle w:val="TableCell"/>
              <w:ind w:firstLine="0"/>
            </w:pPr>
            <w:r>
              <w:t xml:space="preserve">V1 s14</w:t>
            </w:r>
          </w:p>
        </w:tc>
        <w:tc>
          <w:tcPr>
            <w:tcW w:w="623" w:type="dxa"/>
          </w:tcPr>
          <w:p>
            <w:pPr>
              <w:pStyle w:val="TableCell"/>
              <w:ind w:firstLine="0"/>
            </w:pPr>
            <w:r>
              <w:t xml:space="preserve">105</w:t>
            </w:r>
          </w:p>
        </w:tc>
        <w:tc>
          <w:tcPr>
            <w:tcW w:w="1246" w:type="dxa"/>
          </w:tcPr>
          <w:p>
            <w:pPr>
              <w:pStyle w:val="TableCell"/>
              <w:ind w:firstLine="0"/>
            </w:pPr>
            <w:r>
              <w:t xml:space="preserve">0.48</w:t>
            </w:r>
          </w:p>
        </w:tc>
        <w:tc>
          <w:tcPr>
            <w:tcW w:w="1347" w:type="dxa"/>
          </w:tcPr>
          <w:p>
            <w:pPr>
              <w:pStyle w:val="TableCell"/>
              <w:ind w:firstLine="0"/>
            </w:pPr>
            <w:r>
              <w:t xml:space="preserve">1.25</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V1</w:t>
            </w:r>
          </w:p>
        </w:tc>
        <w:tc>
          <w:tcPr>
            <w:tcW w:w="3052" w:type="dxa"/>
          </w:tcPr>
          <w:p>
            <w:pPr>
              <w:pStyle w:val="TableCell"/>
              <w:ind w:firstLine="0"/>
            </w:pPr>
            <w:r>
              <w:t xml:space="preserve">V1 s16</w:t>
            </w:r>
          </w:p>
        </w:tc>
        <w:tc>
          <w:tcPr>
            <w:tcW w:w="623" w:type="dxa"/>
          </w:tcPr>
          <w:p>
            <w:pPr>
              <w:pStyle w:val="TableCell"/>
              <w:ind w:firstLine="0"/>
            </w:pPr>
            <w:r>
              <w:t xml:space="preserve">105</w:t>
            </w:r>
          </w:p>
        </w:tc>
        <w:tc>
          <w:tcPr>
            <w:tcW w:w="1246" w:type="dxa"/>
          </w:tcPr>
          <w:p>
            <w:pPr>
              <w:pStyle w:val="TableCell"/>
              <w:ind w:firstLine="0"/>
            </w:pPr>
            <w:r>
              <w:t xml:space="preserve">0.39</w:t>
            </w:r>
          </w:p>
        </w:tc>
        <w:tc>
          <w:tcPr>
            <w:tcW w:w="1347" w:type="dxa"/>
          </w:tcPr>
          <w:p>
            <w:pPr>
              <w:pStyle w:val="TableCell"/>
              <w:ind w:firstLine="0"/>
            </w:pPr>
            <w:r>
              <w:t xml:space="preserve">3.07</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V1</w:t>
            </w:r>
          </w:p>
        </w:tc>
        <w:tc>
          <w:tcPr>
            <w:tcW w:w="3052" w:type="dxa"/>
          </w:tcPr>
          <w:p>
            <w:pPr>
              <w:pStyle w:val="TableCell"/>
              <w:ind w:firstLine="0"/>
            </w:pPr>
            <w:r>
              <w:t xml:space="preserve">V1 s15</w:t>
            </w:r>
          </w:p>
        </w:tc>
        <w:tc>
          <w:tcPr>
            <w:tcW w:w="623" w:type="dxa"/>
          </w:tcPr>
          <w:p>
            <w:pPr>
              <w:pStyle w:val="TableCell"/>
              <w:ind w:firstLine="0"/>
            </w:pPr>
            <w:r>
              <w:t xml:space="preserve">105</w:t>
            </w:r>
          </w:p>
        </w:tc>
        <w:tc>
          <w:tcPr>
            <w:tcW w:w="1246" w:type="dxa"/>
          </w:tcPr>
          <w:p>
            <w:pPr>
              <w:pStyle w:val="TableCell"/>
              <w:ind w:firstLine="0"/>
            </w:pPr>
            <w:r>
              <w:t xml:space="preserve">0.39</w:t>
            </w:r>
          </w:p>
        </w:tc>
        <w:tc>
          <w:tcPr>
            <w:tcW w:w="1347" w:type="dxa"/>
          </w:tcPr>
          <w:p>
            <w:pPr>
              <w:pStyle w:val="TableCell"/>
              <w:ind w:firstLine="0"/>
            </w:pPr>
            <w:r>
              <w:t xml:space="preserve">2.48</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V1</w:t>
            </w:r>
          </w:p>
        </w:tc>
        <w:tc>
          <w:tcPr>
            <w:tcW w:w="3052" w:type="dxa"/>
          </w:tcPr>
          <w:p>
            <w:pPr>
              <w:pStyle w:val="TableCell"/>
              <w:ind w:firstLine="0"/>
            </w:pPr>
            <w:r>
              <w:t xml:space="preserve">V1 s9</w:t>
            </w:r>
          </w:p>
        </w:tc>
        <w:tc>
          <w:tcPr>
            <w:tcW w:w="623" w:type="dxa"/>
          </w:tcPr>
          <w:p>
            <w:pPr>
              <w:pStyle w:val="TableCell"/>
              <w:ind w:firstLine="0"/>
            </w:pPr>
            <w:r>
              <w:t xml:space="preserve">105</w:t>
            </w:r>
          </w:p>
        </w:tc>
        <w:tc>
          <w:tcPr>
            <w:tcW w:w="1246" w:type="dxa"/>
          </w:tcPr>
          <w:p>
            <w:pPr>
              <w:pStyle w:val="TableCell"/>
              <w:ind w:firstLine="0"/>
            </w:pPr>
            <w:r>
              <w:t xml:space="preserve">0.38</w:t>
            </w:r>
          </w:p>
        </w:tc>
        <w:tc>
          <w:tcPr>
            <w:tcW w:w="1347" w:type="dxa"/>
          </w:tcPr>
          <w:p>
            <w:pPr>
              <w:pStyle w:val="TableCell"/>
              <w:ind w:firstLine="0"/>
            </w:pPr>
            <w:r>
              <w:t xml:space="preserve">2.98</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V55</w:t>
            </w:r>
          </w:p>
        </w:tc>
        <w:tc>
          <w:tcPr>
            <w:tcW w:w="3052" w:type="dxa"/>
          </w:tcPr>
          <w:p>
            <w:pPr>
              <w:pStyle w:val="TableCell"/>
              <w:ind w:firstLine="0"/>
            </w:pPr>
            <w:r>
              <w:t xml:space="preserve">V55 s0</w:t>
            </w:r>
          </w:p>
        </w:tc>
        <w:tc>
          <w:tcPr>
            <w:tcW w:w="623" w:type="dxa"/>
          </w:tcPr>
          <w:p>
            <w:pPr>
              <w:pStyle w:val="TableCell"/>
              <w:ind w:firstLine="0"/>
            </w:pPr>
            <w:r>
              <w:t xml:space="preserve">105</w:t>
            </w:r>
          </w:p>
        </w:tc>
        <w:tc>
          <w:tcPr>
            <w:tcW w:w="1246" w:type="dxa"/>
          </w:tcPr>
          <w:p>
            <w:pPr>
              <w:pStyle w:val="TableCell"/>
              <w:ind w:firstLine="0"/>
            </w:pPr>
            <w:r>
              <w:t xml:space="preserve">0.41</w:t>
            </w:r>
          </w:p>
        </w:tc>
        <w:tc>
          <w:tcPr>
            <w:tcW w:w="1347" w:type="dxa"/>
          </w:tcPr>
          <w:p>
            <w:pPr>
              <w:pStyle w:val="TableCell"/>
              <w:ind w:firstLine="0"/>
            </w:pPr>
            <w:r>
              <w:t xml:space="preserve">2.02</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V55</w:t>
            </w:r>
          </w:p>
        </w:tc>
        <w:tc>
          <w:tcPr>
            <w:tcW w:w="3052" w:type="dxa"/>
          </w:tcPr>
          <w:p>
            <w:pPr>
              <w:pStyle w:val="TableCell"/>
              <w:ind w:firstLine="0"/>
            </w:pPr>
            <w:r>
              <w:t xml:space="preserve">V55 s11</w:t>
            </w:r>
          </w:p>
        </w:tc>
        <w:tc>
          <w:tcPr>
            <w:tcW w:w="623" w:type="dxa"/>
          </w:tcPr>
          <w:p>
            <w:pPr>
              <w:pStyle w:val="TableCell"/>
              <w:ind w:firstLine="0"/>
            </w:pPr>
            <w:r>
              <w:t xml:space="preserve">105</w:t>
            </w:r>
          </w:p>
        </w:tc>
        <w:tc>
          <w:tcPr>
            <w:tcW w:w="1246" w:type="dxa"/>
          </w:tcPr>
          <w:p>
            <w:pPr>
              <w:pStyle w:val="TableCell"/>
              <w:ind w:firstLine="0"/>
            </w:pPr>
            <w:r>
              <w:t xml:space="preserve">0.41</w:t>
            </w:r>
          </w:p>
        </w:tc>
        <w:tc>
          <w:tcPr>
            <w:tcW w:w="1347" w:type="dxa"/>
          </w:tcPr>
          <w:p>
            <w:pPr>
              <w:pStyle w:val="TableCell"/>
              <w:ind w:firstLine="0"/>
            </w:pPr>
            <w:r>
              <w:t xml:space="preserve">1.90</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V55</w:t>
            </w:r>
          </w:p>
        </w:tc>
        <w:tc>
          <w:tcPr>
            <w:tcW w:w="3052" w:type="dxa"/>
          </w:tcPr>
          <w:p>
            <w:pPr>
              <w:pStyle w:val="TableCell"/>
              <w:ind w:firstLine="0"/>
            </w:pPr>
            <w:r>
              <w:t xml:space="preserve">V55 s1</w:t>
            </w:r>
          </w:p>
        </w:tc>
        <w:tc>
          <w:tcPr>
            <w:tcW w:w="623" w:type="dxa"/>
          </w:tcPr>
          <w:p>
            <w:pPr>
              <w:pStyle w:val="TableCell"/>
              <w:ind w:firstLine="0"/>
            </w:pPr>
            <w:r>
              <w:t xml:space="preserve">105</w:t>
            </w:r>
          </w:p>
        </w:tc>
        <w:tc>
          <w:tcPr>
            <w:tcW w:w="1246" w:type="dxa"/>
          </w:tcPr>
          <w:p>
            <w:pPr>
              <w:pStyle w:val="TableCell"/>
              <w:ind w:firstLine="0"/>
            </w:pPr>
            <w:r>
              <w:t xml:space="preserve">0.44</w:t>
            </w:r>
          </w:p>
        </w:tc>
        <w:tc>
          <w:tcPr>
            <w:tcW w:w="1347" w:type="dxa"/>
          </w:tcPr>
          <w:p>
            <w:pPr>
              <w:pStyle w:val="TableCell"/>
              <w:ind w:firstLine="0"/>
            </w:pPr>
            <w:r>
              <w:t xml:space="preserve">2.52</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V55</w:t>
            </w:r>
          </w:p>
        </w:tc>
        <w:tc>
          <w:tcPr>
            <w:tcW w:w="3052" w:type="dxa"/>
          </w:tcPr>
          <w:p>
            <w:pPr>
              <w:pStyle w:val="TableCell"/>
              <w:ind w:firstLine="0"/>
            </w:pPr>
            <w:r>
              <w:t xml:space="preserve">V55 s12</w:t>
            </w:r>
          </w:p>
        </w:tc>
        <w:tc>
          <w:tcPr>
            <w:tcW w:w="623" w:type="dxa"/>
          </w:tcPr>
          <w:p>
            <w:pPr>
              <w:pStyle w:val="TableCell"/>
              <w:ind w:firstLine="0"/>
            </w:pPr>
            <w:r>
              <w:t xml:space="preserve">105</w:t>
            </w:r>
          </w:p>
        </w:tc>
        <w:tc>
          <w:tcPr>
            <w:tcW w:w="1246" w:type="dxa"/>
          </w:tcPr>
          <w:p>
            <w:pPr>
              <w:pStyle w:val="TableCell"/>
              <w:ind w:firstLine="0"/>
            </w:pPr>
            <w:r>
              <w:t xml:space="preserve">0.40</w:t>
            </w:r>
          </w:p>
        </w:tc>
        <w:tc>
          <w:tcPr>
            <w:tcW w:w="1347" w:type="dxa"/>
          </w:tcPr>
          <w:p>
            <w:pPr>
              <w:pStyle w:val="TableCell"/>
              <w:ind w:firstLine="0"/>
            </w:pPr>
            <w:r>
              <w:t xml:space="preserve">1.73</w:t>
            </w:r>
          </w:p>
        </w:tc>
      </w:tr>
      <w:tr>
        <w:trPr>
          <w:cantSplit/>
        </w:trPr>
        <w:tc>
          <w:tcPr>
            <w:tcW w:w="1620" w:type="dxa"/>
          </w:tcPr>
          <w:p>
            <w:pPr>
              <w:pStyle w:val="TableCell"/>
              <w:ind w:firstLine="0"/>
            </w:pPr>
            <w:r>
              <w:t xml:space="preserve">ESMFold2</w:t>
            </w:r>
          </w:p>
        </w:tc>
        <w:tc>
          <w:tcPr>
            <w:tcW w:w="872" w:type="dxa"/>
          </w:tcPr>
          <w:p>
            <w:pPr>
              <w:pStyle w:val="TableCell"/>
              <w:ind w:firstLine="0"/>
            </w:pPr>
            <w:r>
              <w:t xml:space="preserve">V55</w:t>
            </w:r>
          </w:p>
        </w:tc>
        <w:tc>
          <w:tcPr>
            <w:tcW w:w="3052" w:type="dxa"/>
          </w:tcPr>
          <w:p>
            <w:pPr>
              <w:pStyle w:val="TableCell"/>
              <w:ind w:firstLine="0"/>
            </w:pPr>
            <w:r>
              <w:t xml:space="preserve">V55 s16</w:t>
            </w:r>
          </w:p>
        </w:tc>
        <w:tc>
          <w:tcPr>
            <w:tcW w:w="623" w:type="dxa"/>
          </w:tcPr>
          <w:p>
            <w:pPr>
              <w:pStyle w:val="TableCell"/>
              <w:ind w:firstLine="0"/>
            </w:pPr>
            <w:r>
              <w:t xml:space="preserve">105</w:t>
            </w:r>
          </w:p>
        </w:tc>
        <w:tc>
          <w:tcPr>
            <w:tcW w:w="1246" w:type="dxa"/>
          </w:tcPr>
          <w:p>
            <w:pPr>
              <w:pStyle w:val="TableCell"/>
              <w:ind w:firstLine="0"/>
            </w:pPr>
            <w:r>
              <w:t xml:space="preserve">0.39</w:t>
            </w:r>
          </w:p>
        </w:tc>
        <w:tc>
          <w:tcPr>
            <w:tcW w:w="1347" w:type="dxa"/>
          </w:tcPr>
          <w:p>
            <w:pPr>
              <w:pStyle w:val="TableCell"/>
              <w:ind w:firstLine="0"/>
            </w:pPr>
            <w:r>
              <w:t xml:space="preserve">1.92</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WT</w:t>
            </w:r>
          </w:p>
        </w:tc>
        <w:tc>
          <w:tcPr>
            <w:tcW w:w="3052" w:type="dxa"/>
          </w:tcPr>
          <w:p>
            <w:pPr>
              <w:pStyle w:val="TableCell"/>
              <w:ind w:firstLine="0"/>
            </w:pPr>
            <w:r>
              <w:t xml:space="preserve">R01</w:t>
            </w:r>
          </w:p>
        </w:tc>
        <w:tc>
          <w:tcPr>
            <w:tcW w:w="623" w:type="dxa"/>
          </w:tcPr>
          <w:p>
            <w:pPr>
              <w:pStyle w:val="TableCell"/>
              <w:ind w:firstLine="0"/>
            </w:pPr>
            <w:r>
              <w:t xml:space="preserve">105</w:t>
            </w:r>
          </w:p>
        </w:tc>
        <w:tc>
          <w:tcPr>
            <w:tcW w:w="1246" w:type="dxa"/>
          </w:tcPr>
          <w:p>
            <w:pPr>
              <w:pStyle w:val="TableCell"/>
              <w:ind w:firstLine="0"/>
            </w:pPr>
            <w:r>
              <w:t xml:space="preserve">0.57</w:t>
            </w:r>
          </w:p>
        </w:tc>
        <w:tc>
          <w:tcPr>
            <w:tcW w:w="1347" w:type="dxa"/>
          </w:tcPr>
          <w:p>
            <w:pPr>
              <w:pStyle w:val="TableCell"/>
              <w:ind w:firstLine="0"/>
            </w:pPr>
            <w:r>
              <w:t xml:space="preserve">1.55</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WT</w:t>
            </w:r>
          </w:p>
        </w:tc>
        <w:tc>
          <w:tcPr>
            <w:tcW w:w="3052" w:type="dxa"/>
          </w:tcPr>
          <w:p>
            <w:pPr>
              <w:pStyle w:val="TableCell"/>
              <w:ind w:firstLine="0"/>
            </w:pPr>
            <w:r>
              <w:t xml:space="preserve">R04</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1.38</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WT</w:t>
            </w:r>
          </w:p>
        </w:tc>
        <w:tc>
          <w:tcPr>
            <w:tcW w:w="3052" w:type="dxa"/>
          </w:tcPr>
          <w:p>
            <w:pPr>
              <w:pStyle w:val="TableCell"/>
              <w:ind w:firstLine="0"/>
            </w:pPr>
            <w:r>
              <w:t xml:space="preserve">R07</w:t>
            </w:r>
          </w:p>
        </w:tc>
        <w:tc>
          <w:tcPr>
            <w:tcW w:w="623" w:type="dxa"/>
          </w:tcPr>
          <w:p>
            <w:pPr>
              <w:pStyle w:val="TableCell"/>
              <w:ind w:firstLine="0"/>
            </w:pPr>
            <w:r>
              <w:t xml:space="preserve">105</w:t>
            </w:r>
          </w:p>
        </w:tc>
        <w:tc>
          <w:tcPr>
            <w:tcW w:w="1246" w:type="dxa"/>
          </w:tcPr>
          <w:p>
            <w:pPr>
              <w:pStyle w:val="TableCell"/>
              <w:ind w:firstLine="0"/>
            </w:pPr>
            <w:r>
              <w:t xml:space="preserve">0.54</w:t>
            </w:r>
          </w:p>
        </w:tc>
        <w:tc>
          <w:tcPr>
            <w:tcW w:w="1347" w:type="dxa"/>
          </w:tcPr>
          <w:p>
            <w:pPr>
              <w:pStyle w:val="TableCell"/>
              <w:ind w:firstLine="0"/>
            </w:pPr>
            <w:r>
              <w:t xml:space="preserve">1.67</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WT</w:t>
            </w:r>
          </w:p>
        </w:tc>
        <w:tc>
          <w:tcPr>
            <w:tcW w:w="3052" w:type="dxa"/>
          </w:tcPr>
          <w:p>
            <w:pPr>
              <w:pStyle w:val="TableCell"/>
              <w:ind w:firstLine="0"/>
            </w:pPr>
            <w:r>
              <w:t xml:space="preserve">R10</w:t>
            </w:r>
          </w:p>
        </w:tc>
        <w:tc>
          <w:tcPr>
            <w:tcW w:w="623" w:type="dxa"/>
          </w:tcPr>
          <w:p>
            <w:pPr>
              <w:pStyle w:val="TableCell"/>
              <w:ind w:firstLine="0"/>
            </w:pPr>
            <w:r>
              <w:t xml:space="preserve">105</w:t>
            </w:r>
          </w:p>
        </w:tc>
        <w:tc>
          <w:tcPr>
            <w:tcW w:w="1246" w:type="dxa"/>
          </w:tcPr>
          <w:p>
            <w:pPr>
              <w:pStyle w:val="TableCell"/>
              <w:ind w:firstLine="0"/>
            </w:pPr>
            <w:r>
              <w:t xml:space="preserve">0.61</w:t>
            </w:r>
          </w:p>
        </w:tc>
        <w:tc>
          <w:tcPr>
            <w:tcW w:w="1347" w:type="dxa"/>
          </w:tcPr>
          <w:p>
            <w:pPr>
              <w:pStyle w:val="TableCell"/>
              <w:ind w:firstLine="0"/>
            </w:pPr>
            <w:r>
              <w:t xml:space="preserve">1.43</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WT</w:t>
            </w:r>
          </w:p>
        </w:tc>
        <w:tc>
          <w:tcPr>
            <w:tcW w:w="3052" w:type="dxa"/>
          </w:tcPr>
          <w:p>
            <w:pPr>
              <w:pStyle w:val="TableCell"/>
              <w:ind w:firstLine="0"/>
            </w:pPr>
            <w:r>
              <w:t xml:space="preserve">R13</w:t>
            </w:r>
          </w:p>
        </w:tc>
        <w:tc>
          <w:tcPr>
            <w:tcW w:w="623" w:type="dxa"/>
          </w:tcPr>
          <w:p>
            <w:pPr>
              <w:pStyle w:val="TableCell"/>
              <w:ind w:firstLine="0"/>
            </w:pPr>
            <w:r>
              <w:t xml:space="preserve">105</w:t>
            </w:r>
          </w:p>
        </w:tc>
        <w:tc>
          <w:tcPr>
            <w:tcW w:w="1246" w:type="dxa"/>
          </w:tcPr>
          <w:p>
            <w:pPr>
              <w:pStyle w:val="TableCell"/>
              <w:ind w:firstLine="0"/>
            </w:pPr>
            <w:r>
              <w:t xml:space="preserve">0.57</w:t>
            </w:r>
          </w:p>
        </w:tc>
        <w:tc>
          <w:tcPr>
            <w:tcW w:w="1347" w:type="dxa"/>
          </w:tcPr>
          <w:p>
            <w:pPr>
              <w:pStyle w:val="TableCell"/>
              <w:ind w:firstLine="0"/>
            </w:pPr>
            <w:r>
              <w:t xml:space="preserve">1.54</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V1</w:t>
            </w:r>
          </w:p>
        </w:tc>
        <w:tc>
          <w:tcPr>
            <w:tcW w:w="3052" w:type="dxa"/>
          </w:tcPr>
          <w:p>
            <w:pPr>
              <w:pStyle w:val="TableCell"/>
              <w:ind w:firstLine="0"/>
            </w:pPr>
            <w:r>
              <w:t xml:space="preserve">R02</w:t>
            </w:r>
          </w:p>
        </w:tc>
        <w:tc>
          <w:tcPr>
            <w:tcW w:w="623" w:type="dxa"/>
          </w:tcPr>
          <w:p>
            <w:pPr>
              <w:pStyle w:val="TableCell"/>
              <w:ind w:firstLine="0"/>
            </w:pPr>
            <w:r>
              <w:t xml:space="preserve">105</w:t>
            </w:r>
          </w:p>
        </w:tc>
        <w:tc>
          <w:tcPr>
            <w:tcW w:w="1246" w:type="dxa"/>
          </w:tcPr>
          <w:p>
            <w:pPr>
              <w:pStyle w:val="TableCell"/>
              <w:ind w:firstLine="0"/>
            </w:pPr>
            <w:r>
              <w:t xml:space="preserve">0.61</w:t>
            </w:r>
          </w:p>
        </w:tc>
        <w:tc>
          <w:tcPr>
            <w:tcW w:w="1347" w:type="dxa"/>
          </w:tcPr>
          <w:p>
            <w:pPr>
              <w:pStyle w:val="TableCell"/>
              <w:ind w:firstLine="0"/>
            </w:pPr>
            <w:r>
              <w:t xml:space="preserve">2.96</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V1</w:t>
            </w:r>
          </w:p>
        </w:tc>
        <w:tc>
          <w:tcPr>
            <w:tcW w:w="3052" w:type="dxa"/>
          </w:tcPr>
          <w:p>
            <w:pPr>
              <w:pStyle w:val="TableCell"/>
              <w:ind w:firstLine="0"/>
            </w:pPr>
            <w:r>
              <w:t xml:space="preserve">R05</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2.37</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V1</w:t>
            </w:r>
          </w:p>
        </w:tc>
        <w:tc>
          <w:tcPr>
            <w:tcW w:w="3052" w:type="dxa"/>
          </w:tcPr>
          <w:p>
            <w:pPr>
              <w:pStyle w:val="TableCell"/>
              <w:ind w:firstLine="0"/>
            </w:pPr>
            <w:r>
              <w:t xml:space="preserve">R08</w:t>
            </w:r>
          </w:p>
        </w:tc>
        <w:tc>
          <w:tcPr>
            <w:tcW w:w="623" w:type="dxa"/>
          </w:tcPr>
          <w:p>
            <w:pPr>
              <w:pStyle w:val="TableCell"/>
              <w:ind w:firstLine="0"/>
            </w:pPr>
            <w:r>
              <w:t xml:space="preserve">105</w:t>
            </w:r>
          </w:p>
        </w:tc>
        <w:tc>
          <w:tcPr>
            <w:tcW w:w="1246" w:type="dxa"/>
          </w:tcPr>
          <w:p>
            <w:pPr>
              <w:pStyle w:val="TableCell"/>
              <w:ind w:firstLine="0"/>
            </w:pPr>
            <w:r>
              <w:t xml:space="preserve">0.59</w:t>
            </w:r>
          </w:p>
        </w:tc>
        <w:tc>
          <w:tcPr>
            <w:tcW w:w="1347" w:type="dxa"/>
          </w:tcPr>
          <w:p>
            <w:pPr>
              <w:pStyle w:val="TableCell"/>
              <w:ind w:firstLine="0"/>
            </w:pPr>
            <w:r>
              <w:t xml:space="preserve">1.79</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V1</w:t>
            </w:r>
          </w:p>
        </w:tc>
        <w:tc>
          <w:tcPr>
            <w:tcW w:w="3052" w:type="dxa"/>
          </w:tcPr>
          <w:p>
            <w:pPr>
              <w:pStyle w:val="TableCell"/>
              <w:ind w:firstLine="0"/>
            </w:pPr>
            <w:r>
              <w:t xml:space="preserve">R11</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1.85</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V1</w:t>
            </w:r>
          </w:p>
        </w:tc>
        <w:tc>
          <w:tcPr>
            <w:tcW w:w="3052" w:type="dxa"/>
          </w:tcPr>
          <w:p>
            <w:pPr>
              <w:pStyle w:val="TableCell"/>
              <w:ind w:firstLine="0"/>
            </w:pPr>
            <w:r>
              <w:t xml:space="preserve">R14</w:t>
            </w:r>
          </w:p>
        </w:tc>
        <w:tc>
          <w:tcPr>
            <w:tcW w:w="623" w:type="dxa"/>
          </w:tcPr>
          <w:p>
            <w:pPr>
              <w:pStyle w:val="TableCell"/>
              <w:ind w:firstLine="0"/>
            </w:pPr>
            <w:r>
              <w:t xml:space="preserve">105</w:t>
            </w:r>
          </w:p>
        </w:tc>
        <w:tc>
          <w:tcPr>
            <w:tcW w:w="1246" w:type="dxa"/>
          </w:tcPr>
          <w:p>
            <w:pPr>
              <w:pStyle w:val="TableCell"/>
              <w:ind w:firstLine="0"/>
            </w:pPr>
            <w:r>
              <w:t xml:space="preserve">0.60</w:t>
            </w:r>
          </w:p>
        </w:tc>
        <w:tc>
          <w:tcPr>
            <w:tcW w:w="1347" w:type="dxa"/>
          </w:tcPr>
          <w:p>
            <w:pPr>
              <w:pStyle w:val="TableCell"/>
              <w:ind w:firstLine="0"/>
            </w:pPr>
            <w:r>
              <w:t xml:space="preserve">2.97</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V55</w:t>
            </w:r>
          </w:p>
        </w:tc>
        <w:tc>
          <w:tcPr>
            <w:tcW w:w="3052" w:type="dxa"/>
          </w:tcPr>
          <w:p>
            <w:pPr>
              <w:pStyle w:val="TableCell"/>
              <w:ind w:firstLine="0"/>
            </w:pPr>
            <w:r>
              <w:t xml:space="preserve">R03</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3.36</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V55</w:t>
            </w:r>
          </w:p>
        </w:tc>
        <w:tc>
          <w:tcPr>
            <w:tcW w:w="3052" w:type="dxa"/>
          </w:tcPr>
          <w:p>
            <w:pPr>
              <w:pStyle w:val="TableCell"/>
              <w:ind w:firstLine="0"/>
            </w:pPr>
            <w:r>
              <w:t xml:space="preserve">R06</w:t>
            </w:r>
          </w:p>
        </w:tc>
        <w:tc>
          <w:tcPr>
            <w:tcW w:w="623" w:type="dxa"/>
          </w:tcPr>
          <w:p>
            <w:pPr>
              <w:pStyle w:val="TableCell"/>
              <w:ind w:firstLine="0"/>
            </w:pPr>
            <w:r>
              <w:t xml:space="preserve">105</w:t>
            </w:r>
          </w:p>
        </w:tc>
        <w:tc>
          <w:tcPr>
            <w:tcW w:w="1246" w:type="dxa"/>
          </w:tcPr>
          <w:p>
            <w:pPr>
              <w:pStyle w:val="TableCell"/>
              <w:ind w:firstLine="0"/>
            </w:pPr>
            <w:r>
              <w:t xml:space="preserve">0.62</w:t>
            </w:r>
          </w:p>
        </w:tc>
        <w:tc>
          <w:tcPr>
            <w:tcW w:w="1347" w:type="dxa"/>
          </w:tcPr>
          <w:p>
            <w:pPr>
              <w:pStyle w:val="TableCell"/>
              <w:ind w:firstLine="0"/>
            </w:pPr>
            <w:r>
              <w:t xml:space="preserve">3.92</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V55</w:t>
            </w:r>
          </w:p>
        </w:tc>
        <w:tc>
          <w:tcPr>
            <w:tcW w:w="3052" w:type="dxa"/>
          </w:tcPr>
          <w:p>
            <w:pPr>
              <w:pStyle w:val="TableCell"/>
              <w:ind w:firstLine="0"/>
            </w:pPr>
            <w:r>
              <w:t xml:space="preserve">R09</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2.43</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V55</w:t>
            </w:r>
          </w:p>
        </w:tc>
        <w:tc>
          <w:tcPr>
            <w:tcW w:w="3052" w:type="dxa"/>
          </w:tcPr>
          <w:p>
            <w:pPr>
              <w:pStyle w:val="TableCell"/>
              <w:ind w:firstLine="0"/>
            </w:pPr>
            <w:r>
              <w:t xml:space="preserve">R12</w:t>
            </w:r>
          </w:p>
        </w:tc>
        <w:tc>
          <w:tcPr>
            <w:tcW w:w="623" w:type="dxa"/>
          </w:tcPr>
          <w:p>
            <w:pPr>
              <w:pStyle w:val="TableCell"/>
              <w:ind w:firstLine="0"/>
            </w:pPr>
            <w:r>
              <w:t xml:space="preserve">105</w:t>
            </w:r>
          </w:p>
        </w:tc>
        <w:tc>
          <w:tcPr>
            <w:tcW w:w="1246" w:type="dxa"/>
          </w:tcPr>
          <w:p>
            <w:pPr>
              <w:pStyle w:val="TableCell"/>
              <w:ind w:firstLine="0"/>
            </w:pPr>
            <w:r>
              <w:t xml:space="preserve">0.58</w:t>
            </w:r>
          </w:p>
        </w:tc>
        <w:tc>
          <w:tcPr>
            <w:tcW w:w="1347" w:type="dxa"/>
          </w:tcPr>
          <w:p>
            <w:pPr>
              <w:pStyle w:val="TableCell"/>
              <w:ind w:firstLine="0"/>
            </w:pPr>
            <w:r>
              <w:t xml:space="preserve">2.54</w:t>
            </w:r>
          </w:p>
        </w:tc>
      </w:tr>
      <w:tr>
        <w:trPr>
          <w:cantSplit/>
        </w:trPr>
        <w:tc>
          <w:tcPr>
            <w:tcW w:w="1620" w:type="dxa"/>
          </w:tcPr>
          <w:p>
            <w:pPr>
              <w:pStyle w:val="TableCell"/>
              <w:ind w:firstLine="0"/>
            </w:pPr>
            <w:r>
              <w:t xml:space="preserve">IgFold</w:t>
            </w:r>
          </w:p>
        </w:tc>
        <w:tc>
          <w:tcPr>
            <w:tcW w:w="872" w:type="dxa"/>
          </w:tcPr>
          <w:p>
            <w:pPr>
              <w:pStyle w:val="TableCell"/>
              <w:ind w:firstLine="0"/>
            </w:pPr>
            <w:r>
              <w:t xml:space="preserve">V55</w:t>
            </w:r>
          </w:p>
        </w:tc>
        <w:tc>
          <w:tcPr>
            <w:tcW w:w="3052" w:type="dxa"/>
          </w:tcPr>
          <w:p>
            <w:pPr>
              <w:pStyle w:val="TableCell"/>
              <w:ind w:firstLine="0"/>
            </w:pPr>
            <w:r>
              <w:t xml:space="preserve">R15</w:t>
            </w:r>
          </w:p>
        </w:tc>
        <w:tc>
          <w:tcPr>
            <w:tcW w:w="623" w:type="dxa"/>
          </w:tcPr>
          <w:p>
            <w:pPr>
              <w:pStyle w:val="TableCell"/>
              <w:ind w:firstLine="0"/>
            </w:pPr>
            <w:r>
              <w:t xml:space="preserve">105</w:t>
            </w:r>
          </w:p>
        </w:tc>
        <w:tc>
          <w:tcPr>
            <w:tcW w:w="1246" w:type="dxa"/>
          </w:tcPr>
          <w:p>
            <w:pPr>
              <w:pStyle w:val="TableCell"/>
              <w:ind w:firstLine="0"/>
            </w:pPr>
            <w:r>
              <w:t xml:space="preserve">0.59</w:t>
            </w:r>
          </w:p>
        </w:tc>
        <w:tc>
          <w:tcPr>
            <w:tcW w:w="1347" w:type="dxa"/>
          </w:tcPr>
          <w:p>
            <w:pPr>
              <w:pStyle w:val="TableCell"/>
              <w:ind w:firstLine="0"/>
            </w:pPr>
            <w:r>
              <w:t xml:space="preserve">3.34</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WT</w:t>
            </w:r>
          </w:p>
        </w:tc>
        <w:tc>
          <w:tcPr>
            <w:tcW w:w="3052" w:type="dxa"/>
          </w:tcPr>
          <w:p>
            <w:pPr>
              <w:pStyle w:val="TableCell"/>
              <w:ind w:firstLine="0"/>
            </w:pPr>
            <w:r>
              <w:t xml:space="preserve">R01</w:t>
            </w:r>
          </w:p>
        </w:tc>
        <w:tc>
          <w:tcPr>
            <w:tcW w:w="623" w:type="dxa"/>
          </w:tcPr>
          <w:p>
            <w:pPr>
              <w:pStyle w:val="TableCell"/>
              <w:ind w:firstLine="0"/>
            </w:pPr>
            <w:r>
              <w:t xml:space="preserve">105</w:t>
            </w:r>
          </w:p>
        </w:tc>
        <w:tc>
          <w:tcPr>
            <w:tcW w:w="1246" w:type="dxa"/>
          </w:tcPr>
          <w:p>
            <w:pPr>
              <w:pStyle w:val="TableCell"/>
              <w:ind w:firstLine="0"/>
            </w:pPr>
            <w:r>
              <w:t xml:space="preserve">0.47</w:t>
            </w:r>
          </w:p>
        </w:tc>
        <w:tc>
          <w:tcPr>
            <w:tcW w:w="1347" w:type="dxa"/>
          </w:tcPr>
          <w:p>
            <w:pPr>
              <w:pStyle w:val="TableCell"/>
              <w:ind w:firstLine="0"/>
            </w:pPr>
            <w:r>
              <w:t xml:space="preserve">0.80</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WT</w:t>
            </w:r>
          </w:p>
        </w:tc>
        <w:tc>
          <w:tcPr>
            <w:tcW w:w="3052" w:type="dxa"/>
          </w:tcPr>
          <w:p>
            <w:pPr>
              <w:pStyle w:val="TableCell"/>
              <w:ind w:firstLine="0"/>
            </w:pPr>
            <w:r>
              <w:t xml:space="preserve">R04</w:t>
            </w:r>
          </w:p>
        </w:tc>
        <w:tc>
          <w:tcPr>
            <w:tcW w:w="623" w:type="dxa"/>
          </w:tcPr>
          <w:p>
            <w:pPr>
              <w:pStyle w:val="TableCell"/>
              <w:ind w:firstLine="0"/>
            </w:pPr>
            <w:r>
              <w:t xml:space="preserve">105</w:t>
            </w:r>
          </w:p>
        </w:tc>
        <w:tc>
          <w:tcPr>
            <w:tcW w:w="1246" w:type="dxa"/>
          </w:tcPr>
          <w:p>
            <w:pPr>
              <w:pStyle w:val="TableCell"/>
              <w:ind w:firstLine="0"/>
            </w:pPr>
            <w:r>
              <w:t xml:space="preserve">0.50</w:t>
            </w:r>
          </w:p>
        </w:tc>
        <w:tc>
          <w:tcPr>
            <w:tcW w:w="1347" w:type="dxa"/>
          </w:tcPr>
          <w:p>
            <w:pPr>
              <w:pStyle w:val="TableCell"/>
              <w:ind w:firstLine="0"/>
            </w:pPr>
            <w:r>
              <w:t xml:space="preserve">0.74</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WT</w:t>
            </w:r>
          </w:p>
        </w:tc>
        <w:tc>
          <w:tcPr>
            <w:tcW w:w="3052" w:type="dxa"/>
          </w:tcPr>
          <w:p>
            <w:pPr>
              <w:pStyle w:val="TableCell"/>
              <w:ind w:firstLine="0"/>
            </w:pPr>
            <w:r>
              <w:t xml:space="preserve">R07</w:t>
            </w:r>
          </w:p>
        </w:tc>
        <w:tc>
          <w:tcPr>
            <w:tcW w:w="623" w:type="dxa"/>
          </w:tcPr>
          <w:p>
            <w:pPr>
              <w:pStyle w:val="TableCell"/>
              <w:ind w:firstLine="0"/>
            </w:pPr>
            <w:r>
              <w:t xml:space="preserve">105</w:t>
            </w:r>
          </w:p>
        </w:tc>
        <w:tc>
          <w:tcPr>
            <w:tcW w:w="1246" w:type="dxa"/>
          </w:tcPr>
          <w:p>
            <w:pPr>
              <w:pStyle w:val="TableCell"/>
              <w:ind w:firstLine="0"/>
            </w:pPr>
            <w:r>
              <w:t xml:space="preserve">0.47</w:t>
            </w:r>
          </w:p>
        </w:tc>
        <w:tc>
          <w:tcPr>
            <w:tcW w:w="1347" w:type="dxa"/>
          </w:tcPr>
          <w:p>
            <w:pPr>
              <w:pStyle w:val="TableCell"/>
              <w:ind w:firstLine="0"/>
            </w:pPr>
            <w:r>
              <w:t xml:space="preserve">0.79</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WT</w:t>
            </w:r>
          </w:p>
        </w:tc>
        <w:tc>
          <w:tcPr>
            <w:tcW w:w="3052" w:type="dxa"/>
          </w:tcPr>
          <w:p>
            <w:pPr>
              <w:pStyle w:val="TableCell"/>
              <w:ind w:firstLine="0"/>
            </w:pPr>
            <w:r>
              <w:t xml:space="preserve">R13</w:t>
            </w:r>
          </w:p>
        </w:tc>
        <w:tc>
          <w:tcPr>
            <w:tcW w:w="623" w:type="dxa"/>
          </w:tcPr>
          <w:p>
            <w:pPr>
              <w:pStyle w:val="TableCell"/>
              <w:ind w:firstLine="0"/>
            </w:pPr>
            <w:r>
              <w:t xml:space="preserve">105</w:t>
            </w:r>
          </w:p>
        </w:tc>
        <w:tc>
          <w:tcPr>
            <w:tcW w:w="1246" w:type="dxa"/>
          </w:tcPr>
          <w:p>
            <w:pPr>
              <w:pStyle w:val="TableCell"/>
              <w:ind w:firstLine="0"/>
            </w:pPr>
            <w:r>
              <w:t xml:space="preserve">0.46</w:t>
            </w:r>
          </w:p>
        </w:tc>
        <w:tc>
          <w:tcPr>
            <w:tcW w:w="1347" w:type="dxa"/>
          </w:tcPr>
          <w:p>
            <w:pPr>
              <w:pStyle w:val="TableCell"/>
              <w:ind w:firstLine="0"/>
            </w:pPr>
            <w:r>
              <w:t xml:space="preserve">0.79</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WT</w:t>
            </w:r>
          </w:p>
        </w:tc>
        <w:tc>
          <w:tcPr>
            <w:tcW w:w="3052" w:type="dxa"/>
          </w:tcPr>
          <w:p>
            <w:pPr>
              <w:pStyle w:val="TableCell"/>
              <w:ind w:firstLine="0"/>
            </w:pPr>
            <w:r>
              <w:t xml:space="preserve">R16</w:t>
            </w:r>
          </w:p>
        </w:tc>
        <w:tc>
          <w:tcPr>
            <w:tcW w:w="623" w:type="dxa"/>
          </w:tcPr>
          <w:p>
            <w:pPr>
              <w:pStyle w:val="TableCell"/>
              <w:ind w:firstLine="0"/>
            </w:pPr>
            <w:r>
              <w:t xml:space="preserve">105</w:t>
            </w:r>
          </w:p>
        </w:tc>
        <w:tc>
          <w:tcPr>
            <w:tcW w:w="1246" w:type="dxa"/>
          </w:tcPr>
          <w:p>
            <w:pPr>
              <w:pStyle w:val="TableCell"/>
              <w:ind w:firstLine="0"/>
            </w:pPr>
            <w:r>
              <w:t xml:space="preserve">0.50</w:t>
            </w:r>
          </w:p>
        </w:tc>
        <w:tc>
          <w:tcPr>
            <w:tcW w:w="1347" w:type="dxa"/>
          </w:tcPr>
          <w:p>
            <w:pPr>
              <w:pStyle w:val="TableCell"/>
              <w:ind w:firstLine="0"/>
            </w:pPr>
            <w:r>
              <w:t xml:space="preserve">0.76</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V1</w:t>
            </w:r>
          </w:p>
        </w:tc>
        <w:tc>
          <w:tcPr>
            <w:tcW w:w="3052" w:type="dxa"/>
          </w:tcPr>
          <w:p>
            <w:pPr>
              <w:pStyle w:val="TableCell"/>
              <w:ind w:firstLine="0"/>
            </w:pPr>
            <w:r>
              <w:t xml:space="preserve">R02</w:t>
            </w:r>
          </w:p>
        </w:tc>
        <w:tc>
          <w:tcPr>
            <w:tcW w:w="623" w:type="dxa"/>
          </w:tcPr>
          <w:p>
            <w:pPr>
              <w:pStyle w:val="TableCell"/>
              <w:ind w:firstLine="0"/>
            </w:pPr>
            <w:r>
              <w:t xml:space="preserve">105</w:t>
            </w:r>
          </w:p>
        </w:tc>
        <w:tc>
          <w:tcPr>
            <w:tcW w:w="1246" w:type="dxa"/>
          </w:tcPr>
          <w:p>
            <w:pPr>
              <w:pStyle w:val="TableCell"/>
              <w:ind w:firstLine="0"/>
            </w:pPr>
            <w:r>
              <w:t xml:space="preserve">0.48</w:t>
            </w:r>
          </w:p>
        </w:tc>
        <w:tc>
          <w:tcPr>
            <w:tcW w:w="1347" w:type="dxa"/>
          </w:tcPr>
          <w:p>
            <w:pPr>
              <w:pStyle w:val="TableCell"/>
              <w:ind w:firstLine="0"/>
            </w:pPr>
            <w:r>
              <w:t xml:space="preserve">1.16</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V1</w:t>
            </w:r>
          </w:p>
        </w:tc>
        <w:tc>
          <w:tcPr>
            <w:tcW w:w="3052" w:type="dxa"/>
          </w:tcPr>
          <w:p>
            <w:pPr>
              <w:pStyle w:val="TableCell"/>
              <w:ind w:firstLine="0"/>
            </w:pPr>
            <w:r>
              <w:t xml:space="preserve">R05</w:t>
            </w:r>
          </w:p>
        </w:tc>
        <w:tc>
          <w:tcPr>
            <w:tcW w:w="623" w:type="dxa"/>
          </w:tcPr>
          <w:p>
            <w:pPr>
              <w:pStyle w:val="TableCell"/>
              <w:ind w:firstLine="0"/>
            </w:pPr>
            <w:r>
              <w:t xml:space="preserve">105</w:t>
            </w:r>
          </w:p>
        </w:tc>
        <w:tc>
          <w:tcPr>
            <w:tcW w:w="1246" w:type="dxa"/>
          </w:tcPr>
          <w:p>
            <w:pPr>
              <w:pStyle w:val="TableCell"/>
              <w:ind w:firstLine="0"/>
            </w:pPr>
            <w:r>
              <w:t xml:space="preserve">0.49</w:t>
            </w:r>
          </w:p>
        </w:tc>
        <w:tc>
          <w:tcPr>
            <w:tcW w:w="1347" w:type="dxa"/>
          </w:tcPr>
          <w:p>
            <w:pPr>
              <w:pStyle w:val="TableCell"/>
              <w:ind w:firstLine="0"/>
            </w:pPr>
            <w:r>
              <w:t xml:space="preserve">1.10</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V1</w:t>
            </w:r>
          </w:p>
        </w:tc>
        <w:tc>
          <w:tcPr>
            <w:tcW w:w="3052" w:type="dxa"/>
          </w:tcPr>
          <w:p>
            <w:pPr>
              <w:pStyle w:val="TableCell"/>
              <w:ind w:firstLine="0"/>
            </w:pPr>
            <w:r>
              <w:t xml:space="preserve">R08</w:t>
            </w:r>
          </w:p>
        </w:tc>
        <w:tc>
          <w:tcPr>
            <w:tcW w:w="623" w:type="dxa"/>
          </w:tcPr>
          <w:p>
            <w:pPr>
              <w:pStyle w:val="TableCell"/>
              <w:ind w:firstLine="0"/>
            </w:pPr>
            <w:r>
              <w:t xml:space="preserve">105</w:t>
            </w:r>
          </w:p>
        </w:tc>
        <w:tc>
          <w:tcPr>
            <w:tcW w:w="1246" w:type="dxa"/>
          </w:tcPr>
          <w:p>
            <w:pPr>
              <w:pStyle w:val="TableCell"/>
              <w:ind w:firstLine="0"/>
            </w:pPr>
            <w:r>
              <w:t xml:space="preserve">0.48</w:t>
            </w:r>
          </w:p>
        </w:tc>
        <w:tc>
          <w:tcPr>
            <w:tcW w:w="1347" w:type="dxa"/>
          </w:tcPr>
          <w:p>
            <w:pPr>
              <w:pStyle w:val="TableCell"/>
              <w:ind w:firstLine="0"/>
            </w:pPr>
            <w:r>
              <w:t xml:space="preserve">1.18</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V1</w:t>
            </w:r>
          </w:p>
        </w:tc>
        <w:tc>
          <w:tcPr>
            <w:tcW w:w="3052" w:type="dxa"/>
          </w:tcPr>
          <w:p>
            <w:pPr>
              <w:pStyle w:val="TableCell"/>
              <w:ind w:firstLine="0"/>
            </w:pPr>
            <w:r>
              <w:t xml:space="preserve">R11</w:t>
            </w:r>
          </w:p>
        </w:tc>
        <w:tc>
          <w:tcPr>
            <w:tcW w:w="623" w:type="dxa"/>
          </w:tcPr>
          <w:p>
            <w:pPr>
              <w:pStyle w:val="TableCell"/>
              <w:ind w:firstLine="0"/>
            </w:pPr>
            <w:r>
              <w:t xml:space="preserve">105</w:t>
            </w:r>
          </w:p>
        </w:tc>
        <w:tc>
          <w:tcPr>
            <w:tcW w:w="1246" w:type="dxa"/>
          </w:tcPr>
          <w:p>
            <w:pPr>
              <w:pStyle w:val="TableCell"/>
              <w:ind w:firstLine="0"/>
            </w:pPr>
            <w:r>
              <w:t xml:space="preserve">0.49</w:t>
            </w:r>
          </w:p>
        </w:tc>
        <w:tc>
          <w:tcPr>
            <w:tcW w:w="1347" w:type="dxa"/>
          </w:tcPr>
          <w:p>
            <w:pPr>
              <w:pStyle w:val="TableCell"/>
              <w:ind w:firstLine="0"/>
            </w:pPr>
            <w:r>
              <w:t xml:space="preserve">1.06</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V1</w:t>
            </w:r>
          </w:p>
        </w:tc>
        <w:tc>
          <w:tcPr>
            <w:tcW w:w="3052" w:type="dxa"/>
          </w:tcPr>
          <w:p>
            <w:pPr>
              <w:pStyle w:val="TableCell"/>
              <w:ind w:firstLine="0"/>
            </w:pPr>
            <w:r>
              <w:t xml:space="preserve">R14</w:t>
            </w:r>
          </w:p>
        </w:tc>
        <w:tc>
          <w:tcPr>
            <w:tcW w:w="623" w:type="dxa"/>
          </w:tcPr>
          <w:p>
            <w:pPr>
              <w:pStyle w:val="TableCell"/>
              <w:ind w:firstLine="0"/>
            </w:pPr>
            <w:r>
              <w:t xml:space="preserve">105</w:t>
            </w:r>
          </w:p>
        </w:tc>
        <w:tc>
          <w:tcPr>
            <w:tcW w:w="1246" w:type="dxa"/>
          </w:tcPr>
          <w:p>
            <w:pPr>
              <w:pStyle w:val="TableCell"/>
              <w:ind w:firstLine="0"/>
            </w:pPr>
            <w:r>
              <w:t xml:space="preserve">0.48</w:t>
            </w:r>
          </w:p>
        </w:tc>
        <w:tc>
          <w:tcPr>
            <w:tcW w:w="1347" w:type="dxa"/>
          </w:tcPr>
          <w:p>
            <w:pPr>
              <w:pStyle w:val="TableCell"/>
              <w:ind w:firstLine="0"/>
            </w:pPr>
            <w:r>
              <w:t xml:space="preserve">1.15</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V55</w:t>
            </w:r>
          </w:p>
        </w:tc>
        <w:tc>
          <w:tcPr>
            <w:tcW w:w="3052" w:type="dxa"/>
          </w:tcPr>
          <w:p>
            <w:pPr>
              <w:pStyle w:val="TableCell"/>
              <w:ind w:firstLine="0"/>
            </w:pPr>
            <w:r>
              <w:t xml:space="preserve">R03</w:t>
            </w:r>
          </w:p>
        </w:tc>
        <w:tc>
          <w:tcPr>
            <w:tcW w:w="623" w:type="dxa"/>
          </w:tcPr>
          <w:p>
            <w:pPr>
              <w:pStyle w:val="TableCell"/>
              <w:ind w:firstLine="0"/>
            </w:pPr>
            <w:r>
              <w:t xml:space="preserve">105</w:t>
            </w:r>
          </w:p>
        </w:tc>
        <w:tc>
          <w:tcPr>
            <w:tcW w:w="1246" w:type="dxa"/>
          </w:tcPr>
          <w:p>
            <w:pPr>
              <w:pStyle w:val="TableCell"/>
              <w:ind w:firstLine="0"/>
            </w:pPr>
            <w:r>
              <w:t xml:space="preserve">0.45</w:t>
            </w:r>
          </w:p>
        </w:tc>
        <w:tc>
          <w:tcPr>
            <w:tcW w:w="1347" w:type="dxa"/>
          </w:tcPr>
          <w:p>
            <w:pPr>
              <w:pStyle w:val="TableCell"/>
              <w:ind w:firstLine="0"/>
            </w:pPr>
            <w:r>
              <w:t xml:space="preserve">0.99</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V55</w:t>
            </w:r>
          </w:p>
        </w:tc>
        <w:tc>
          <w:tcPr>
            <w:tcW w:w="3052" w:type="dxa"/>
          </w:tcPr>
          <w:p>
            <w:pPr>
              <w:pStyle w:val="TableCell"/>
              <w:ind w:firstLine="0"/>
            </w:pPr>
            <w:r>
              <w:t xml:space="preserve">R06</w:t>
            </w:r>
          </w:p>
        </w:tc>
        <w:tc>
          <w:tcPr>
            <w:tcW w:w="623" w:type="dxa"/>
          </w:tcPr>
          <w:p>
            <w:pPr>
              <w:pStyle w:val="TableCell"/>
              <w:ind w:firstLine="0"/>
            </w:pPr>
            <w:r>
              <w:t xml:space="preserve">105</w:t>
            </w:r>
          </w:p>
        </w:tc>
        <w:tc>
          <w:tcPr>
            <w:tcW w:w="1246" w:type="dxa"/>
          </w:tcPr>
          <w:p>
            <w:pPr>
              <w:pStyle w:val="TableCell"/>
              <w:ind w:firstLine="0"/>
            </w:pPr>
            <w:r>
              <w:t xml:space="preserve">0.50</w:t>
            </w:r>
          </w:p>
        </w:tc>
        <w:tc>
          <w:tcPr>
            <w:tcW w:w="1347" w:type="dxa"/>
          </w:tcPr>
          <w:p>
            <w:pPr>
              <w:pStyle w:val="TableCell"/>
              <w:ind w:firstLine="0"/>
            </w:pPr>
            <w:r>
              <w:t xml:space="preserve">0.88</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V55</w:t>
            </w:r>
          </w:p>
        </w:tc>
        <w:tc>
          <w:tcPr>
            <w:tcW w:w="3052" w:type="dxa"/>
          </w:tcPr>
          <w:p>
            <w:pPr>
              <w:pStyle w:val="TableCell"/>
              <w:ind w:firstLine="0"/>
            </w:pPr>
            <w:r>
              <w:t xml:space="preserve">R09</w:t>
            </w:r>
          </w:p>
        </w:tc>
        <w:tc>
          <w:tcPr>
            <w:tcW w:w="623" w:type="dxa"/>
          </w:tcPr>
          <w:p>
            <w:pPr>
              <w:pStyle w:val="TableCell"/>
              <w:ind w:firstLine="0"/>
            </w:pPr>
            <w:r>
              <w:t xml:space="preserve">105</w:t>
            </w:r>
          </w:p>
        </w:tc>
        <w:tc>
          <w:tcPr>
            <w:tcW w:w="1246" w:type="dxa"/>
          </w:tcPr>
          <w:p>
            <w:pPr>
              <w:pStyle w:val="TableCell"/>
              <w:ind w:firstLine="0"/>
            </w:pPr>
            <w:r>
              <w:t xml:space="preserve">0.45</w:t>
            </w:r>
          </w:p>
        </w:tc>
        <w:tc>
          <w:tcPr>
            <w:tcW w:w="1347" w:type="dxa"/>
          </w:tcPr>
          <w:p>
            <w:pPr>
              <w:pStyle w:val="TableCell"/>
              <w:ind w:firstLine="0"/>
            </w:pPr>
            <w:r>
              <w:t xml:space="preserve">1.00</w:t>
            </w:r>
          </w:p>
        </w:tc>
      </w:tr>
      <w:tr>
        <w:trPr>
          <w:cantSplit/>
        </w:trPr>
        <w:tc>
          <w:tcPr>
            <w:tcW w:w="1620" w:type="dxa"/>
          </w:tcPr>
          <w:p>
            <w:pPr>
              <w:pStyle w:val="TableCell"/>
              <w:ind w:firstLine="0"/>
            </w:pPr>
            <w:r>
              <w:t xml:space="preserve">ABodyBuilder3</w:t>
            </w:r>
          </w:p>
        </w:tc>
        <w:tc>
          <w:tcPr>
            <w:tcW w:w="872" w:type="dxa"/>
          </w:tcPr>
          <w:p>
            <w:pPr>
              <w:pStyle w:val="TableCell"/>
              <w:ind w:firstLine="0"/>
            </w:pPr>
            <w:r>
              <w:t xml:space="preserve">V55</w:t>
            </w:r>
          </w:p>
        </w:tc>
        <w:tc>
          <w:tcPr>
            <w:tcW w:w="3052" w:type="dxa"/>
          </w:tcPr>
          <w:p>
            <w:pPr>
              <w:pStyle w:val="TableCell"/>
              <w:ind w:firstLine="0"/>
            </w:pPr>
            <w:r>
              <w:t xml:space="preserve">R12</w:t>
            </w:r>
          </w:p>
        </w:tc>
        <w:tc>
          <w:tcPr>
            <w:tcW w:w="623" w:type="dxa"/>
          </w:tcPr>
          <w:p>
            <w:pPr>
              <w:pStyle w:val="TableCell"/>
              <w:ind w:firstLine="0"/>
            </w:pPr>
            <w:r>
              <w:t xml:space="preserve">105</w:t>
            </w:r>
          </w:p>
        </w:tc>
        <w:tc>
          <w:tcPr>
            <w:tcW w:w="1246" w:type="dxa"/>
          </w:tcPr>
          <w:p>
            <w:pPr>
              <w:pStyle w:val="TableCell"/>
              <w:ind w:firstLine="0"/>
            </w:pPr>
            <w:r>
              <w:t xml:space="preserve">0.49</w:t>
            </w:r>
          </w:p>
        </w:tc>
        <w:tc>
          <w:tcPr>
            <w:tcW w:w="1347" w:type="dxa"/>
          </w:tcPr>
          <w:p>
            <w:pPr>
              <w:pStyle w:val="TableCell"/>
              <w:ind w:firstLine="0"/>
            </w:pPr>
            <w:r>
              <w:t xml:space="preserve">0.89</w:t>
            </w:r>
          </w:p>
        </w:tc>
      </w:tr>
      <w:tr>
        <w:trPr>
          <w:cantSplit/>
        </w:trPr>
        <w:tc>
          <w:tcPr>
            <w:tcW w:w="1620" w:type="dxa"/>
            <w:tcBorders>
              <w:bottom w:val="single" w:sz="4" w:space="0" w:color="auto"/>
            </w:tcBorders>
          </w:tcPr>
          <w:p>
            <w:pPr>
              <w:pStyle w:val="TableCell"/>
              <w:ind w:firstLine="0"/>
            </w:pPr>
            <w:r>
              <w:t xml:space="preserve">ABodyBuilder3</w:t>
            </w:r>
          </w:p>
        </w:tc>
        <w:tc>
          <w:tcPr>
            <w:tcW w:w="872" w:type="dxa"/>
            <w:tcBorders>
              <w:bottom w:val="single" w:sz="4" w:space="0" w:color="auto"/>
            </w:tcBorders>
          </w:tcPr>
          <w:p>
            <w:pPr>
              <w:pStyle w:val="TableCell"/>
              <w:ind w:firstLine="0"/>
            </w:pPr>
            <w:r>
              <w:t xml:space="preserve">V55</w:t>
            </w:r>
          </w:p>
        </w:tc>
        <w:tc>
          <w:tcPr>
            <w:tcW w:w="3052" w:type="dxa"/>
            <w:tcBorders>
              <w:bottom w:val="single" w:sz="4" w:space="0" w:color="auto"/>
            </w:tcBorders>
          </w:tcPr>
          <w:p>
            <w:pPr>
              <w:pStyle w:val="TableCell"/>
              <w:ind w:firstLine="0"/>
            </w:pPr>
            <w:r>
              <w:t xml:space="preserve">R18</w:t>
            </w:r>
          </w:p>
        </w:tc>
        <w:tc>
          <w:tcPr>
            <w:tcW w:w="623" w:type="dxa"/>
            <w:tcBorders>
              <w:bottom w:val="single" w:sz="4" w:space="0" w:color="auto"/>
            </w:tcBorders>
          </w:tcPr>
          <w:p>
            <w:pPr>
              <w:pStyle w:val="TableCell"/>
              <w:ind w:firstLine="0"/>
            </w:pPr>
            <w:r>
              <w:t xml:space="preserve">105</w:t>
            </w:r>
          </w:p>
        </w:tc>
        <w:tc>
          <w:tcPr>
            <w:tcW w:w="1246" w:type="dxa"/>
            <w:tcBorders>
              <w:bottom w:val="single" w:sz="4" w:space="0" w:color="auto"/>
            </w:tcBorders>
          </w:tcPr>
          <w:p>
            <w:pPr>
              <w:pStyle w:val="TableCell"/>
              <w:ind w:firstLine="0"/>
            </w:pPr>
            <w:r>
              <w:t xml:space="preserve">0.49</w:t>
            </w:r>
          </w:p>
        </w:tc>
        <w:tc>
          <w:tcPr>
            <w:tcW w:w="1347" w:type="dxa"/>
            <w:tcBorders>
              <w:bottom w:val="single" w:sz="4" w:space="0" w:color="auto"/>
            </w:tcBorders>
          </w:tcPr>
          <w:p>
            <w:pPr>
              <w:pStyle w:val="TableCell"/>
              <w:ind w:firstLine="0"/>
            </w:pPr>
            <w:r>
              <w:t xml:space="preserve">0.88</w:t>
            </w:r>
          </w:p>
        </w:tc>
      </w:tr>
    </w:tbl>
    <w:p>
      <w:pPr>
        <w:pStyle w:val="TableFootnote"/>
        <w:spacing w:before="60"/>
        <w:jc w:val="center"/>
      </w:pPr>
      <w:r>
        <w:rPr>
          <w:rFonts w:ascii="Times New Roman" w:hAnsi="Times New Roman"/>
          <w:sz w:val="16"/>
          <w:szCs w:val="16"/>
        </w:rPr>
        <w:t xml:space="preserve">Short record labels match Tables A6–A9. Full record IDs, coordinate paths and hashes, residue maps, Kabsch/quaternion agreement checks and full-precision values are retained in structural_rmsd_records.json (SHA-256 14d11818d8eca0c9c71989ec194336dd8fea8b3ad7353a8605d1cf34c2831f4b); full-precision group statistics are retained in structural_rmsd_summary.json (SHA-256 6b6662310303af312f6072be0dfcd95c2b4b5cb5fb3ce1c1c254a7211b3ec7ff). The exact R and RT constants and all full-precision energy-derived calculations remain in numeric_analysis.json. Separately provided 1N8Z reference SHA-256: ed934d36503335c6764b08880f9e5093 3d99eb13b9bf145339cfcaee150eb21e.</w:t>
      </w:r>
    </w:p>
    <w:p>
      <w:pPr>
        <w:pStyle w:val="AppendixH2"/>
      </w:pPr>
      <w:r>
        <w:t>A8 Conformer exclusion sensitivity</w:t>
      </w:r>
    </w:p>
    <w:p>
      <w:pPr>
        <w:pStyle w:val="PostHeadPara"/>
      </w:pPr>
      <w:r>
        <w:t>For each route, scorer and variant, we recomputed the difference of arithmetic means after each of five variant omissions (4 variant/5 WT) and each of five WT omissions (5 variant/4 WT). These ten deletions are deterministic diagnostics of the selected cohort, not independent replicates, confidence intervals or thermodynamic ensembles. No parent pairing, resampling, rescoring or new structure generation was performed.</w:t>
      </w:r>
    </w:p>
    <w:p>
      <w:pPr>
        <w:pStyle w:val="Para"/>
      </w:pPr>
      <w:r>
        <w:t xml:space="preserve">Primary inputs are the retained per-record source scores and selected IDs, checked against the original evidence and analysis companion. The original report-precision supplement remains a separate comparison. Relative to its four-decimal inputs, the maximum absolute change is 0.000008 kcal </w:t>
      </w:r>
      <w:r>
        <w:t xml:space="preserve">mol</w:t>
      </w:r>
      <w:r>
        <w:rPr>
          <w:vertAlign w:val="superscript"/>
        </w:rPr>
        <w:t xml:space="preserve">−1</w:t>
      </w:r>
      <w:r>
        <w:t xml:space="preserve"> for baseline differences and 0.000012 kcal </w:t>
      </w:r>
      <w:r>
        <w:t xml:space="preserve">mol</w:t>
      </w:r>
      <w:r>
        <w:rPr>
          <w:vertAlign w:val="superscript"/>
        </w:rPr>
        <w:t xml:space="preserve">−1</w:t>
      </w:r>
      <w:r>
        <w:t xml:space="preserve"> for omission differences; the corresponding maximum changes in signed </w:t>
      </w:r>
      <w:r>
        <w:t xml:space="preserve">log</w:t>
      </w:r>
      <w:r>
        <w:rPr>
          <w:vertAlign w:val="subscript"/>
        </w:rPr>
        <w:t xml:space="preserve">10</w:t>
      </w:r>
      <w:r>
        <w:t xml:space="preserve"> affinity error are 5.86 × </w:t>
      </w:r>
      <w:r>
        <w:t xml:space="preserve">10</w:t>
      </w:r>
      <w:r>
        <w:rPr>
          <w:vertAlign w:val="superscript"/>
        </w:rPr>
        <w:t xml:space="preserve">−6</w:t>
      </w:r>
      <w:r>
        <w:t xml:space="preserve"> and 8.80 × </w:t>
      </w:r>
      <w:r>
        <w:t xml:space="preserve">10</w:t>
      </w:r>
      <w:r>
        <w:rPr>
          <w:vertAlign w:val="superscript"/>
        </w:rPr>
        <w:t xml:space="preserve">−6</w:t>
      </w:r>
      <w:r>
        <w:t xml:space="preserve">. No baseline or omission sign classification changes. Thus recovering source precision confirms the first revision’s sensitivity result rather than correcting its seven-of-sixteen count.</w:t>
      </w:r>
    </w:p>
    <w:p>
      <w:pPr>
        <w:pStyle w:val="TableCaption"/>
      </w:pPr>
      <w:r>
        <w:t xml:space="preserve">Table A17. Single-conformer omission ranges in kcal </w:t>
      </w:r>
      <w:r>
        <w:t xml:space="preserve">mol</w:t>
      </w:r>
      <w:r>
        <w:rPr>
          <w:vertAlign w:val="superscript"/>
        </w:rPr>
        <w:t xml:space="preserve">−1</w:t>
      </w:r>
      <w:r>
        <w:t xml:space="preserve">.</w:t>
      </w:r>
    </w:p>
    <w:tbl>
      <w:tblPr>
        <w:tblStyle w:val="a7"/>
        <w:tblW w:w="8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752"/>
        <w:gridCol w:w="1752"/>
        <w:gridCol w:w="1752"/>
        <w:gridCol w:w="1752"/>
        <w:gridCol w:w="1752"/>
      </w:tblGrid>
      <w:tr>
        <w:trPr>
          <w:cantSplit/>
          <w:tblHeader/>
        </w:trPr>
        <w:tc>
          <w:tcPr>
            <w:tcW w:w="1752" w:type="dxa"/>
            <w:tcBorders>
              <w:top w:val="single" w:sz="4" w:space="0" w:color="auto"/>
              <w:bottom w:val="single" w:sz="4" w:space="0" w:color="auto"/>
            </w:tcBorders>
          </w:tcPr>
          <w:p>
            <w:pPr>
              <w:pStyle w:val="TableCell"/>
              <w:ind w:firstLine="0"/>
            </w:pPr>
            <w:r>
              <w:rPr>
                <w:b/>
              </w:rPr>
              <w:t>Route and variant</w:t>
            </w:r>
          </w:p>
        </w:tc>
        <w:tc>
          <w:tcPr>
            <w:tcW w:w="1752" w:type="dxa"/>
            <w:tcBorders>
              <w:top w:val="single" w:sz="4" w:space="0" w:color="auto"/>
              <w:bottom w:val="single" w:sz="4" w:space="0" w:color="auto"/>
            </w:tcBorders>
          </w:tcPr>
          <w:p>
            <w:pPr>
              <w:pStyle w:val="TableCell"/>
              <w:ind w:firstLine="0"/>
            </w:pPr>
            <w:r>
              <w:rPr>
                <w:b/>
              </w:rPr>
              <w:t>Scorer</w:t>
            </w:r>
          </w:p>
        </w:tc>
        <w:tc>
          <w:tcPr>
            <w:tcW w:w="1752" w:type="dxa"/>
            <w:tcBorders>
              <w:top w:val="single" w:sz="4" w:space="0" w:color="auto"/>
              <w:bottom w:val="single" w:sz="4" w:space="0" w:color="auto"/>
            </w:tcBorders>
          </w:tcPr>
          <w:p>
            <w:pPr>
              <w:pStyle w:val="TableCell"/>
              <w:ind w:firstLine="0"/>
            </w:pPr>
            <w:r>
              <w:rPr>
                <w:b/>
              </w:rPr>
              <w:t>Baseline</w:t>
            </w:r>
          </w:p>
        </w:tc>
        <w:tc>
          <w:tcPr>
            <w:tcW w:w="1752" w:type="dxa"/>
            <w:tcBorders>
              <w:top w:val="single" w:sz="4" w:space="0" w:color="auto"/>
              <w:bottom w:val="single" w:sz="4" w:space="0" w:color="auto"/>
            </w:tcBorders>
          </w:tcPr>
          <w:p>
            <w:pPr>
              <w:pStyle w:val="TableCell"/>
              <w:ind w:firstLine="0"/>
            </w:pPr>
            <w:r>
              <w:rPr>
                <w:b/>
              </w:rPr>
              <w:t>Omission range</w:t>
            </w:r>
          </w:p>
        </w:tc>
        <w:tc>
          <w:tcPr>
            <w:tcW w:w="1752" w:type="dxa"/>
            <w:tcBorders>
              <w:top w:val="single" w:sz="4" w:space="0" w:color="auto"/>
              <w:bottom w:val="single" w:sz="4" w:space="0" w:color="auto"/>
            </w:tcBorders>
          </w:tcPr>
          <w:p>
            <w:pPr>
              <w:pStyle w:val="TableCell"/>
              <w:ind w:firstLine="0"/>
            </w:pPr>
            <w:r>
              <w:rPr>
                <w:b/>
              </w:rPr>
              <w:t>Sign retained</w:t>
              <w:br/>
              <w:t>in all 10</w:t>
            </w:r>
          </w:p>
        </w:tc>
      </w:tr>
      <w:tr>
        <w:trPr>
          <w:cantSplit/>
        </w:trPr>
        <w:tc>
          <w:tcPr>
            <w:tcW w:w="1752" w:type="dxa"/>
          </w:tcPr>
          <w:p>
            <w:pPr>
              <w:pStyle w:val="TableCell"/>
              <w:ind w:firstLine="0"/>
            </w:pPr>
            <w:r>
              <w:rPr>
                <w:b w:val="0"/>
              </w:rPr>
              <w:t>1N8Z + FoldX V1</w:t>
            </w:r>
          </w:p>
        </w:tc>
        <w:tc>
          <w:tcPr>
            <w:tcW w:w="1752" w:type="dxa"/>
          </w:tcPr>
          <w:p>
            <w:pPr>
              <w:pStyle w:val="TableCell"/>
              <w:ind w:firstLine="0"/>
            </w:pPr>
            <w:r>
              <w:rPr>
                <w:b w:val="0"/>
              </w:rPr>
              <w:t>FoldX</w:t>
            </w:r>
          </w:p>
        </w:tc>
        <w:tc>
          <w:tcPr>
            <w:tcW w:w="1752" w:type="dxa"/>
          </w:tcPr>
          <w:p>
            <w:pPr>
              <w:pStyle w:val="TableCell"/>
              <w:ind w:firstLine="0"/>
            </w:pPr>
            <w:r>
              <w:rPr>
                <w:b w:val="0"/>
              </w:rPr>
              <w:t xml:space="preserve">+1.48</w:t>
            </w:r>
          </w:p>
        </w:tc>
        <w:tc>
          <w:tcPr>
            <w:tcW w:w="1752" w:type="dxa"/>
          </w:tcPr>
          <w:p>
            <w:pPr>
              <w:pStyle w:val="TableCell"/>
              <w:ind w:firstLine="0"/>
            </w:pPr>
            <w:r>
              <w:rPr>
                <w:b w:val="0"/>
              </w:rPr>
              <w:t xml:space="preserve">+0.33 to +2.49</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1N8Z + FoldX V1</w:t>
            </w:r>
          </w:p>
        </w:tc>
        <w:tc>
          <w:tcPr>
            <w:tcW w:w="1752" w:type="dxa"/>
          </w:tcPr>
          <w:p>
            <w:pPr>
              <w:pStyle w:val="TableCell"/>
              <w:ind w:firstLine="0"/>
            </w:pPr>
            <w:r>
              <w:rPr>
                <w:b w:val="0"/>
              </w:rPr>
              <w:t>EvoEF2</w:t>
            </w:r>
          </w:p>
        </w:tc>
        <w:tc>
          <w:tcPr>
            <w:tcW w:w="1752" w:type="dxa"/>
          </w:tcPr>
          <w:p>
            <w:pPr>
              <w:pStyle w:val="TableCell"/>
              <w:ind w:firstLine="0"/>
            </w:pPr>
            <w:r>
              <w:rPr>
                <w:b w:val="0"/>
              </w:rPr>
              <w:t xml:space="preserve">+0.20</w:t>
            </w:r>
          </w:p>
        </w:tc>
        <w:tc>
          <w:tcPr>
            <w:tcW w:w="1752" w:type="dxa"/>
          </w:tcPr>
          <w:p>
            <w:pPr>
              <w:pStyle w:val="TableCell"/>
              <w:ind w:firstLine="0"/>
            </w:pPr>
            <w:r>
              <w:rPr>
                <w:b w:val="0"/>
              </w:rPr>
              <w:t xml:space="preserve">−0.23 to +1.00</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1N8Z + FoldX V55</w:t>
            </w:r>
          </w:p>
        </w:tc>
        <w:tc>
          <w:tcPr>
            <w:tcW w:w="1752" w:type="dxa"/>
          </w:tcPr>
          <w:p>
            <w:pPr>
              <w:pStyle w:val="TableCell"/>
              <w:ind w:firstLine="0"/>
            </w:pPr>
            <w:r>
              <w:rPr>
                <w:b w:val="0"/>
              </w:rPr>
              <w:t>FoldX</w:t>
            </w:r>
          </w:p>
        </w:tc>
        <w:tc>
          <w:tcPr>
            <w:tcW w:w="1752" w:type="dxa"/>
          </w:tcPr>
          <w:p>
            <w:pPr>
              <w:pStyle w:val="TableCell"/>
              <w:ind w:firstLine="0"/>
            </w:pPr>
            <w:r>
              <w:rPr>
                <w:b w:val="0"/>
              </w:rPr>
              <w:t xml:space="preserve">−0.30</w:t>
            </w:r>
          </w:p>
        </w:tc>
        <w:tc>
          <w:tcPr>
            <w:tcW w:w="1752" w:type="dxa"/>
          </w:tcPr>
          <w:p>
            <w:pPr>
              <w:pStyle w:val="TableCell"/>
              <w:ind w:firstLine="0"/>
            </w:pPr>
            <w:r>
              <w:rPr>
                <w:b w:val="0"/>
              </w:rPr>
              <w:t xml:space="preserve">−1.46 to +0.71</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1N8Z + FoldX V55</w:t>
            </w:r>
          </w:p>
        </w:tc>
        <w:tc>
          <w:tcPr>
            <w:tcW w:w="1752" w:type="dxa"/>
          </w:tcPr>
          <w:p>
            <w:pPr>
              <w:pStyle w:val="TableCell"/>
              <w:ind w:firstLine="0"/>
            </w:pPr>
            <w:r>
              <w:rPr>
                <w:b w:val="0"/>
              </w:rPr>
              <w:t>EvoEF2</w:t>
            </w:r>
          </w:p>
        </w:tc>
        <w:tc>
          <w:tcPr>
            <w:tcW w:w="1752" w:type="dxa"/>
          </w:tcPr>
          <w:p>
            <w:pPr>
              <w:pStyle w:val="TableCell"/>
              <w:ind w:firstLine="0"/>
            </w:pPr>
            <w:r>
              <w:rPr>
                <w:b w:val="0"/>
              </w:rPr>
              <w:t xml:space="preserve">+0.27</w:t>
            </w:r>
          </w:p>
        </w:tc>
        <w:tc>
          <w:tcPr>
            <w:tcW w:w="1752" w:type="dxa"/>
          </w:tcPr>
          <w:p>
            <w:pPr>
              <w:pStyle w:val="TableCell"/>
              <w:ind w:firstLine="0"/>
            </w:pPr>
            <w:r>
              <w:rPr>
                <w:b w:val="0"/>
              </w:rPr>
              <w:t xml:space="preserve">−0.85 to +1.42</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ESMFold2 V1</w:t>
            </w:r>
          </w:p>
        </w:tc>
        <w:tc>
          <w:tcPr>
            <w:tcW w:w="1752" w:type="dxa"/>
          </w:tcPr>
          <w:p>
            <w:pPr>
              <w:pStyle w:val="TableCell"/>
              <w:ind w:firstLine="0"/>
            </w:pPr>
            <w:r>
              <w:rPr>
                <w:b w:val="0"/>
              </w:rPr>
              <w:t>FoldX</w:t>
            </w:r>
          </w:p>
        </w:tc>
        <w:tc>
          <w:tcPr>
            <w:tcW w:w="1752" w:type="dxa"/>
          </w:tcPr>
          <w:p>
            <w:pPr>
              <w:pStyle w:val="TableCell"/>
              <w:ind w:firstLine="0"/>
            </w:pPr>
            <w:r>
              <w:rPr>
                <w:b w:val="0"/>
              </w:rPr>
              <w:t xml:space="preserve">−17.71</w:t>
            </w:r>
          </w:p>
        </w:tc>
        <w:tc>
          <w:tcPr>
            <w:tcW w:w="1752" w:type="dxa"/>
          </w:tcPr>
          <w:p>
            <w:pPr>
              <w:pStyle w:val="TableCell"/>
              <w:ind w:firstLine="0"/>
            </w:pPr>
            <w:r>
              <w:rPr>
                <w:b w:val="0"/>
              </w:rPr>
              <w:t xml:space="preserve">−22.17 to −12.96</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ESMFold2 V1</w:t>
            </w:r>
          </w:p>
        </w:tc>
        <w:tc>
          <w:tcPr>
            <w:tcW w:w="1752" w:type="dxa"/>
          </w:tcPr>
          <w:p>
            <w:pPr>
              <w:pStyle w:val="TableCell"/>
              <w:ind w:firstLine="0"/>
            </w:pPr>
            <w:r>
              <w:rPr>
                <w:b w:val="0"/>
              </w:rPr>
              <w:t>EvoEF2</w:t>
            </w:r>
          </w:p>
        </w:tc>
        <w:tc>
          <w:tcPr>
            <w:tcW w:w="1752" w:type="dxa"/>
          </w:tcPr>
          <w:p>
            <w:pPr>
              <w:pStyle w:val="TableCell"/>
              <w:ind w:firstLine="0"/>
            </w:pPr>
            <w:r>
              <w:rPr>
                <w:b w:val="0"/>
              </w:rPr>
              <w:t xml:space="preserve">−9.06</w:t>
            </w:r>
          </w:p>
        </w:tc>
        <w:tc>
          <w:tcPr>
            <w:tcW w:w="1752" w:type="dxa"/>
          </w:tcPr>
          <w:p>
            <w:pPr>
              <w:pStyle w:val="TableCell"/>
              <w:ind w:firstLine="0"/>
            </w:pPr>
            <w:r>
              <w:rPr>
                <w:b w:val="0"/>
              </w:rPr>
              <w:t xml:space="preserve">−21.54 to +10.46</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ESMFold2 V55</w:t>
            </w:r>
          </w:p>
        </w:tc>
        <w:tc>
          <w:tcPr>
            <w:tcW w:w="1752" w:type="dxa"/>
          </w:tcPr>
          <w:p>
            <w:pPr>
              <w:pStyle w:val="TableCell"/>
              <w:ind w:firstLine="0"/>
            </w:pPr>
            <w:r>
              <w:rPr>
                <w:b w:val="0"/>
              </w:rPr>
              <w:t>FoldX</w:t>
            </w:r>
          </w:p>
        </w:tc>
        <w:tc>
          <w:tcPr>
            <w:tcW w:w="1752" w:type="dxa"/>
          </w:tcPr>
          <w:p>
            <w:pPr>
              <w:pStyle w:val="TableCell"/>
              <w:ind w:firstLine="0"/>
            </w:pPr>
            <w:r>
              <w:rPr>
                <w:b w:val="0"/>
              </w:rPr>
              <w:t xml:space="preserve">−5.75</w:t>
            </w:r>
          </w:p>
        </w:tc>
        <w:tc>
          <w:tcPr>
            <w:tcW w:w="1752" w:type="dxa"/>
          </w:tcPr>
          <w:p>
            <w:pPr>
              <w:pStyle w:val="TableCell"/>
              <w:ind w:firstLine="0"/>
            </w:pPr>
            <w:r>
              <w:rPr>
                <w:b w:val="0"/>
              </w:rPr>
              <w:t xml:space="preserve">−13.99 to −0.71</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ESMFold2 V55</w:t>
            </w:r>
          </w:p>
        </w:tc>
        <w:tc>
          <w:tcPr>
            <w:tcW w:w="1752" w:type="dxa"/>
          </w:tcPr>
          <w:p>
            <w:pPr>
              <w:pStyle w:val="TableCell"/>
              <w:ind w:firstLine="0"/>
            </w:pPr>
            <w:r>
              <w:rPr>
                <w:b w:val="0"/>
              </w:rPr>
              <w:t>EvoEF2</w:t>
            </w:r>
          </w:p>
        </w:tc>
        <w:tc>
          <w:tcPr>
            <w:tcW w:w="1752" w:type="dxa"/>
          </w:tcPr>
          <w:p>
            <w:pPr>
              <w:pStyle w:val="TableCell"/>
              <w:ind w:firstLine="0"/>
            </w:pPr>
            <w:r>
              <w:rPr>
                <w:b w:val="0"/>
              </w:rPr>
              <w:t xml:space="preserve">+2.92</w:t>
            </w:r>
          </w:p>
        </w:tc>
        <w:tc>
          <w:tcPr>
            <w:tcW w:w="1752" w:type="dxa"/>
          </w:tcPr>
          <w:p>
            <w:pPr>
              <w:pStyle w:val="TableCell"/>
              <w:ind w:firstLine="0"/>
            </w:pPr>
            <w:r>
              <w:rPr>
                <w:b w:val="0"/>
              </w:rPr>
              <w:t xml:space="preserve">−8.77 to +10.75</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IgFold V1</w:t>
            </w:r>
          </w:p>
        </w:tc>
        <w:tc>
          <w:tcPr>
            <w:tcW w:w="1752" w:type="dxa"/>
          </w:tcPr>
          <w:p>
            <w:pPr>
              <w:pStyle w:val="TableCell"/>
              <w:ind w:firstLine="0"/>
            </w:pPr>
            <w:r>
              <w:rPr>
                <w:b w:val="0"/>
              </w:rPr>
              <w:t>FoldX</w:t>
            </w:r>
          </w:p>
        </w:tc>
        <w:tc>
          <w:tcPr>
            <w:tcW w:w="1752" w:type="dxa"/>
          </w:tcPr>
          <w:p>
            <w:pPr>
              <w:pStyle w:val="TableCell"/>
              <w:ind w:firstLine="0"/>
            </w:pPr>
            <w:r>
              <w:rPr>
                <w:b w:val="0"/>
              </w:rPr>
              <w:t xml:space="preserve">−1.36</w:t>
            </w:r>
          </w:p>
        </w:tc>
        <w:tc>
          <w:tcPr>
            <w:tcW w:w="1752" w:type="dxa"/>
          </w:tcPr>
          <w:p>
            <w:pPr>
              <w:pStyle w:val="TableCell"/>
              <w:ind w:firstLine="0"/>
            </w:pPr>
            <w:r>
              <w:rPr>
                <w:b w:val="0"/>
              </w:rPr>
              <w:t xml:space="preserve">−2.36 to +1.17</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IgFold V1</w:t>
            </w:r>
          </w:p>
        </w:tc>
        <w:tc>
          <w:tcPr>
            <w:tcW w:w="1752" w:type="dxa"/>
          </w:tcPr>
          <w:p>
            <w:pPr>
              <w:pStyle w:val="TableCell"/>
              <w:ind w:firstLine="0"/>
            </w:pPr>
            <w:r>
              <w:rPr>
                <w:b w:val="0"/>
              </w:rPr>
              <w:t>EvoEF2</w:t>
            </w:r>
          </w:p>
        </w:tc>
        <w:tc>
          <w:tcPr>
            <w:tcW w:w="1752" w:type="dxa"/>
          </w:tcPr>
          <w:p>
            <w:pPr>
              <w:pStyle w:val="TableCell"/>
              <w:ind w:firstLine="0"/>
            </w:pPr>
            <w:r>
              <w:rPr>
                <w:b w:val="0"/>
              </w:rPr>
              <w:t xml:space="preserve">−5.94</w:t>
            </w:r>
          </w:p>
        </w:tc>
        <w:tc>
          <w:tcPr>
            <w:tcW w:w="1752" w:type="dxa"/>
          </w:tcPr>
          <w:p>
            <w:pPr>
              <w:pStyle w:val="TableCell"/>
              <w:ind w:firstLine="0"/>
            </w:pPr>
            <w:r>
              <w:rPr>
                <w:b w:val="0"/>
              </w:rPr>
              <w:t xml:space="preserve">−7.94 to −4.59</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IgFold V55</w:t>
            </w:r>
          </w:p>
        </w:tc>
        <w:tc>
          <w:tcPr>
            <w:tcW w:w="1752" w:type="dxa"/>
          </w:tcPr>
          <w:p>
            <w:pPr>
              <w:pStyle w:val="TableCell"/>
              <w:ind w:firstLine="0"/>
            </w:pPr>
            <w:r>
              <w:rPr>
                <w:b w:val="0"/>
              </w:rPr>
              <w:t>FoldX</w:t>
            </w:r>
          </w:p>
        </w:tc>
        <w:tc>
          <w:tcPr>
            <w:tcW w:w="1752" w:type="dxa"/>
          </w:tcPr>
          <w:p>
            <w:pPr>
              <w:pStyle w:val="TableCell"/>
              <w:ind w:firstLine="0"/>
            </w:pPr>
            <w:r>
              <w:rPr>
                <w:b w:val="0"/>
              </w:rPr>
              <w:t xml:space="preserve">+1.54</w:t>
            </w:r>
          </w:p>
        </w:tc>
        <w:tc>
          <w:tcPr>
            <w:tcW w:w="1752" w:type="dxa"/>
          </w:tcPr>
          <w:p>
            <w:pPr>
              <w:pStyle w:val="TableCell"/>
              <w:ind w:firstLine="0"/>
            </w:pPr>
            <w:r>
              <w:rPr>
                <w:b w:val="0"/>
              </w:rPr>
              <w:t xml:space="preserve">+0.53 to +4.06</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IgFold V55</w:t>
            </w:r>
          </w:p>
        </w:tc>
        <w:tc>
          <w:tcPr>
            <w:tcW w:w="1752" w:type="dxa"/>
          </w:tcPr>
          <w:p>
            <w:pPr>
              <w:pStyle w:val="TableCell"/>
              <w:ind w:firstLine="0"/>
            </w:pPr>
            <w:r>
              <w:rPr>
                <w:b w:val="0"/>
              </w:rPr>
              <w:t>EvoEF2</w:t>
            </w:r>
          </w:p>
        </w:tc>
        <w:tc>
          <w:tcPr>
            <w:tcW w:w="1752" w:type="dxa"/>
          </w:tcPr>
          <w:p>
            <w:pPr>
              <w:pStyle w:val="TableCell"/>
              <w:ind w:firstLine="0"/>
            </w:pPr>
            <w:r>
              <w:rPr>
                <w:b w:val="0"/>
              </w:rPr>
              <w:t xml:space="preserve">+1.58</w:t>
            </w:r>
          </w:p>
        </w:tc>
        <w:tc>
          <w:tcPr>
            <w:tcW w:w="1752" w:type="dxa"/>
          </w:tcPr>
          <w:p>
            <w:pPr>
              <w:pStyle w:val="TableCell"/>
              <w:ind w:firstLine="0"/>
            </w:pPr>
            <w:r>
              <w:rPr>
                <w:b w:val="0"/>
              </w:rPr>
              <w:t xml:space="preserve">−0.20 to +4.95</w:t>
            </w:r>
          </w:p>
        </w:tc>
        <w:tc>
          <w:tcPr>
            <w:tcW w:w="1752" w:type="dxa"/>
          </w:tcPr>
          <w:p>
            <w:pPr>
              <w:pStyle w:val="TableCell"/>
              <w:ind w:firstLine="0"/>
            </w:pPr>
            <w:r>
              <w:rPr>
                <w:b w:val="0"/>
              </w:rPr>
              <w:t xml:space="preserve">No</w:t>
            </w:r>
          </w:p>
        </w:tc>
      </w:tr>
      <w:tr>
        <w:trPr>
          <w:cantSplit/>
        </w:trPr>
        <w:tc>
          <w:tcPr>
            <w:tcW w:w="1752" w:type="dxa"/>
          </w:tcPr>
          <w:p>
            <w:pPr>
              <w:pStyle w:val="TableCell"/>
              <w:ind w:firstLine="0"/>
            </w:pPr>
            <w:r>
              <w:rPr>
                <w:b w:val="0"/>
              </w:rPr>
              <w:t>ABodyBuilder3 V1</w:t>
            </w:r>
          </w:p>
        </w:tc>
        <w:tc>
          <w:tcPr>
            <w:tcW w:w="1752" w:type="dxa"/>
          </w:tcPr>
          <w:p>
            <w:pPr>
              <w:pStyle w:val="TableCell"/>
              <w:ind w:firstLine="0"/>
            </w:pPr>
            <w:r>
              <w:rPr>
                <w:b w:val="0"/>
              </w:rPr>
              <w:t>FoldX</w:t>
            </w:r>
          </w:p>
        </w:tc>
        <w:tc>
          <w:tcPr>
            <w:tcW w:w="1752" w:type="dxa"/>
          </w:tcPr>
          <w:p>
            <w:pPr>
              <w:pStyle w:val="TableCell"/>
              <w:ind w:firstLine="0"/>
            </w:pPr>
            <w:r>
              <w:rPr>
                <w:b w:val="0"/>
              </w:rPr>
              <w:t xml:space="preserve">−1.65</w:t>
            </w:r>
          </w:p>
        </w:tc>
        <w:tc>
          <w:tcPr>
            <w:tcW w:w="1752" w:type="dxa"/>
          </w:tcPr>
          <w:p>
            <w:pPr>
              <w:pStyle w:val="TableCell"/>
              <w:ind w:firstLine="0"/>
            </w:pPr>
            <w:r>
              <w:rPr>
                <w:b w:val="0"/>
              </w:rPr>
              <w:t xml:space="preserve">−1.89 to −1.37</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ABodyBuilder3 V1</w:t>
            </w:r>
          </w:p>
        </w:tc>
        <w:tc>
          <w:tcPr>
            <w:tcW w:w="1752" w:type="dxa"/>
          </w:tcPr>
          <w:p>
            <w:pPr>
              <w:pStyle w:val="TableCell"/>
              <w:ind w:firstLine="0"/>
            </w:pPr>
            <w:r>
              <w:rPr>
                <w:b w:val="0"/>
              </w:rPr>
              <w:t>EvoEF2</w:t>
            </w:r>
          </w:p>
        </w:tc>
        <w:tc>
          <w:tcPr>
            <w:tcW w:w="1752" w:type="dxa"/>
          </w:tcPr>
          <w:p>
            <w:pPr>
              <w:pStyle w:val="TableCell"/>
              <w:ind w:firstLine="0"/>
            </w:pPr>
            <w:r>
              <w:rPr>
                <w:b w:val="0"/>
              </w:rPr>
              <w:t xml:space="preserve">−0.44</w:t>
            </w:r>
          </w:p>
        </w:tc>
        <w:tc>
          <w:tcPr>
            <w:tcW w:w="1752" w:type="dxa"/>
          </w:tcPr>
          <w:p>
            <w:pPr>
              <w:pStyle w:val="TableCell"/>
              <w:ind w:firstLine="0"/>
            </w:pPr>
            <w:r>
              <w:rPr>
                <w:b w:val="0"/>
              </w:rPr>
              <w:t xml:space="preserve">−0.82 to −0.12</w:t>
            </w:r>
          </w:p>
        </w:tc>
        <w:tc>
          <w:tcPr>
            <w:tcW w:w="1752" w:type="dxa"/>
          </w:tcPr>
          <w:p>
            <w:pPr>
              <w:pStyle w:val="TableCell"/>
              <w:ind w:firstLine="0"/>
            </w:pPr>
            <w:r>
              <w:rPr>
                <w:b w:val="0"/>
              </w:rPr>
              <w:t xml:space="preserve">Yes</w:t>
            </w:r>
          </w:p>
        </w:tc>
      </w:tr>
      <w:tr>
        <w:trPr>
          <w:cantSplit/>
        </w:trPr>
        <w:tc>
          <w:tcPr>
            <w:tcW w:w="1752" w:type="dxa"/>
          </w:tcPr>
          <w:p>
            <w:pPr>
              <w:pStyle w:val="TableCell"/>
              <w:ind w:firstLine="0"/>
            </w:pPr>
            <w:r>
              <w:rPr>
                <w:b w:val="0"/>
              </w:rPr>
              <w:t>ABodyBuilder3 V55</w:t>
            </w:r>
          </w:p>
        </w:tc>
        <w:tc>
          <w:tcPr>
            <w:tcW w:w="1752" w:type="dxa"/>
          </w:tcPr>
          <w:p>
            <w:pPr>
              <w:pStyle w:val="TableCell"/>
              <w:ind w:firstLine="0"/>
            </w:pPr>
            <w:r>
              <w:rPr>
                <w:b w:val="0"/>
              </w:rPr>
              <w:t>FoldX</w:t>
            </w:r>
          </w:p>
        </w:tc>
        <w:tc>
          <w:tcPr>
            <w:tcW w:w="1752" w:type="dxa"/>
          </w:tcPr>
          <w:p>
            <w:pPr>
              <w:pStyle w:val="TableCell"/>
              <w:ind w:firstLine="0"/>
            </w:pPr>
            <w:r>
              <w:rPr>
                <w:b w:val="0"/>
              </w:rPr>
              <w:t xml:space="preserve">−2.13</w:t>
            </w:r>
          </w:p>
        </w:tc>
        <w:tc>
          <w:tcPr>
            <w:tcW w:w="1752" w:type="dxa"/>
          </w:tcPr>
          <w:p>
            <w:pPr>
              <w:pStyle w:val="TableCell"/>
              <w:ind w:firstLine="0"/>
            </w:pPr>
            <w:r>
              <w:rPr>
                <w:b w:val="0"/>
              </w:rPr>
              <w:t xml:space="preserve">−2.35 to −1.78</w:t>
            </w:r>
          </w:p>
        </w:tc>
        <w:tc>
          <w:tcPr>
            <w:tcW w:w="1752" w:type="dxa"/>
          </w:tcPr>
          <w:p>
            <w:pPr>
              <w:pStyle w:val="TableCell"/>
              <w:ind w:firstLine="0"/>
            </w:pPr>
            <w:r>
              <w:rPr>
                <w:b w:val="0"/>
              </w:rPr>
              <w:t xml:space="preserve">Yes</w:t>
            </w:r>
          </w:p>
        </w:tc>
      </w:tr>
      <w:tr>
        <w:trPr>
          <w:cantSplit/>
        </w:trPr>
        <w:tc>
          <w:tcPr>
            <w:tcW w:w="1752" w:type="dxa"/>
            <w:tcBorders>
              <w:bottom w:val="single" w:sz="4" w:space="0" w:color="auto"/>
            </w:tcBorders>
          </w:tcPr>
          <w:p>
            <w:pPr>
              <w:pStyle w:val="TableCell"/>
              <w:ind w:firstLine="0"/>
            </w:pPr>
            <w:r>
              <w:rPr>
                <w:b w:val="0"/>
              </w:rPr>
              <w:t>ABodyBuilder3 V55</w:t>
            </w:r>
          </w:p>
        </w:tc>
        <w:tc>
          <w:tcPr>
            <w:tcW w:w="1752" w:type="dxa"/>
            <w:tcBorders>
              <w:bottom w:val="single" w:sz="4" w:space="0" w:color="auto"/>
            </w:tcBorders>
          </w:tcPr>
          <w:p>
            <w:pPr>
              <w:pStyle w:val="TableCell"/>
              <w:ind w:firstLine="0"/>
            </w:pPr>
            <w:r>
              <w:rPr>
                <w:b w:val="0"/>
              </w:rPr>
              <w:t>EvoEF2</w:t>
            </w:r>
          </w:p>
        </w:tc>
        <w:tc>
          <w:tcPr>
            <w:tcW w:w="1752" w:type="dxa"/>
            <w:tcBorders>
              <w:bottom w:val="single" w:sz="4" w:space="0" w:color="auto"/>
            </w:tcBorders>
          </w:tcPr>
          <w:p>
            <w:pPr>
              <w:pStyle w:val="TableCell"/>
              <w:ind w:firstLine="0"/>
            </w:pPr>
            <w:r>
              <w:rPr>
                <w:b w:val="0"/>
              </w:rPr>
              <w:t xml:space="preserve">−3.93</w:t>
            </w:r>
          </w:p>
        </w:tc>
        <w:tc>
          <w:tcPr>
            <w:tcW w:w="1752" w:type="dxa"/>
            <w:tcBorders>
              <w:bottom w:val="single" w:sz="4" w:space="0" w:color="auto"/>
            </w:tcBorders>
          </w:tcPr>
          <w:p>
            <w:pPr>
              <w:pStyle w:val="TableCell"/>
              <w:ind w:firstLine="0"/>
            </w:pPr>
            <w:r>
              <w:rPr>
                <w:b w:val="0"/>
              </w:rPr>
              <w:t xml:space="preserve">−4.17 to −3.65</w:t>
            </w:r>
          </w:p>
        </w:tc>
        <w:tc>
          <w:tcPr>
            <w:tcW w:w="1752" w:type="dxa"/>
            <w:tcBorders>
              <w:bottom w:val="single" w:sz="4" w:space="0" w:color="auto"/>
            </w:tcBorders>
          </w:tcPr>
          <w:p>
            <w:pPr>
              <w:pStyle w:val="TableCell"/>
              <w:ind w:firstLine="0"/>
            </w:pPr>
            <w:r>
              <w:rPr>
                <w:b w:val="0"/>
              </w:rPr>
              <w:t xml:space="preserve">Yes</w:t>
            </w:r>
          </w:p>
        </w:tc>
      </w:tr>
    </w:tbl>
    <w:p>
      <w:pPr>
        <w:pStyle w:val="TableFootnote"/>
        <w:spacing w:before="60"/>
        <w:jc w:val="center"/>
      </w:pPr>
      <w:r>
        <w:rPr>
          <w:rFonts w:ascii="Times New Roman" w:hAnsi="Times New Roman"/>
          <w:sz w:val="16"/>
          <w:szCs w:val="16"/>
        </w:rPr>
        <w:t xml:space="preserve">Sign retention concerns </w:t>
      </w:r>
      <w:r>
        <w:rPr>
          <w:rFonts w:ascii="Times New Roman" w:hAnsi="Times New Roman"/>
          <w:sz w:val="16"/>
          <w:szCs w:val="16"/>
        </w:rPr>
        <w:t xml:space="preserve">ΔΔG</w:t>
      </w:r>
      <w:r>
        <w:rPr>
          <w:vertAlign w:val="subscript"/>
          <w:rFonts w:ascii="Times New Roman" w:hAnsi="Times New Roman"/>
          <w:sz w:val="16"/>
          <w:szCs w:val="16"/>
        </w:rPr>
        <w:t xml:space="preserve">pred</w:t>
      </w:r>
      <w:r>
        <w:rPr>
          <w:rFonts w:ascii="Times New Roman" w:hAnsi="Times New Roman"/>
          <w:sz w:val="16"/>
          <w:szCs w:val="16"/>
        </w:rPr>
        <w:t xml:space="preserve"> relative to WT, not accuracy. Seven of 16 contrasts reverse sign in 19 of 160 deletions. Signed </w:t>
      </w:r>
      <w:r>
        <w:rPr>
          <w:rFonts w:ascii="Times New Roman" w:hAnsi="Times New Roman"/>
          <w:sz w:val="16"/>
          <w:szCs w:val="16"/>
        </w:rPr>
        <w:t xml:space="preserve">log</w:t>
      </w:r>
      <w:r>
        <w:rPr>
          <w:vertAlign w:val="subscript"/>
          <w:rFonts w:ascii="Times New Roman" w:hAnsi="Times New Roman"/>
          <w:sz w:val="16"/>
          <w:szCs w:val="16"/>
        </w:rPr>
        <w:t xml:space="preserve">10</w:t>
      </w:r>
      <w:r>
        <w:rPr>
          <w:rFonts w:ascii="Times New Roman" w:hAnsi="Times New Roman"/>
          <w:sz w:val="16"/>
          <w:szCs w:val="16"/>
        </w:rPr>
        <w:t xml:space="preserve"> affinity error uses the distinct threshold of experimental </w:t>
      </w:r>
      <w:r>
        <w:rPr>
          <w:rFonts w:ascii="Times New Roman" w:hAnsi="Times New Roman"/>
          <w:sz w:val="16"/>
          <w:szCs w:val="16"/>
        </w:rPr>
        <w:t xml:space="preserve">K</w:t>
      </w:r>
      <w:r>
        <w:rPr>
          <w:vertAlign w:val="subscript"/>
          <w:rFonts w:ascii="Times New Roman" w:hAnsi="Times New Roman"/>
          <w:sz w:val="16"/>
          <w:szCs w:val="16"/>
        </w:rPr>
        <w:t xml:space="preserve">D</w:t>
      </w:r>
      <w:r>
        <w:rPr>
          <w:rFonts w:ascii="Times New Roman" w:hAnsi="Times New Roman"/>
          <w:sz w:val="16"/>
          <w:szCs w:val="16"/>
        </w:rPr>
        <w:t xml:space="preserve">; six contrasts cross it in 14 deletions. Each IgFold scorer retains V1 &lt; WT &lt; V55 after 14 of 15 unique deletions, failing for WT R04 (FoldX) or V55 R15 (EvoEF2). These fixed-cohort diagnostics are not confidence intervals. The supplement contains all 160 source-precision and report-precision results, IDs, hashes and recomputation code. Four-decimal input rounding permits at most ±0.0001 kcal </w:t>
      </w:r>
      <w:r>
        <w:rPr>
          <w:rFonts w:ascii="Times New Roman" w:hAnsi="Times New Roman"/>
          <w:sz w:val="16"/>
          <w:szCs w:val="16"/>
        </w:rPr>
        <w:t xml:space="preserve">mol</w:t>
      </w:r>
      <w:r>
        <w:rPr>
          <w:vertAlign w:val="superscript"/>
          <w:rFonts w:ascii="Times New Roman" w:hAnsi="Times New Roman"/>
          <w:sz w:val="16"/>
          <w:szCs w:val="16"/>
        </w:rPr>
        <w:t xml:space="preserve">−1</w:t>
      </w:r>
      <w:r>
        <w:rPr>
          <w:rFonts w:ascii="Times New Roman" w:hAnsi="Times New Roman"/>
          <w:sz w:val="16"/>
          <w:szCs w:val="16"/>
        </w:rPr>
        <w:t xml:space="preserve"> per mean difference; the nearest omission value is +0.0030, leaving signs resolved.</w:t>
      </w:r>
    </w:p>
    <w:p>
      <w:pPr>
        <w:pStyle w:val="ReferenceHead"/>
      </w:pPr>
      <w:r>
        <w:t>References</w:t>
      </w:r>
    </w:p>
    <w:p w14:paraId="51000004" w14:textId="77777777" w:rsidR="00AE1751" w:rsidRPr="00AE1751" w:rsidRDefault="00AE1751" w:rsidP="00AE1751">
      <w:pPr>
        <w:pStyle w:val="Bibentry"/>
      </w:pPr>
      <w:r>
        <w:rPr>
          <w:snapToGrid w:val="0"/>
        </w:rPr>
        <w:tab/>
      </w:r>
      <w:r>
        <w:t xml:space="preserve">Jeffrey A. Ruffolo, Lee-Shin Chu, Sai Pooja Mahajan, and Jeffrey J. Gray. 2023. Fast, accurate antibody structure prediction from deep learning on massive set of natural antibodies. </w:t>
      </w:r>
      <w:r>
        <w:rPr>
          <w:i/>
        </w:rPr>
        <w:t>Nature Communications</w:t>
      </w:r>
      <w:r>
        <w:t xml:space="preserve"> 14 (2023), Article 2389. </w:t>
      </w:r>
      <w:hyperlink r:id="rId1000">
        <w:r>
          <w:t>https://doi.org/10.1038/s41467-023-38063-x</w:t>
        </w:r>
      </w:hyperlink>
    </w:p>
    <w:p w14:paraId="51000005" w14:textId="77777777" w:rsidR="00AE1751" w:rsidRPr="00AE1751" w:rsidRDefault="00AE1751" w:rsidP="00AE1751">
      <w:pPr>
        <w:pStyle w:val="Bibentry"/>
      </w:pPr>
      <w:r>
        <w:rPr>
          <w:snapToGrid w:val="0"/>
        </w:rPr>
        <w:tab/>
      </w:r>
      <w:r>
        <w:t xml:space="preserve">Henry Kenlay, Frédéric A. Dreyer, Daniel Cutting, Daniel Nissley, and Charlotte M. Deane. 2024. ABodyBuilder3: improved and scalable antibody structure predictions. </w:t>
      </w:r>
      <w:r>
        <w:rPr>
          <w:i/>
        </w:rPr>
        <w:t>Bioinformatics</w:t>
      </w:r>
      <w:r>
        <w:t xml:space="preserve"> 40, 10 (2024), Article btae576. </w:t>
      </w:r>
      <w:hyperlink r:id="rId1001">
        <w:r>
          <w:t>https://doi.org/10.1093/bioinformatics/btae576</w:t>
        </w:r>
      </w:hyperlink>
    </w:p>
    <w:p w14:paraId="51000006" w14:textId="77777777" w:rsidR="00AE1751" w:rsidRPr="00AE1751" w:rsidRDefault="00AE1751" w:rsidP="00AE1751">
      <w:pPr>
        <w:pStyle w:val="Bibentry"/>
      </w:pPr>
      <w:r>
        <w:rPr>
          <w:snapToGrid w:val="0"/>
        </w:rPr>
        <w:tab/>
      </w:r>
      <w:r>
        <w:t xml:space="preserve">Hyun-Soo Cho, Karen Mason, Kasra X. Ramyar, Ann Marie Stanley, Sandra B. Gabelli, Dan W. Denney Jr, and Daniel J. Leahy. 2003. Structure of the extracellular region of HER2 alone and in complex with the Herceptin Fab. </w:t>
      </w:r>
      <w:r>
        <w:rPr>
          <w:i/>
        </w:rPr>
        <w:t>Nature</w:t>
      </w:r>
      <w:r>
        <w:t xml:space="preserve"> 421, 6924 (2003), 756–760. </w:t>
      </w:r>
      <w:hyperlink r:id="rId1002">
        <w:r>
          <w:t>https://doi.org/10.1038/nature01392</w:t>
        </w:r>
      </w:hyperlink>
    </w:p>
    <w:p w14:paraId="51000007" w14:textId="77777777" w:rsidR="00AE1751" w:rsidRPr="00AE1751" w:rsidRDefault="00AE1751" w:rsidP="00AE1751">
      <w:pPr>
        <w:pStyle w:val="Bibentry"/>
      </w:pPr>
      <w:r>
        <w:rPr>
          <w:snapToGrid w:val="0"/>
        </w:rPr>
        <w:tab/>
      </w:r>
      <w:r>
        <w:t xml:space="preserve">Simone Conti, Edmond Y. Lau, and Victor Ovchinnikov. 2022. On the Rapid Calculation of Binding Affinities for Antigen and Antibody Design and Affinity Maturation Simulations. </w:t>
      </w:r>
      <w:r>
        <w:rPr>
          <w:i/>
        </w:rPr>
        <w:t>Antibodies</w:t>
      </w:r>
      <w:r>
        <w:t xml:space="preserve"> 11, 3 (2022), Article 51. </w:t>
      </w:r>
      <w:hyperlink r:id="rId1003">
        <w:r>
          <w:t>https://doi.org/10.3390/antib11030051</w:t>
        </w:r>
      </w:hyperlink>
    </w:p>
    <w:p w14:paraId="51000008" w14:textId="77777777" w:rsidR="00AE1751" w:rsidRPr="00AE1751" w:rsidRDefault="00AE1751" w:rsidP="00AE1751">
      <w:pPr>
        <w:pStyle w:val="Bibentry"/>
      </w:pPr>
      <w:r>
        <w:rPr>
          <w:snapToGrid w:val="0"/>
        </w:rPr>
        <w:tab/>
      </w:r>
      <w:r>
        <w:t xml:space="preserve">Derek M. Mason, Simon Friedensohn, Cédric R. Weber, Christian Jordi, Bastian Wagner, Simon M. Meng, Roy A. Ehling, Lucia Bonati, Jan Dahinden, Pablo Gainza, Bruno E. Correia, and Sai T. Reddy. 2021. Optimization of therapeutic antibodies by predicting antigen specificity from antibody sequence via deep learning. </w:t>
      </w:r>
      <w:r>
        <w:rPr>
          <w:i/>
        </w:rPr>
        <w:t>Nature Biomedical Engineering</w:t>
      </w:r>
      <w:r>
        <w:t xml:space="preserve"> 5, 6 (2021), 600–612. </w:t>
      </w:r>
      <w:hyperlink r:id="rId1004">
        <w:r>
          <w:t>https://doi.org/10.1038/s41551-021-00699-9</w:t>
        </w:r>
      </w:hyperlink>
    </w:p>
    <w:p w14:paraId="51000009" w14:textId="77777777" w:rsidR="00AE1751" w:rsidRPr="00AE1751" w:rsidRDefault="00AE1751" w:rsidP="00AE1751">
      <w:pPr>
        <w:pStyle w:val="Bibentry"/>
      </w:pPr>
      <w:r>
        <w:rPr>
          <w:snapToGrid w:val="0"/>
        </w:rPr>
        <w:tab/>
      </w:r>
      <w:r>
        <w:t xml:space="preserve">Joost Schymkowitz, Jesper Borg, Francois Stricher, Robby Nys, Frederic Rousseau, and Luis Serrano. 2005. The FoldX web server: an online force field. </w:t>
      </w:r>
      <w:r>
        <w:rPr>
          <w:i/>
        </w:rPr>
        <w:t>Nucleic Acids Research</w:t>
      </w:r>
      <w:r>
        <w:t xml:space="preserve"> 33, Web Server issue (2005), W382–W388. </w:t>
      </w:r>
      <w:hyperlink r:id="rId1005">
        <w:r>
          <w:t>https://doi.org/10.1093/nar/gki387</w:t>
        </w:r>
      </w:hyperlink>
    </w:p>
    <w:p w14:paraId="5100000A" w14:textId="77777777" w:rsidR="00AE1751" w:rsidRPr="00AE1751" w:rsidRDefault="00AE1751" w:rsidP="00AE1751">
      <w:pPr>
        <w:pStyle w:val="Bibentry"/>
      </w:pPr>
      <w:r>
        <w:rPr>
          <w:snapToGrid w:val="0"/>
        </w:rPr>
        <w:tab/>
      </w:r>
      <w:r>
        <w:t xml:space="preserve">Salvatore Candido, Thomas Hayes, Alexander Derry, Roshan Rao, Zeming Lin, Robert Verkuil, Bryan Z. Wu, Jin Sub Lee, Elise S. Bruguera, Jehan A. Keval, Mykhailo Kopylov, John E. Pak, Wesley Wu, Neil Thomas, Samson Mataraso, Alvin Hsu, Ashton C. Trotman-Grant, Kilian Fatras, Allan dos Santos Costa, Rohil Badkundri, Halil Akın, Deniz Oktay, Jonathan Deaton, Elizabeth Montabana, Hrishita Sitwala, Yue Yu, Marius Wiggert, Dylan Alexander Carlin, Anthony W. Goering, Tomasz Blazejewski, McCullen Sandora, Michael Hla, Tina Z. Jia, Leon H. Kloker, Nicholas J. Sofroniew, Masatoshi Uehara, Jassi Pannu, Sharrol Bachas, Daniel S. Liu, Tom Sercu, and Alexander Rives. 2026. Language Modeling Materializes a World Model of Protein Biology. </w:t>
      </w:r>
      <w:r>
        <w:rPr>
          <w:i/>
        </w:rPr>
        <w:t>bioRxiv</w:t>
      </w:r>
      <w:r>
        <w:t xml:space="preserve">. Preprint. </w:t>
      </w:r>
      <w:hyperlink r:id="rId1006">
        <w:r>
          <w:t>https://doi.org/10.64898/2026.06.03.729735</w:t>
        </w:r>
      </w:hyperlink>
    </w:p>
    <w:p w14:paraId="5100000B" w14:textId="77777777" w:rsidR="00AE1751" w:rsidRPr="00AE1751" w:rsidRDefault="00AE1751" w:rsidP="00AE1751">
      <w:pPr>
        <w:pStyle w:val="Bibentry"/>
      </w:pPr>
      <w:r>
        <w:rPr>
          <w:snapToGrid w:val="0"/>
        </w:rPr>
        <w:tab/>
      </w:r>
      <w:r>
        <w:t xml:space="preserve">Xiaoqiang Huang, Robin Pearce, and Yang Zhang. 2020. EvoEF2: accurate and fast energy function for computational protein design. </w:t>
      </w:r>
      <w:r>
        <w:rPr>
          <w:i/>
        </w:rPr>
        <w:t>Bioinformatics</w:t>
      </w:r>
      <w:r>
        <w:t xml:space="preserve"> 36, 4 (2020), 1135–1142. </w:t>
      </w:r>
      <w:hyperlink r:id="rId1007">
        <w:r>
          <w:t>https://doi.org/10.1093/bioinformatics/btz740</w:t>
        </w:r>
      </w:hyperlink>
    </w:p>
    <w:p>
      <w:pPr>
        <w:pStyle w:val="Bibentry"/>
      </w:pPr>
      <w:r>
        <w:t xml:space="preserve">	James A. Maier, Carmenza Martinez, Koushik Kasavajhala, Lauren Wickstrom, Kevin E. Hauser, and Carlos Simmerling. 2015. ff14SB: Improving the Accuracy of Protein Side Chain and Backbone Parameters from ff99SB. Journal of Chemical Theory and Computation 11, 8 (2015), 3696–3713. </w:t>
      </w:r>
      <w:hyperlink r:id="rId1014">
        <w:r>
          <w:t xml:space="preserve">https://doi.org/10.1021/acs.jctc.5b00255</w:t>
        </w:r>
      </w:hyperlink>
    </w:p>
    <w:p>
      <w:pPr>
        <w:pStyle w:val="Bibentry"/>
      </w:pPr>
      <w:r>
        <w:t xml:space="preserve">	Alexey Onufriev, Donald Bashford, and David A. Case. 2004. Exploring protein native states and large-scale conformational changes with a modified generalized born model. Proteins 55, 2 (2004), 383–394. </w:t>
      </w:r>
      <w:hyperlink r:id="rId1015">
        <w:r>
          <w:t xml:space="preserve">https://doi.org/10.1002/prot.20033</w:t>
        </w:r>
      </w:hyperlink>
    </w:p>
    <w:p>
      <w:pPr>
        <w:pStyle w:val="Bibentry"/>
      </w:pPr>
      <w:r>
        <w:t xml:space="preserve">	Peter Eastman, Jason Swails, John D. Chodera, Robert T. McGibbon, Yutong Zhao, Kyle A. Beauchamp, Lee-Ping Wang, Andrew C. Simmonett, Matthew P. Harrigan, Chaya D. Stern, Rafal P. Wiewiora, Bernard R. Brooks, and Vijay S. Pande. 2017. OpenMM 7: Rapid development of high performance algorithms for molecular dynamics. PLOS Computational Biology 13, 7 (2017), e1005659. </w:t>
      </w:r>
      <w:hyperlink r:id="rId1016">
        <w:r>
          <w:t xml:space="preserve">https://doi.org/10.1371/journal.pcbi.1005659</w:t>
        </w:r>
      </w:hyperlink>
    </w:p>
    <w:p>
      <w:pPr>
        <w:pStyle w:val="Bibentry"/>
      </w:pPr>
      <w:r>
        <w:rPr>
          <w:snapToGrid w:val="0"/>
        </w:rPr>
        <w:tab/>
      </w:r>
      <w:r>
        <w:t xml:space="preserve">J. Martin Bland and Douglas G. Altman. 1986. Statistical methods for assessing agreement between two methods of clinical measurement. </w:t>
      </w:r>
      <w:r>
        <w:rPr>
          <w:i w:val="1"/>
        </w:rPr>
        <w:t xml:space="preserve">Lancet</w:t>
      </w:r>
      <w:r>
        <w:t xml:space="preserve"> 1, 8476 (1986), 307–310. </w:t>
      </w:r>
      <w:hyperlink r:id="rId1008">
        <w:r>
          <w:t xml:space="preserve">https://pubmed.ncbi.nlm.nih.gov/2868172/</w:t>
        </w:r>
      </w:hyperlink>
    </w:p>
    <w:sectPr w:rsidR="005248ED" w:rsidRPr="005248ED" w:rsidSect="005248ED">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D50" w:rsidRDefault="00816D50" w:rsidP="005B434B">
      <w:pPr>
        <w:spacing w:after="0" w:line="240" w:lineRule="auto"/>
      </w:pPr>
      <w:r>
        <w:separator/>
      </w:r>
    </w:p>
  </w:endnote>
  <w:endnote w:type="continuationSeparator" w:id="0">
    <w:p w:rsidR="00816D50" w:rsidRDefault="00816D5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Helvetica"/>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Linux Libertine O">
    <w:altName w:val="Helvetica"/>
    <w:panose1 w:val="00000000000000000000"/>
    <w:charset w:val="00"/>
    <w:family w:val="auto"/>
    <w:notTrueType/>
    <w:pitch w:val="variable"/>
    <w:sig w:usb0="E0000AFF" w:usb1="5200E5FB" w:usb2="0200002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Helvetica">
    <w:panose1 w:val="020B0604020202020204"/>
    <w:charset w:val="00"/>
    <w:family w:val="swiss"/>
    <w:pitch w:val="variable"/>
    <w:sig w:usb0="00000007" w:usb1="00000000" w:usb2="00000000" w:usb3="00000000" w:csb0="00000093"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992EB" w14:textId="77777777" w:rsidR="00EA32C9" w:rsidRDefault="00EA32C9">
      <w:r>
        <w:separator/>
      </w:r>
    </w:p>
  </w:footnote>
  <w:footnote w:type="continuationSeparator" w:id="0">
    <w:p w14:paraId="1A17C5A1" w14:textId="77777777" w:rsidR="00EA32C9" w:rsidRDefault="00EA32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17F0B4D"/>
    <w:multiLevelType w:val="multilevel"/>
    <w:tmpl w:val="4D6825E8"/>
    <w:numStyleLink w:val="111111"/>
  </w:abstractNum>
  <w:abstractNum w:abstractNumId="2">
    <w:nsid w:val="2A263F6D"/>
    <w:multiLevelType w:val="singleLevel"/>
    <w:tmpl w:val="40090019"/>
    <w:lvl w:ilvl="0">
      <w:start w:val="1"/>
      <w:numFmt w:val="decimal"/>
      <w:lvlText w:val="%1."/>
      <w:lvlJc w:val="left"/>
      <w:pPr>
        <w:ind w:left="480" w:hanging="240"/>
      </w:pPr>
      <w:rPr>
        <w:rFonts w:hint="default"/>
      </w:rPr>
    </w:lvl>
  </w:abstractNum>
  <w:abstractNum w:abstractNumId="3">
    <w:nsid w:val="36662F61"/>
    <w:multiLevelType w:val="singleLevel"/>
    <w:tmpl w:val="40090019"/>
    <w:lvl w:ilvl="0">
      <w:start w:val="1"/>
      <w:numFmt w:val="decimal"/>
      <w:pStyle w:val="a"/>
      <w:lvlText w:val="%1."/>
      <w:lvlJc w:val="left"/>
      <w:pPr>
        <w:ind w:left="480" w:hanging="240"/>
      </w:pPr>
      <w:rPr>
        <w:rFonts w:hint="default"/>
      </w:rPr>
    </w:lvl>
  </w:abstractNum>
  <w:abstractNum w:abstractNumId="4">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53E22"/>
    <w:multiLevelType w:val="singleLevel"/>
    <w:tmpl w:val="40090019"/>
    <w:lvl w:ilvl="0">
      <w:start w:val="1"/>
      <w:numFmt w:val="decimal"/>
      <w:lvlText w:val="%1."/>
      <w:lvlJc w:val="left"/>
      <w:pPr>
        <w:ind w:left="480" w:hanging="240"/>
      </w:pPr>
      <w:rPr>
        <w:rFonts w:hint="default"/>
      </w:rPr>
    </w:lvl>
  </w:abstractNum>
  <w:abstractNum w:abstractNumId="7">
    <w:nsid w:val="48274591"/>
    <w:multiLevelType w:val="singleLevel"/>
    <w:tmpl w:val="40090019"/>
    <w:lvl w:ilvl="0">
      <w:start w:val="1"/>
      <w:numFmt w:val="decimal"/>
      <w:lvlText w:val="%1."/>
      <w:lvlJc w:val="left"/>
      <w:pPr>
        <w:ind w:left="480" w:hanging="240"/>
      </w:pPr>
      <w:rPr>
        <w:rFonts w:hint="default"/>
      </w:rPr>
    </w:lvl>
  </w:abstractNum>
  <w:abstractNum w:abstractNumId="8">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nsid w:val="6B514737"/>
    <w:multiLevelType w:val="singleLevel"/>
    <w:tmpl w:val="40090019"/>
    <w:lvl w:ilvl="0">
      <w:start w:val="1"/>
      <w:numFmt w:val="decimal"/>
      <w:lvlText w:val="%1."/>
      <w:lvlJc w:val="left"/>
      <w:pPr>
        <w:ind w:left="480" w:hanging="240"/>
      </w:pPr>
      <w:rPr>
        <w:rFonts w:hint="default"/>
      </w:rPr>
    </w:lvl>
  </w:abstractNum>
  <w:abstractNum w:abstractNumId="12">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34B"/>
    <w:rsid w:val="0002746E"/>
    <w:rsid w:val="00054E0A"/>
    <w:rsid w:val="00080C59"/>
    <w:rsid w:val="0008391F"/>
    <w:rsid w:val="0009314B"/>
    <w:rsid w:val="000D6541"/>
    <w:rsid w:val="000F4E3C"/>
    <w:rsid w:val="001142BA"/>
    <w:rsid w:val="001754DD"/>
    <w:rsid w:val="001B633D"/>
    <w:rsid w:val="001C6FC6"/>
    <w:rsid w:val="0022111E"/>
    <w:rsid w:val="0023048B"/>
    <w:rsid w:val="00231DBC"/>
    <w:rsid w:val="002601C2"/>
    <w:rsid w:val="00277C30"/>
    <w:rsid w:val="0029158F"/>
    <w:rsid w:val="00292C1F"/>
    <w:rsid w:val="00296257"/>
    <w:rsid w:val="002C37CC"/>
    <w:rsid w:val="002E204E"/>
    <w:rsid w:val="002F58C9"/>
    <w:rsid w:val="002F5B40"/>
    <w:rsid w:val="00340671"/>
    <w:rsid w:val="003A253B"/>
    <w:rsid w:val="00457C1D"/>
    <w:rsid w:val="005248ED"/>
    <w:rsid w:val="00547F6A"/>
    <w:rsid w:val="005B434B"/>
    <w:rsid w:val="005C3913"/>
    <w:rsid w:val="006C16D0"/>
    <w:rsid w:val="00703E96"/>
    <w:rsid w:val="00720F9D"/>
    <w:rsid w:val="00737F1F"/>
    <w:rsid w:val="0081437E"/>
    <w:rsid w:val="00816D50"/>
    <w:rsid w:val="008D14C0"/>
    <w:rsid w:val="00920182"/>
    <w:rsid w:val="009641B8"/>
    <w:rsid w:val="009B76D7"/>
    <w:rsid w:val="009F684F"/>
    <w:rsid w:val="00A27A9F"/>
    <w:rsid w:val="00A3685D"/>
    <w:rsid w:val="00A55475"/>
    <w:rsid w:val="00A6011A"/>
    <w:rsid w:val="00AD6C5E"/>
    <w:rsid w:val="00AF5390"/>
    <w:rsid w:val="00BD04E6"/>
    <w:rsid w:val="00C72BF8"/>
    <w:rsid w:val="00D07298"/>
    <w:rsid w:val="00DA1CE2"/>
    <w:rsid w:val="00E037CD"/>
    <w:rsid w:val="00E55E8D"/>
    <w:rsid w:val="00E8234D"/>
    <w:rsid w:val="00E92194"/>
    <w:rsid w:val="00F07897"/>
    <w:rsid w:val="00F46728"/>
    <w:rsid w:val="00F570F1"/>
    <w:rsid w:val="00F63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副标题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页脚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标题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标题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customStyle="1" w:styleId="Normal1">
    <w:name w:val="Normal1"/>
    <w:basedOn w:val="a0"/>
    <w:qFormat/>
    <w:rsid w:val="00703E96"/>
    <w:pPr>
      <w:spacing w:after="0" w:line="264" w:lineRule="auto"/>
      <w:jc w:val="both"/>
    </w:pPr>
    <w:rPr>
      <w:rFonts w:ascii="Linux Libertine" w:hAnsi="Linux Libertine" w:cs="Linux Libertine"/>
      <w:sz w:val="18"/>
    </w:rPr>
  </w:style>
  <w:style w:type="paragraph" w:styleId="a8">
    <w:name w:val="header"/>
    <w:basedOn w:val="a0"/>
    <w:link w:val="Char1"/>
    <w:uiPriority w:val="99"/>
    <w:unhideWhenUsed/>
    <w:rsid w:val="005248E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1">
    <w:name w:val="页眉 Char"/>
    <w:basedOn w:val="a1"/>
    <w:link w:val="a8"/>
    <w:uiPriority w:val="99"/>
    <w:rsid w:val="005248ED"/>
    <w:rPr>
      <w:sz w:val="18"/>
      <w:szCs w:val="18"/>
    </w:rPr>
  </w:style>
  <w:style w:type="paragraph" w:styleId="a9">
    <w:name w:val="Balloon Text"/>
    <w:basedOn w:val="a0"/>
    <w:link w:val="Char2"/>
    <w:uiPriority w:val="99"/>
    <w:semiHidden/>
    <w:unhideWhenUsed/>
    <w:rsid w:val="005248ED"/>
    <w:pPr>
      <w:spacing w:after="0" w:line="240" w:lineRule="auto"/>
    </w:pPr>
    <w:rPr>
      <w:sz w:val="18"/>
      <w:szCs w:val="18"/>
    </w:rPr>
  </w:style>
  <w:style w:type="character" w:customStyle="1" w:styleId="Char2">
    <w:name w:val="批注框文本 Char"/>
    <w:basedOn w:val="a1"/>
    <w:link w:val="a9"/>
    <w:uiPriority w:val="99"/>
    <w:semiHidden/>
    <w:rsid w:val="005248ED"/>
    <w:rPr>
      <w:sz w:val="18"/>
      <w:szCs w:val="18"/>
    </w:rPr>
  </w:style>
  <w:style w:type="paragraph" w:customStyle="1" w:styleId="Paper-Title">
    <w:name w:val="Paper-Title"/>
    <w:basedOn w:val="a0"/>
    <w:rsid w:val="005248ED"/>
    <w:pPr>
      <w:spacing w:after="120" w:line="240" w:lineRule="auto"/>
      <w:jc w:val="center"/>
    </w:pPr>
    <w:rPr>
      <w:rFonts w:ascii="Helvetica" w:eastAsia="宋体" w:hAnsi="Helvetica" w:cs="Times New Roman"/>
      <w:b/>
      <w:sz w:val="3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副标题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页脚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标题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标题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customStyle="1" w:styleId="Normal1">
    <w:name w:val="Normal1"/>
    <w:basedOn w:val="a0"/>
    <w:qFormat/>
    <w:rsid w:val="00703E96"/>
    <w:pPr>
      <w:spacing w:after="0" w:line="264" w:lineRule="auto"/>
      <w:jc w:val="both"/>
    </w:pPr>
    <w:rPr>
      <w:rFonts w:ascii="Linux Libertine" w:hAnsi="Linux Libertine" w:cs="Linux Libertine"/>
      <w:sz w:val="18"/>
    </w:rPr>
  </w:style>
  <w:style w:type="paragraph" w:styleId="a8">
    <w:name w:val="header"/>
    <w:basedOn w:val="a0"/>
    <w:link w:val="Char1"/>
    <w:uiPriority w:val="99"/>
    <w:unhideWhenUsed/>
    <w:rsid w:val="005248E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1">
    <w:name w:val="页眉 Char"/>
    <w:basedOn w:val="a1"/>
    <w:link w:val="a8"/>
    <w:uiPriority w:val="99"/>
    <w:rsid w:val="005248ED"/>
    <w:rPr>
      <w:sz w:val="18"/>
      <w:szCs w:val="18"/>
    </w:rPr>
  </w:style>
  <w:style w:type="paragraph" w:styleId="a9">
    <w:name w:val="Balloon Text"/>
    <w:basedOn w:val="a0"/>
    <w:link w:val="Char2"/>
    <w:uiPriority w:val="99"/>
    <w:semiHidden/>
    <w:unhideWhenUsed/>
    <w:rsid w:val="005248ED"/>
    <w:pPr>
      <w:spacing w:after="0" w:line="240" w:lineRule="auto"/>
    </w:pPr>
    <w:rPr>
      <w:sz w:val="18"/>
      <w:szCs w:val="18"/>
    </w:rPr>
  </w:style>
  <w:style w:type="character" w:customStyle="1" w:styleId="Char2">
    <w:name w:val="批注框文本 Char"/>
    <w:basedOn w:val="a1"/>
    <w:link w:val="a9"/>
    <w:uiPriority w:val="99"/>
    <w:semiHidden/>
    <w:rsid w:val="005248ED"/>
    <w:rPr>
      <w:sz w:val="18"/>
      <w:szCs w:val="18"/>
    </w:rPr>
  </w:style>
  <w:style w:type="paragraph" w:customStyle="1" w:styleId="Paper-Title">
    <w:name w:val="Paper-Title"/>
    <w:basedOn w:val="a0"/>
    <w:rsid w:val="005248ED"/>
    <w:pPr>
      <w:spacing w:after="120" w:line="240" w:lineRule="auto"/>
      <w:jc w:val="center"/>
    </w:pPr>
    <w:rPr>
      <w:rFonts w:ascii="Helvetica" w:eastAsia="宋体" w:hAnsi="Helvetica"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ntTable" Target="fontTable.xml"/><Relationship Id="rId4" Type="http://schemas.openxmlformats.org/officeDocument/2006/relationships/settings" Target="settings.xml"/><Relationship Id="rId1000" Type="http://schemas.openxmlformats.org/officeDocument/2006/relationships/hyperlink" Target="https://doi.org/10.1038/s41467-023-38063-x" TargetMode="External"/><Relationship Id="rId1001" Type="http://schemas.openxmlformats.org/officeDocument/2006/relationships/hyperlink" Target="https://doi.org/10.1093/bioinformatics/btae576" TargetMode="External"/><Relationship Id="rId1002" Type="http://schemas.openxmlformats.org/officeDocument/2006/relationships/hyperlink" Target="https://doi.org/10.1038/nature01392" TargetMode="External"/><Relationship Id="rId1003" Type="http://schemas.openxmlformats.org/officeDocument/2006/relationships/hyperlink" Target="https://doi.org/10.3390/antib11030051" TargetMode="External"/><Relationship Id="rId1004" Type="http://schemas.openxmlformats.org/officeDocument/2006/relationships/hyperlink" Target="https://doi.org/10.1038/s41551-021-00699-9" TargetMode="External"/><Relationship Id="rId1005" Type="http://schemas.openxmlformats.org/officeDocument/2006/relationships/hyperlink" Target="https://doi.org/10.1093/nar/gki387" TargetMode="External"/><Relationship Id="rId1006" Type="http://schemas.openxmlformats.org/officeDocument/2006/relationships/hyperlink" Target="https://doi.org/10.64898/2026.06.03.729735" TargetMode="External"/><Relationship Id="rId1007" Type="http://schemas.openxmlformats.org/officeDocument/2006/relationships/hyperlink" Target="https://doi.org/10.1093/bioinformatics/btz740" TargetMode="External"/><Relationship Id="rId1008" Type="http://schemas.openxmlformats.org/officeDocument/2006/relationships/hyperlink" Target="https://pubmed.ncbi.nlm.nih.gov/2868172/" TargetMode="External"/><Relationship Id="rId1009" Type="http://schemas.openxmlformats.org/officeDocument/2006/relationships/image" Target="media/manuscript_1009.tiff"/><Relationship Id="rId1010" Type="http://schemas.openxmlformats.org/officeDocument/2006/relationships/image" Target="media/manuscript_1010.tiff"/><Relationship Id="rId1014" Type="http://schemas.openxmlformats.org/officeDocument/2006/relationships/hyperlink" Target="https://doi.org/10.1021/acs.jctc.5b00255" TargetMode="External"/><Relationship Id="rId1015" Type="http://schemas.openxmlformats.org/officeDocument/2006/relationships/hyperlink" Target="https://doi.org/10.1002/prot.20033" TargetMode="External"/><Relationship Id="rId1016" Type="http://schemas.openxmlformats.org/officeDocument/2006/relationships/hyperlink" Target="https://doi.org/10.1371/journal.pcbi.10056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IOSPressBookArticleWordTemplate with Text.dotx</Template>
  <TotalTime>1</TotalTime>
  <Pages>2</Pages>
  <Words>158</Words>
  <Characters>903</Characters>
  <Application>Microsoft Office Word</Application>
  <DocSecurity>0</DocSecurity>
  <Lines>7</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vt:lpstr>
      <vt:lpstr>1</vt:lpstr>
    </vt:vector>
  </TitlesOfParts>
  <Company>VTEX</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for CSAI 2026 Paper 126</dc:title>
  <dc:subject/>
  <dc:creator/>
  <cp:keywords/>
  <cp:lastModifiedBy/>
  <cp:revision>2</cp:revision>
  <cp:lastPrinted>2008-10-24T08:15:00Z</cp:lastPrinted>
  <dcterms:created xsi:type="dcterms:W3CDTF">2022-04-27T06:09:00Z</dcterms:created>
  <dcterms:modified xsi:type="dcterms:W3CDTF">2026-10-15T08:34:49Z</dcterms:modified>
</cp:coreProperties>
</file>