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661E2" w:rsidP="009C4701" w:rsidRDefault="009C4701" w14:paraId="5CB13338" w14:textId="5490D206">
      <w:pPr>
        <w:pStyle w:val="berschrift1"/>
      </w:pPr>
      <w:r>
        <w:t xml:space="preserve">Rentenmodelle im Vergleich </w:t>
      </w:r>
    </w:p>
    <w:p w:rsidR="001661E2" w:rsidP="001661E2" w:rsidRDefault="001661E2" w14:paraId="3F8550B9" w14:textId="77777777">
      <w:pPr>
        <w:pStyle w:val="berschrift2"/>
      </w:pPr>
    </w:p>
    <w:p w:rsidR="001661E2" w:rsidP="009C4701" w:rsidRDefault="001661E2" w14:paraId="4DDCE507" w14:textId="1506C376">
      <w:pPr>
        <w:pStyle w:val="berschrift3"/>
      </w:pPr>
      <w:r>
        <w:t xml:space="preserve">Aufgabe 1: </w:t>
      </w:r>
    </w:p>
    <w:p w:rsidR="001661E2" w:rsidP="001661E2" w:rsidRDefault="001661E2" w14:paraId="11F7FA56" w14:textId="14022C2B">
      <w:r>
        <w:t xml:space="preserve">Lesen Sie die Informationstexte zu den drei verschiedenen Rentenmodellen (Deutschland, </w:t>
      </w:r>
      <w:r w:rsidR="00275FFB">
        <w:t>Österreich</w:t>
      </w:r>
      <w:r>
        <w:t xml:space="preserve">, Niederlande) und stellen Sie die Unterschiede (inkl. der jeweiligen Vor- und Nachteile) der einzelnen Modelle dar. </w:t>
      </w:r>
    </w:p>
    <w:p w:rsidR="00972352" w:rsidP="001661E2" w:rsidRDefault="00972352" w14:paraId="5EAEE7A7" w14:textId="76F9D552"/>
    <w:p w:rsidR="00972352" w:rsidP="00FA77D8" w:rsidRDefault="00972352" w14:paraId="69799AF4" w14:textId="1F5331FE">
      <w:pPr>
        <w:pStyle w:val="berschrift4"/>
      </w:pPr>
      <w:r>
        <w:t>Deutschland</w:t>
      </w:r>
      <w:r w:rsidR="00BE4ED8">
        <w:t>:</w:t>
      </w:r>
    </w:p>
    <w:p w:rsidRPr="002D591B" w:rsidR="002D591B" w:rsidP="002D591B" w:rsidRDefault="002D591B" w14:paraId="55B196E4" w14:textId="3D07C580">
      <w:pPr>
        <w:pStyle w:val="Listenabsatz"/>
        <w:numPr>
          <w:ilvl w:val="0"/>
          <w:numId w:val="3"/>
        </w:numPr>
        <w:rPr/>
      </w:pPr>
      <w:r w:rsidR="724049B2">
        <w:rPr/>
        <w:t>Beitrag</w:t>
      </w:r>
      <w:r w:rsidR="724049B2">
        <w:rPr/>
        <w:t>: 18,9 % der Bruttorente, 9,3% Arbeitnehmer</w:t>
      </w:r>
    </w:p>
    <w:p w:rsidR="00022CB4" w:rsidP="00022CB4" w:rsidRDefault="00022CB4" w14:paraId="770875A9" w14:textId="02657048">
      <w:pPr>
        <w:pStyle w:val="Listenabsatz"/>
        <w:numPr>
          <w:ilvl w:val="0"/>
          <w:numId w:val="3"/>
        </w:numPr>
      </w:pPr>
      <w:r>
        <w:t>Die Schichten de</w:t>
      </w:r>
      <w:r w:rsidR="00630212">
        <w:t>s Deutschen Rentensystems:</w:t>
      </w:r>
    </w:p>
    <w:p w:rsidR="00630212" w:rsidP="00D37F2A" w:rsidRDefault="00630212" w14:paraId="0891270B" w14:textId="7F3C9587">
      <w:pPr>
        <w:pStyle w:val="Listenabsatz"/>
        <w:numPr>
          <w:ilvl w:val="1"/>
          <w:numId w:val="12"/>
        </w:numPr>
      </w:pPr>
      <w:r>
        <w:t>1</w:t>
      </w:r>
      <w:r w:rsidR="008928E4">
        <w:t>. Gesetzliche Regelsysteme, nach Umlageverfahren finanziert</w:t>
      </w:r>
    </w:p>
    <w:p w:rsidRPr="00BB3F65" w:rsidR="00BB3F65" w:rsidP="00D37F2A" w:rsidRDefault="00BB3F65" w14:paraId="4EC9E84B" w14:textId="77777777">
      <w:pPr>
        <w:numPr>
          <w:ilvl w:val="2"/>
          <w:numId w:val="12"/>
        </w:numPr>
        <w:spacing w:before="100" w:beforeAutospacing="1" w:after="100" w:afterAutospacing="1"/>
        <w:rPr>
          <w:rFonts w:ascii="Times New Roman" w:hAnsi="Times New Roman" w:eastAsia="Times New Roman" w:cs="Times New Roman"/>
          <w:lang w:eastAsia="de-DE"/>
        </w:rPr>
      </w:pPr>
      <w:r w:rsidRPr="00BB3F65">
        <w:rPr>
          <w:rFonts w:ascii="Calibri" w:hAnsi="Calibri" w:eastAsia="Times New Roman" w:cs="Calibri"/>
          <w:lang w:eastAsia="de-DE"/>
        </w:rPr>
        <w:t xml:space="preserve">der Gesetzlichen Rentenversicherung (GRV vgl. Grundlagen der Rentenversicherung) </w:t>
      </w:r>
    </w:p>
    <w:p w:rsidRPr="00BB3F65" w:rsidR="00BB3F65" w:rsidP="00D37F2A" w:rsidRDefault="00BB3F65" w14:paraId="2382C6AD" w14:textId="5A5C82A6">
      <w:pPr>
        <w:numPr>
          <w:ilvl w:val="2"/>
          <w:numId w:val="12"/>
        </w:numPr>
        <w:spacing w:before="100" w:beforeAutospacing="1" w:after="100" w:afterAutospacing="1"/>
        <w:rPr>
          <w:rFonts w:ascii="Times New Roman" w:hAnsi="Times New Roman" w:eastAsia="Times New Roman" w:cs="Times New Roman"/>
          <w:lang w:eastAsia="de-DE"/>
        </w:rPr>
      </w:pPr>
      <w:r w:rsidRPr="00BB3F65">
        <w:rPr>
          <w:rFonts w:ascii="Calibri" w:hAnsi="Calibri" w:eastAsia="Times New Roman" w:cs="Calibri"/>
          <w:lang w:eastAsia="de-DE"/>
        </w:rPr>
        <w:t xml:space="preserve">der Beamtenversorgung (vgl. Andere Regelsysteme) </w:t>
      </w:r>
    </w:p>
    <w:p w:rsidRPr="00FA77D8" w:rsidR="00BB3F65" w:rsidP="00D37F2A" w:rsidRDefault="00BB3F65" w14:paraId="52415E1E" w14:textId="55C4C829">
      <w:pPr>
        <w:numPr>
          <w:ilvl w:val="2"/>
          <w:numId w:val="12"/>
        </w:numPr>
        <w:spacing w:before="100" w:beforeAutospacing="1" w:after="100" w:afterAutospacing="1"/>
        <w:rPr>
          <w:rFonts w:ascii="Times New Roman" w:hAnsi="Times New Roman" w:eastAsia="Times New Roman" w:cs="Times New Roman"/>
          <w:lang w:eastAsia="de-DE"/>
        </w:rPr>
      </w:pPr>
      <w:r w:rsidRPr="00BB3F65">
        <w:rPr>
          <w:rFonts w:ascii="Calibri" w:hAnsi="Calibri" w:eastAsia="Times New Roman" w:cs="Calibri"/>
          <w:lang w:eastAsia="de-DE"/>
        </w:rPr>
        <w:t xml:space="preserve"> den Alterssicherungseinrichtungen </w:t>
      </w:r>
      <w:r w:rsidRPr="00BB3F65" w:rsidR="00C129D4">
        <w:rPr>
          <w:rFonts w:ascii="Calibri" w:hAnsi="Calibri" w:eastAsia="Times New Roman" w:cs="Calibri"/>
          <w:lang w:eastAsia="de-DE"/>
        </w:rPr>
        <w:t>für</w:t>
      </w:r>
      <w:r w:rsidRPr="00BB3F65">
        <w:rPr>
          <w:rFonts w:ascii="Calibri" w:hAnsi="Calibri" w:eastAsia="Times New Roman" w:cs="Calibri"/>
          <w:lang w:eastAsia="de-DE"/>
        </w:rPr>
        <w:t xml:space="preserve"> bestimmte Gruppen von </w:t>
      </w:r>
      <w:r w:rsidRPr="00BB3F65" w:rsidR="00B82AC9">
        <w:rPr>
          <w:rFonts w:ascii="Calibri" w:hAnsi="Calibri" w:eastAsia="Times New Roman" w:cs="Calibri"/>
          <w:lang w:eastAsia="de-DE"/>
        </w:rPr>
        <w:t>Selbstständigen</w:t>
      </w:r>
      <w:r w:rsidRPr="00BB3F65">
        <w:rPr>
          <w:rFonts w:ascii="Calibri" w:hAnsi="Calibri" w:eastAsia="Times New Roman" w:cs="Calibri"/>
          <w:lang w:eastAsia="de-DE"/>
        </w:rPr>
        <w:t xml:space="preserve"> und </w:t>
      </w:r>
      <w:r w:rsidRPr="00BB3F65">
        <w:rPr>
          <w:rFonts w:ascii="Calibri" w:hAnsi="Calibri" w:eastAsia="Times New Roman" w:cs="Calibri"/>
          <w:sz w:val="22"/>
          <w:szCs w:val="22"/>
          <w:lang w:eastAsia="de-DE"/>
        </w:rPr>
        <w:t xml:space="preserve">Freiberuflern </w:t>
      </w:r>
    </w:p>
    <w:p w:rsidR="008928E4" w:rsidP="00D37F2A" w:rsidRDefault="008928E4" w14:paraId="4CFC4646" w14:textId="54B832E1">
      <w:pPr>
        <w:pStyle w:val="Listenabsatz"/>
        <w:numPr>
          <w:ilvl w:val="1"/>
          <w:numId w:val="12"/>
        </w:numPr>
      </w:pPr>
      <w:r>
        <w:t>2. Betriebliche Altersvorsorge, kapitalgedeckt</w:t>
      </w:r>
    </w:p>
    <w:p w:rsidRPr="00FA77D8" w:rsidR="00FA77D8" w:rsidP="00D37F2A" w:rsidRDefault="00FA77D8" w14:paraId="73E0C7B2" w14:textId="60CBB290">
      <w:pPr>
        <w:pStyle w:val="StandardWeb"/>
        <w:numPr>
          <w:ilvl w:val="2"/>
          <w:numId w:val="12"/>
        </w:numPr>
      </w:pPr>
      <w:r>
        <w:rPr>
          <w:rFonts w:ascii="Calibri" w:hAnsi="Calibri" w:cs="Calibri"/>
          <w:sz w:val="22"/>
          <w:szCs w:val="22"/>
        </w:rPr>
        <w:t xml:space="preserve">betriebliche Altersversorgung </w:t>
      </w:r>
      <w:r w:rsidR="00B82AC9">
        <w:rPr>
          <w:rFonts w:ascii="Calibri" w:hAnsi="Calibri" w:cs="Calibri"/>
          <w:sz w:val="22"/>
          <w:szCs w:val="22"/>
        </w:rPr>
        <w:t>für</w:t>
      </w:r>
      <w:r>
        <w:rPr>
          <w:rFonts w:ascii="Calibri" w:hAnsi="Calibri" w:cs="Calibri"/>
          <w:sz w:val="22"/>
          <w:szCs w:val="22"/>
        </w:rPr>
        <w:t xml:space="preserve"> die </w:t>
      </w:r>
      <w:r w:rsidR="00B82AC9">
        <w:rPr>
          <w:rFonts w:ascii="Calibri" w:hAnsi="Calibri" w:cs="Calibri"/>
          <w:sz w:val="22"/>
          <w:szCs w:val="22"/>
        </w:rPr>
        <w:t>Beschäftigten</w:t>
      </w:r>
      <w:r>
        <w:rPr>
          <w:rFonts w:ascii="Calibri" w:hAnsi="Calibri" w:cs="Calibri"/>
          <w:sz w:val="22"/>
          <w:szCs w:val="22"/>
        </w:rPr>
        <w:t xml:space="preserve"> in der Privatwirtschaft</w:t>
      </w:r>
    </w:p>
    <w:p w:rsidR="00FA77D8" w:rsidP="00D37F2A" w:rsidRDefault="00FA77D8" w14:paraId="3984B85B" w14:textId="2F39D826">
      <w:pPr>
        <w:pStyle w:val="StandardWeb"/>
        <w:numPr>
          <w:ilvl w:val="2"/>
          <w:numId w:val="12"/>
        </w:numPr>
      </w:pPr>
      <w:r w:rsidRPr="00FA77D8">
        <w:rPr>
          <w:rFonts w:ascii="Calibri" w:hAnsi="Calibri" w:cs="Calibri"/>
          <w:sz w:val="22"/>
          <w:szCs w:val="22"/>
        </w:rPr>
        <w:t xml:space="preserve">die Zusatzversorgung </w:t>
      </w:r>
      <w:proofErr w:type="spellStart"/>
      <w:r w:rsidRPr="00FA77D8">
        <w:rPr>
          <w:rFonts w:ascii="Calibri" w:hAnsi="Calibri" w:cs="Calibri"/>
          <w:sz w:val="22"/>
          <w:szCs w:val="22"/>
        </w:rPr>
        <w:t>für</w:t>
      </w:r>
      <w:proofErr w:type="spellEnd"/>
      <w:r w:rsidRPr="00FA77D8">
        <w:rPr>
          <w:rFonts w:ascii="Calibri" w:hAnsi="Calibri" w:cs="Calibri"/>
          <w:sz w:val="22"/>
          <w:szCs w:val="22"/>
        </w:rPr>
        <w:t xml:space="preserve"> die Arbeiter und Angestellten im </w:t>
      </w:r>
      <w:r w:rsidRPr="00FA77D8" w:rsidR="00B82AC9">
        <w:rPr>
          <w:rFonts w:ascii="Calibri" w:hAnsi="Calibri" w:cs="Calibri"/>
          <w:sz w:val="22"/>
          <w:szCs w:val="22"/>
        </w:rPr>
        <w:t>öffentlichen</w:t>
      </w:r>
      <w:r w:rsidRPr="00FA77D8">
        <w:rPr>
          <w:rFonts w:ascii="Calibri" w:hAnsi="Calibri" w:cs="Calibri"/>
          <w:sz w:val="22"/>
          <w:szCs w:val="22"/>
        </w:rPr>
        <w:t xml:space="preserve"> Dienst (mit unterschiedlichen </w:t>
      </w:r>
      <w:r w:rsidRPr="00FA77D8" w:rsidR="00A96080">
        <w:rPr>
          <w:rFonts w:ascii="Calibri" w:hAnsi="Calibri" w:cs="Calibri"/>
          <w:sz w:val="22"/>
          <w:szCs w:val="22"/>
        </w:rPr>
        <w:t>Durchführunge</w:t>
      </w:r>
      <w:r w:rsidR="00A96080">
        <w:rPr>
          <w:rFonts w:ascii="Calibri" w:hAnsi="Calibri" w:cs="Calibri"/>
          <w:sz w:val="22"/>
          <w:szCs w:val="22"/>
        </w:rPr>
        <w:t>n</w:t>
      </w:r>
      <w:r w:rsidRPr="00FA77D8">
        <w:rPr>
          <w:rFonts w:ascii="Calibri" w:hAnsi="Calibri" w:cs="Calibri"/>
          <w:sz w:val="22"/>
          <w:szCs w:val="22"/>
        </w:rPr>
        <w:t xml:space="preserve"> und steuerlichen Förderungsformen) </w:t>
      </w:r>
    </w:p>
    <w:p w:rsidR="001654F0" w:rsidP="00D37F2A" w:rsidRDefault="001654F0" w14:paraId="1090A884" w14:textId="6AFFDFA2">
      <w:pPr>
        <w:pStyle w:val="Listenabsatz"/>
        <w:numPr>
          <w:ilvl w:val="1"/>
          <w:numId w:val="12"/>
        </w:numPr>
      </w:pPr>
      <w:r>
        <w:t>3. Private Altersvorsorge</w:t>
      </w:r>
    </w:p>
    <w:p w:rsidR="001654F0" w:rsidP="008611A2" w:rsidRDefault="001654F0" w14:paraId="701492C6" w14:textId="6E0B2794">
      <w:pPr>
        <w:pStyle w:val="Listenabsatz"/>
        <w:numPr>
          <w:ilvl w:val="2"/>
          <w:numId w:val="16"/>
        </w:numPr>
      </w:pPr>
      <w:r>
        <w:t>Altersbezogene Vermögensbildung</w:t>
      </w:r>
    </w:p>
    <w:p w:rsidR="001654F0" w:rsidP="008611A2" w:rsidRDefault="002708B4" w14:paraId="3CFA58D2" w14:textId="5925EF1D">
      <w:pPr>
        <w:pStyle w:val="Listenabsatz"/>
        <w:numPr>
          <w:ilvl w:val="2"/>
          <w:numId w:val="16"/>
        </w:numPr>
      </w:pPr>
      <w:r>
        <w:t>Oder Lebensversicherung</w:t>
      </w:r>
      <w:r w:rsidR="00A96080">
        <w:t xml:space="preserve"> </w:t>
      </w:r>
      <w:r>
        <w:t>bzw. Private Rentenversicherung</w:t>
      </w:r>
    </w:p>
    <w:p w:rsidR="00556922" w:rsidP="008611A2" w:rsidRDefault="00556922" w14:paraId="03A932C5" w14:textId="5C4B5A5D">
      <w:pPr>
        <w:pStyle w:val="Listenabsatz"/>
        <w:numPr>
          <w:ilvl w:val="1"/>
          <w:numId w:val="17"/>
        </w:numPr>
      </w:pPr>
      <w:r>
        <w:t xml:space="preserve">4. Grundversorgung, </w:t>
      </w:r>
      <w:r w:rsidR="00BB3F65">
        <w:t>Sozial</w:t>
      </w:r>
      <w:r w:rsidR="00FA77D8">
        <w:t>h</w:t>
      </w:r>
      <w:r w:rsidR="00BB3F65">
        <w:t>ilfe</w:t>
      </w:r>
    </w:p>
    <w:p w:rsidR="00FA77D8" w:rsidP="00FA77D8" w:rsidRDefault="00FA77D8" w14:paraId="51D6933A" w14:textId="4A455874">
      <w:pPr>
        <w:pStyle w:val="Listenabsatz"/>
        <w:numPr>
          <w:ilvl w:val="0"/>
          <w:numId w:val="3"/>
        </w:numPr>
      </w:pPr>
      <w:r>
        <w:t>Zusammensetzung der Rente:</w:t>
      </w:r>
    </w:p>
    <w:p w:rsidR="00FA77D8" w:rsidP="008611A2" w:rsidRDefault="001E309E" w14:paraId="615F4955" w14:textId="5314A302">
      <w:pPr>
        <w:pStyle w:val="Listenabsatz"/>
        <w:numPr>
          <w:ilvl w:val="1"/>
          <w:numId w:val="18"/>
        </w:numPr>
      </w:pPr>
      <w:r>
        <w:t>Entgeltpunkte</w:t>
      </w:r>
    </w:p>
    <w:p w:rsidR="001E309E" w:rsidP="00D37F2A" w:rsidRDefault="001E309E" w14:paraId="59BE5566" w14:textId="7460BAE1">
      <w:pPr>
        <w:pStyle w:val="Listenabsatz"/>
        <w:numPr>
          <w:ilvl w:val="2"/>
          <w:numId w:val="13"/>
        </w:numPr>
      </w:pPr>
      <w:r>
        <w:t>Für jedes Jahr</w:t>
      </w:r>
      <w:r w:rsidR="00EB6613">
        <w:t>, das Sie arbeiten erhalten Sie Entgeltpunkte, je höher der Verdienst desto mehr punkte gibt es</w:t>
      </w:r>
      <w:r w:rsidR="00A947CC">
        <w:t xml:space="preserve"> (einen Punkt gibt es bspw. Wenn Sie 3290€ verdienen)</w:t>
      </w:r>
    </w:p>
    <w:p w:rsidR="001E309E" w:rsidP="00D37F2A" w:rsidRDefault="001E309E" w14:paraId="41E1B2F2" w14:textId="39C03FC4">
      <w:pPr>
        <w:pStyle w:val="Listenabsatz"/>
        <w:numPr>
          <w:ilvl w:val="1"/>
          <w:numId w:val="12"/>
        </w:numPr>
      </w:pPr>
      <w:r>
        <w:t>Rentenwert</w:t>
      </w:r>
    </w:p>
    <w:p w:rsidR="002324AA" w:rsidP="00D37F2A" w:rsidRDefault="002324AA" w14:paraId="1F5B0A96" w14:textId="1976C59F">
      <w:pPr>
        <w:pStyle w:val="Listenabsatz"/>
        <w:numPr>
          <w:ilvl w:val="2"/>
          <w:numId w:val="10"/>
        </w:numPr>
      </w:pPr>
      <w:r>
        <w:t xml:space="preserve">Für jeden </w:t>
      </w:r>
      <w:r w:rsidR="00B82AC9">
        <w:t>Punkt</w:t>
      </w:r>
      <w:r>
        <w:t xml:space="preserve"> schreibt die Rentenversicherung aktuell einen Rentenwert von 34,19€ gut</w:t>
      </w:r>
    </w:p>
    <w:p w:rsidR="00972352" w:rsidP="619F8719" w:rsidRDefault="00972352" w14:paraId="0EE1DF33" w14:textId="3934668B">
      <w:pPr>
        <w:pStyle w:val="berschrift4"/>
        <w:ind w:left="0"/>
      </w:pPr>
      <w:r w:rsidR="619F8719">
        <w:rPr/>
        <w:t>Niederlande:</w:t>
      </w:r>
    </w:p>
    <w:p w:rsidRPr="001C072E" w:rsidR="001C072E" w:rsidP="008611A2" w:rsidRDefault="001C072E" w14:paraId="2A4EB73E" w14:textId="474EDDA1">
      <w:pPr>
        <w:pStyle w:val="Formatvorlage1"/>
        <w:numPr>
          <w:ilvl w:val="0"/>
          <w:numId w:val="20"/>
        </w:numPr>
      </w:pPr>
      <w:r>
        <w:t>Beitrag: Arbeitgeber zahlt 2/3, Arbeitnehmer nur 1/3</w:t>
      </w:r>
    </w:p>
    <w:p w:rsidR="000F598E" w:rsidP="008611A2" w:rsidRDefault="006175F0" w14:paraId="44BF3259" w14:textId="555EC82C">
      <w:pPr>
        <w:pStyle w:val="Formatvorlage1"/>
        <w:numPr>
          <w:ilvl w:val="0"/>
          <w:numId w:val="20"/>
        </w:numPr>
        <w:rPr/>
      </w:pPr>
      <w:r w:rsidR="724049B2">
        <w:rPr/>
        <w:t>Rente setzt sich aus 3 Säulen „</w:t>
      </w:r>
      <w:r w:rsidR="724049B2">
        <w:rPr/>
        <w:t>Cappuccino</w:t>
      </w:r>
      <w:r w:rsidR="724049B2">
        <w:rPr/>
        <w:t>-Model“ zusammen</w:t>
      </w:r>
    </w:p>
    <w:p w:rsidR="000F598E" w:rsidP="00B82AC9" w:rsidRDefault="00D24729" w14:paraId="442FB925" w14:textId="716A3A69">
      <w:pPr>
        <w:pStyle w:val="Listenabsatz"/>
        <w:numPr>
          <w:ilvl w:val="1"/>
          <w:numId w:val="7"/>
        </w:numPr>
      </w:pPr>
      <w:r>
        <w:t xml:space="preserve">1.Säule: </w:t>
      </w:r>
      <w:r w:rsidR="00CD4F39">
        <w:t>Grundrente</w:t>
      </w:r>
      <w:r w:rsidR="007E7251">
        <w:t xml:space="preserve"> (45 Prozent seines Durchschnittslohns und mindestens 70 Prozent des Mindestlohns)</w:t>
      </w:r>
    </w:p>
    <w:p w:rsidR="000F598E" w:rsidP="00B82AC9" w:rsidRDefault="000F598E" w14:paraId="74DAAFF8" w14:textId="609FD8B3">
      <w:pPr>
        <w:pStyle w:val="Listenabsatz"/>
        <w:numPr>
          <w:ilvl w:val="1"/>
          <w:numId w:val="7"/>
        </w:numPr>
      </w:pPr>
      <w:r>
        <w:t>2.</w:t>
      </w:r>
      <w:r w:rsidR="00D24729">
        <w:t xml:space="preserve">Säule: </w:t>
      </w:r>
      <w:r>
        <w:t xml:space="preserve"> Betriebliche </w:t>
      </w:r>
      <w:r w:rsidR="002A4B3C">
        <w:t>Versorgung</w:t>
      </w:r>
      <w:r>
        <w:t xml:space="preserve">, </w:t>
      </w:r>
      <w:r w:rsidR="00C818F6">
        <w:t>(70% des zuletzt bezogenen Gehaltes)</w:t>
      </w:r>
    </w:p>
    <w:p w:rsidR="002A4B3C" w:rsidP="00B82AC9" w:rsidRDefault="000F598E" w14:paraId="21498683" w14:textId="6BA9252B">
      <w:pPr>
        <w:pStyle w:val="Listenabsatz"/>
        <w:numPr>
          <w:ilvl w:val="1"/>
          <w:numId w:val="7"/>
        </w:numPr>
      </w:pPr>
      <w:r>
        <w:t>3.</w:t>
      </w:r>
      <w:r w:rsidR="00D24729">
        <w:t xml:space="preserve">Säule: </w:t>
      </w:r>
      <w:r w:rsidR="002A4B3C">
        <w:t xml:space="preserve">freiwillige private </w:t>
      </w:r>
      <w:r w:rsidR="00A96080">
        <w:t>Altersversorgung</w:t>
      </w:r>
      <w:r w:rsidR="001238EC">
        <w:t xml:space="preserve">, </w:t>
      </w:r>
      <w:r w:rsidR="00B04E3F">
        <w:t>(hier können 100% des Einkommens erreicht werden.)</w:t>
      </w:r>
    </w:p>
    <w:p w:rsidR="002A4B3C" w:rsidP="002A4B3C" w:rsidRDefault="001238EC" w14:paraId="25784E65" w14:textId="34CF9245">
      <w:pPr>
        <w:pStyle w:val="Listenabsatz"/>
        <w:numPr>
          <w:ilvl w:val="0"/>
          <w:numId w:val="1"/>
        </w:numPr>
      </w:pPr>
      <w:r>
        <w:t xml:space="preserve">Unterschied zu Deutschland, es nutzen 90% die </w:t>
      </w:r>
      <w:r w:rsidR="00BE4ED8">
        <w:t>betriebliche</w:t>
      </w:r>
      <w:r>
        <w:t xml:space="preserve"> Ren</w:t>
      </w:r>
      <w:r w:rsidR="00B04E3F">
        <w:t>t</w:t>
      </w:r>
      <w:r>
        <w:t>e, zu 30% in Deutschland</w:t>
      </w:r>
    </w:p>
    <w:p w:rsidR="00972352" w:rsidP="001661E2" w:rsidRDefault="00972352" w14:paraId="01079275" w14:textId="77777777"/>
    <w:p w:rsidR="00972352" w:rsidP="619F8719" w:rsidRDefault="00972352" w14:paraId="15D62217" w14:textId="6BA1B05A">
      <w:pPr>
        <w:pStyle w:val="berschrift4"/>
        <w:ind w:left="0"/>
      </w:pPr>
      <w:r w:rsidR="619F8719">
        <w:rPr/>
        <w:t>Österreich:</w:t>
      </w:r>
    </w:p>
    <w:p w:rsidRPr="00451C22" w:rsidR="00451C22" w:rsidP="008611A2" w:rsidRDefault="00451C22" w14:paraId="34F74F01" w14:textId="2400B432">
      <w:pPr>
        <w:pStyle w:val="Listenabsatz"/>
        <w:numPr>
          <w:ilvl w:val="0"/>
          <w:numId w:val="22"/>
        </w:numPr>
      </w:pPr>
      <w:r>
        <w:t xml:space="preserve">Beitrag: 22,8 %, Arbeitnehmer </w:t>
      </w:r>
      <w:r w:rsidR="004D33AA">
        <w:t>zahlt</w:t>
      </w:r>
      <w:r>
        <w:t xml:space="preserve"> </w:t>
      </w:r>
      <w:r w:rsidR="001C072E">
        <w:t>10,25%</w:t>
      </w:r>
    </w:p>
    <w:p w:rsidR="00781E32" w:rsidP="008611A2" w:rsidRDefault="00AA5040" w14:paraId="22241385" w14:textId="43970017">
      <w:pPr>
        <w:pStyle w:val="Listenabsatz"/>
        <w:numPr>
          <w:ilvl w:val="0"/>
          <w:numId w:val="19"/>
        </w:numPr>
      </w:pPr>
      <w:r>
        <w:lastRenderedPageBreak/>
        <w:t>Unterschiede zu Deutschland:</w:t>
      </w:r>
    </w:p>
    <w:p w:rsidR="006D2032" w:rsidP="006900A1" w:rsidRDefault="006D2032" w14:paraId="12EB3E69" w14:textId="3161BE77">
      <w:pPr>
        <w:pStyle w:val="Listenabsatz"/>
        <w:numPr>
          <w:ilvl w:val="1"/>
          <w:numId w:val="8"/>
        </w:numPr>
      </w:pPr>
      <w:r>
        <w:t xml:space="preserve">Es wird NUR die gesetzliche Rentenversicherung </w:t>
      </w:r>
      <w:r w:rsidR="00BE4ED8">
        <w:t>staatlich gefördert.</w:t>
      </w:r>
    </w:p>
    <w:p w:rsidR="00AA5040" w:rsidP="006900A1" w:rsidRDefault="0055071C" w14:paraId="480E1CD3" w14:textId="1259A043">
      <w:pPr>
        <w:pStyle w:val="Listenabsatz"/>
        <w:numPr>
          <w:ilvl w:val="1"/>
          <w:numId w:val="8"/>
        </w:numPr>
      </w:pPr>
      <w:r>
        <w:t xml:space="preserve">Es zahlen alle </w:t>
      </w:r>
      <w:r w:rsidR="00BE4ED8">
        <w:t>Erwerbstätigen</w:t>
      </w:r>
      <w:r>
        <w:t xml:space="preserve"> in die gesetzliche Rentenversicherung, auch Selbstständige und Beamte</w:t>
      </w:r>
    </w:p>
    <w:p w:rsidR="0055071C" w:rsidP="006900A1" w:rsidRDefault="00897FFC" w14:paraId="3E112F98" w14:textId="40A83183">
      <w:pPr>
        <w:pStyle w:val="Listenabsatz"/>
        <w:numPr>
          <w:ilvl w:val="1"/>
          <w:numId w:val="8"/>
        </w:numPr>
      </w:pPr>
      <w:r>
        <w:t xml:space="preserve">Pro Arbeitsjahr wird 1,78% des jährlichen </w:t>
      </w:r>
      <w:r w:rsidR="00BE4ED8">
        <w:t>Bruttoverdienstes</w:t>
      </w:r>
      <w:r>
        <w:t xml:space="preserve"> gutgeschrieben</w:t>
      </w:r>
    </w:p>
    <w:p w:rsidR="00CC3057" w:rsidP="006900A1" w:rsidRDefault="00897FFC" w14:paraId="60F53855" w14:textId="11E446E7">
      <w:pPr>
        <w:pStyle w:val="Listenabsatz"/>
        <w:numPr>
          <w:ilvl w:val="1"/>
          <w:numId w:val="8"/>
        </w:numPr>
      </w:pPr>
      <w:r>
        <w:t xml:space="preserve">Deckelung bei </w:t>
      </w:r>
      <w:r w:rsidR="00CC3057">
        <w:t>4980€</w:t>
      </w:r>
    </w:p>
    <w:p w:rsidR="00CC3057" w:rsidP="006900A1" w:rsidRDefault="00CC3057" w14:paraId="7D80C250" w14:textId="4523D64C">
      <w:pPr>
        <w:pStyle w:val="Listenabsatz"/>
        <w:numPr>
          <w:ilvl w:val="1"/>
          <w:numId w:val="8"/>
        </w:numPr>
      </w:pPr>
      <w:r>
        <w:t xml:space="preserve">14 </w:t>
      </w:r>
      <w:r w:rsidR="00BE4ED8">
        <w:t>Monatsgehälter</w:t>
      </w:r>
      <w:r>
        <w:t xml:space="preserve"> pro Jahr</w:t>
      </w:r>
    </w:p>
    <w:p w:rsidR="00CC3057" w:rsidP="006900A1" w:rsidRDefault="00CC3057" w14:paraId="128DE45F" w14:textId="5E1C1DCB">
      <w:pPr>
        <w:pStyle w:val="Listenabsatz"/>
        <w:numPr>
          <w:ilvl w:val="1"/>
          <w:numId w:val="8"/>
        </w:numPr>
      </w:pPr>
      <w:r>
        <w:t>80% Bruttorente bei 45 Jahren Arbeit</w:t>
      </w:r>
    </w:p>
    <w:p w:rsidR="00CC3057" w:rsidP="006900A1" w:rsidRDefault="00CC3057" w14:paraId="77AFEC41" w14:textId="2205951A">
      <w:pPr>
        <w:pStyle w:val="Listenabsatz"/>
        <w:numPr>
          <w:ilvl w:val="1"/>
          <w:numId w:val="8"/>
        </w:numPr>
      </w:pPr>
      <w:r>
        <w:t xml:space="preserve">Rentner sind </w:t>
      </w:r>
      <w:r w:rsidR="00BE4ED8">
        <w:t>steuer-</w:t>
      </w:r>
      <w:r>
        <w:t xml:space="preserve"> und sozialabgabepflichtig</w:t>
      </w:r>
    </w:p>
    <w:p w:rsidR="00972352" w:rsidP="001661E2" w:rsidRDefault="00972352" w14:paraId="0CE5E141" w14:textId="77777777"/>
    <w:p w:rsidR="001C0D09" w:rsidP="001661E2" w:rsidRDefault="001C0D09" w14:paraId="16C8B4F0" w14:textId="77777777"/>
    <w:p w:rsidR="001661E2" w:rsidP="009C4701" w:rsidRDefault="001661E2" w14:paraId="5490F0A4" w14:textId="07E8B090">
      <w:pPr>
        <w:pStyle w:val="berschrift3"/>
      </w:pPr>
      <w:r>
        <w:t xml:space="preserve">Aufgabe 2: </w:t>
      </w:r>
    </w:p>
    <w:p w:rsidR="001661E2" w:rsidP="001661E2" w:rsidRDefault="001661E2" w14:paraId="714B772D" w14:textId="7FBDA5B2">
      <w:r>
        <w:t xml:space="preserve">Beschreiben Sie kurz, woher Ihrer Meinung nach die Unterschiede in den Renten (im Vergleich zu Deutschland) kommen. </w:t>
      </w:r>
    </w:p>
    <w:p w:rsidR="001C072E" w:rsidP="001C072E" w:rsidRDefault="001C072E" w14:paraId="298A9DA5" w14:textId="31ECE478">
      <w:pPr>
        <w:pStyle w:val="Listenabsatz"/>
        <w:numPr>
          <w:ilvl w:val="0"/>
          <w:numId w:val="1"/>
        </w:numPr>
      </w:pPr>
      <w:r>
        <w:t xml:space="preserve">Die Unterschiede kommen von verschiedenen Ansätzen und diversen </w:t>
      </w:r>
      <w:proofErr w:type="gramStart"/>
      <w:r>
        <w:t>Systemen</w:t>
      </w:r>
      <w:proofErr w:type="gramEnd"/>
      <w:r>
        <w:t xml:space="preserve"> die über die Jahre eingesetzt </w:t>
      </w:r>
      <w:r w:rsidR="00A96080">
        <w:t>wurden (</w:t>
      </w:r>
      <w:r>
        <w:t>besonders stark in Deutschland)</w:t>
      </w:r>
    </w:p>
    <w:p w:rsidR="00316153" w:rsidP="00316153" w:rsidRDefault="001039E8" w14:paraId="7450F758" w14:textId="12C579EC">
      <w:pPr>
        <w:pStyle w:val="Listenabsatz"/>
        <w:numPr>
          <w:ilvl w:val="0"/>
          <w:numId w:val="1"/>
        </w:numPr>
      </w:pPr>
      <w:r>
        <w:t xml:space="preserve">Die </w:t>
      </w:r>
      <w:r w:rsidR="00A96080">
        <w:t>Höhe</w:t>
      </w:r>
      <w:r>
        <w:t xml:space="preserve"> der Renten kommt besonders aus der </w:t>
      </w:r>
      <w:r w:rsidR="00A96080">
        <w:t>Privatisierung</w:t>
      </w:r>
      <w:r>
        <w:t xml:space="preserve"> der Renten, soll heißen</w:t>
      </w:r>
      <w:r w:rsidR="007A6472">
        <w:t xml:space="preserve">, die höherverdienen wenden sich schnellstmöglich von der „gesetzlichen Rente“ ab und investieren Privat, dies </w:t>
      </w:r>
      <w:r w:rsidR="009B511B">
        <w:t xml:space="preserve">wird zum Teil in den anderen Ländern unterbunden, da in Österreich zum Beispiel jeder die </w:t>
      </w:r>
      <w:r w:rsidR="00952FD9">
        <w:t>Pflicht</w:t>
      </w:r>
      <w:r w:rsidR="009B511B">
        <w:t xml:space="preserve"> hat in die gesetzliche Rentenversicherung einzu</w:t>
      </w:r>
      <w:r w:rsidR="00952FD9">
        <w:t>zahlen. Und so</w:t>
      </w:r>
      <w:r w:rsidR="00E625AE">
        <w:t xml:space="preserve"> müssen die</w:t>
      </w:r>
      <w:r w:rsidR="00952FD9">
        <w:t xml:space="preserve"> „</w:t>
      </w:r>
      <w:r w:rsidR="00A96080">
        <w:t>normal Verdiener</w:t>
      </w:r>
      <w:r w:rsidR="00952FD9">
        <w:t>“</w:t>
      </w:r>
      <w:r w:rsidR="00E625AE">
        <w:t xml:space="preserve"> alles zahlen, auch </w:t>
      </w:r>
      <w:r w:rsidR="00A96080">
        <w:t>Sozialversicherung</w:t>
      </w:r>
      <w:r w:rsidR="00E625AE">
        <w:t xml:space="preserve"> und die Beiträge die </w:t>
      </w:r>
      <w:r w:rsidR="00316153">
        <w:t xml:space="preserve">Arbeitslose erhalten. </w:t>
      </w:r>
    </w:p>
    <w:p w:rsidR="00316153" w:rsidP="00316153" w:rsidRDefault="00316153" w14:paraId="2781B12E" w14:textId="003B7071">
      <w:pPr>
        <w:pStyle w:val="Listenabsatz"/>
        <w:numPr>
          <w:ilvl w:val="0"/>
          <w:numId w:val="1"/>
        </w:numPr>
      </w:pPr>
      <w:r>
        <w:t>Die „besserverdienenden“</w:t>
      </w:r>
      <w:r w:rsidR="002C2465">
        <w:t xml:space="preserve"> können durch private Vorsorge mehr von Ihrem Geld behalten.</w:t>
      </w:r>
    </w:p>
    <w:p w:rsidR="001C0D09" w:rsidP="001661E2" w:rsidRDefault="001C0D09" w14:paraId="27E0900D" w14:textId="77777777"/>
    <w:p w:rsidRPr="001C0D09" w:rsidR="001C0D09" w:rsidP="001C0D09" w:rsidRDefault="001661E2" w14:paraId="1360CC39" w14:textId="1502A601">
      <w:pPr>
        <w:pStyle w:val="berschrift3"/>
      </w:pPr>
      <w:r>
        <w:t xml:space="preserve">Aufgabe 3: </w:t>
      </w:r>
    </w:p>
    <w:p w:rsidR="001661E2" w:rsidP="001661E2" w:rsidRDefault="001661E2" w14:paraId="7727F38D" w14:textId="60CDE727">
      <w:r>
        <w:t xml:space="preserve">Kann Deutschland aus den Rentenmodellen seiner Nachbarn lernen? Beschreiben Sie kurz, welche Maßnahmen, </w:t>
      </w:r>
      <w:r w:rsidR="00A96080">
        <w:t>Säulen</w:t>
      </w:r>
      <w:r>
        <w:t xml:space="preserve"> etc. Sie ggf. sinnvoll </w:t>
      </w:r>
      <w:r w:rsidR="00A96080">
        <w:t>für</w:t>
      </w:r>
      <w:r>
        <w:t xml:space="preserve"> eine Reform des Deutschen Rentenmodells erachten. </w:t>
      </w:r>
    </w:p>
    <w:p w:rsidR="00CE12FB" w:rsidP="00CE12FB" w:rsidRDefault="00CE12FB" w14:paraId="0D217837" w14:textId="01B4F0EB">
      <w:pPr>
        <w:pStyle w:val="Listenabsatz"/>
        <w:numPr>
          <w:ilvl w:val="0"/>
          <w:numId w:val="1"/>
        </w:numPr>
        <w:rPr/>
      </w:pPr>
      <w:r w:rsidR="724049B2">
        <w:rPr/>
        <w:t>Das Österreichische Model ist am saubersten meiner Meinung, Pflicht für alle in die gesetzliche Rente einzuzahlen und das Aufbrechen der zu vielen eigenen Suppen, besonders von Beamten und „privaten“ Versicherungen.</w:t>
      </w:r>
    </w:p>
    <w:p w:rsidR="00B25ABB" w:rsidRDefault="00B25ABB" w14:paraId="3976F202" w14:textId="77777777"/>
    <w:sectPr w:rsidR="00B25ABB">
      <w:headerReference w:type="default" r:id="rId7"/>
      <w:footerReference w:type="even" r:id="rId8"/>
      <w:footerReference w:type="default" r:id="rId9"/>
      <w:pgSz w:w="11906" w:h="16838" w:orient="portrait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FD5E59" w:rsidP="009C4701" w:rsidRDefault="00FD5E59" w14:paraId="4FBB8493" w14:textId="77777777">
      <w:r>
        <w:separator/>
      </w:r>
    </w:p>
  </w:endnote>
  <w:endnote w:type="continuationSeparator" w:id="0">
    <w:p w:rsidR="00FD5E59" w:rsidP="009C4701" w:rsidRDefault="00FD5E59" w14:paraId="28E8137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Seitenzahl"/>
      </w:rPr>
      <w:id w:val="130600185"/>
      <w:docPartObj>
        <w:docPartGallery w:val="Page Numbers (Bottom of Page)"/>
        <w:docPartUnique/>
      </w:docPartObj>
    </w:sdtPr>
    <w:sdtEndPr>
      <w:rPr>
        <w:rStyle w:val="Seitenzahl"/>
      </w:rPr>
    </w:sdtEndPr>
    <w:sdtContent>
      <w:p w:rsidR="006E3AB1" w:rsidP="00233602" w:rsidRDefault="006E3AB1" w14:paraId="5646AEB7" w14:textId="3132C60A">
        <w:pPr>
          <w:pStyle w:val="Fuzeile"/>
          <w:framePr w:wrap="none" w:hAnchor="margin" w:vAnchor="text" w:xAlign="right" w:y="1"/>
          <w:rPr>
            <w:rStyle w:val="Seitenzahl"/>
          </w:rPr>
        </w:pPr>
        <w:r>
          <w:rPr>
            <w:rStyle w:val="Seitenzahl"/>
          </w:rPr>
          <w:fldChar w:fldCharType="begin"/>
        </w:r>
        <w:r>
          <w:rPr>
            <w:rStyle w:val="Seitenzahl"/>
          </w:rPr>
          <w:instrText xml:space="preserve"> PAGE </w:instrText>
        </w:r>
        <w:r>
          <w:rPr>
            <w:rStyle w:val="Seitenzahl"/>
          </w:rPr>
          <w:fldChar w:fldCharType="end"/>
        </w:r>
      </w:p>
    </w:sdtContent>
  </w:sdt>
  <w:p w:rsidR="009C4701" w:rsidP="006E3AB1" w:rsidRDefault="009C4701" w14:paraId="340BE860" w14:textId="77777777">
    <w:pPr>
      <w:pStyle w:val="Fuzeil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16se w16cid w16 w16cex wp14">
  <w:p w:rsidRPr="001C0D09" w:rsidR="009C4701" w:rsidP="001C0D09" w:rsidRDefault="001C0D09" w14:paraId="3DE11A4D" w14:textId="02BF1E14">
    <w:pPr>
      <w:rPr>
        <w:sz w:val="20"/>
        <w:szCs w:val="20"/>
      </w:rPr>
    </w:pPr>
    <w:r w:rsidRPr="001C0D09">
      <w:rPr>
        <w:noProof/>
        <w:color w:val="4472C4" w:themeColor="accent1"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8F194D8" wp14:editId="66E8096C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hteck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id="Rechteck 452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spid="_x0000_s1026" filled="f" strokecolor="#747070 [1614]" strokeweight="1.25pt" w14:anchorId="34917B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">
              <w10:wrap anchorx="page" anchory="page"/>
            </v:rect>
          </w:pict>
        </mc:Fallback>
      </mc:AlternateContent>
    </w:r>
    <w:r w:rsidRPr="001C0D09">
      <w:rPr>
        <w:color w:val="4472C4" w:themeColor="accent1"/>
        <w:sz w:val="20"/>
        <w:szCs w:val="20"/>
      </w:rPr>
      <w:t xml:space="preserve"> </w:t>
    </w:r>
    <w:r w:rsidRPr="001C0D09">
      <w:rPr>
        <w:rFonts w:asciiTheme="majorHAnsi" w:hAnsiTheme="majorHAnsi" w:eastAsiaTheme="majorEastAsia" w:cstheme="majorBidi"/>
        <w:color w:val="4472C4" w:themeColor="accent1"/>
        <w:sz w:val="20"/>
        <w:szCs w:val="20"/>
      </w:rPr>
      <w:t xml:space="preserve">S. </w:t>
    </w:r>
    <w:r w:rsidRPr="001C0D09">
      <w:rPr>
        <w:rFonts w:eastAsiaTheme="minorEastAsia"/>
        <w:color w:val="4472C4" w:themeColor="accent1"/>
        <w:sz w:val="20"/>
        <w:szCs w:val="20"/>
      </w:rPr>
      <w:fldChar w:fldCharType="begin"/>
    </w:r>
    <w:r w:rsidRPr="001C0D09">
      <w:rPr>
        <w:color w:val="4472C4" w:themeColor="accent1"/>
        <w:sz w:val="20"/>
        <w:szCs w:val="20"/>
      </w:rPr>
      <w:instrText>PAGE    \* MERGEFORMAT</w:instrText>
    </w:r>
    <w:r w:rsidRPr="001C0D09">
      <w:rPr>
        <w:rFonts w:eastAsiaTheme="minorEastAsia"/>
        <w:color w:val="4472C4" w:themeColor="accent1"/>
        <w:sz w:val="20"/>
        <w:szCs w:val="20"/>
      </w:rPr>
      <w:fldChar w:fldCharType="separate"/>
    </w:r>
    <w:r w:rsidRPr="001C0D09">
      <w:rPr>
        <w:rFonts w:asciiTheme="majorHAnsi" w:hAnsiTheme="majorHAnsi" w:eastAsiaTheme="majorEastAsia" w:cstheme="majorBidi"/>
        <w:color w:val="4472C4" w:themeColor="accent1"/>
        <w:sz w:val="20"/>
        <w:szCs w:val="20"/>
      </w:rPr>
      <w:t>2</w:t>
    </w:r>
    <w:r w:rsidRPr="001C0D09">
      <w:rPr>
        <w:rFonts w:asciiTheme="majorHAnsi" w:hAnsiTheme="majorHAnsi" w:eastAsiaTheme="majorEastAsia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FD5E59" w:rsidP="009C4701" w:rsidRDefault="00FD5E59" w14:paraId="548522E4" w14:textId="77777777">
      <w:r>
        <w:separator/>
      </w:r>
    </w:p>
  </w:footnote>
  <w:footnote w:type="continuationSeparator" w:id="0">
    <w:p w:rsidR="00FD5E59" w:rsidP="009C4701" w:rsidRDefault="00FD5E59" w14:paraId="7D88345B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1C0D09" w:rsidR="009C4701" w:rsidP="00226D24" w:rsidRDefault="001C0D09" w14:paraId="1F4B15FE" w14:textId="62D6401E">
    <w:pPr>
      <w:pBdr>
        <w:bottom w:val="single" w:color="auto" w:sz="4" w:space="1"/>
      </w:pBdr>
      <w:spacing w:line="264" w:lineRule="auto"/>
      <w:rPr>
        <w:sz w:val="20"/>
        <w:szCs w:val="20"/>
      </w:rPr>
    </w:pPr>
    <w:r w:rsidRPr="001C0D09">
      <w:rPr>
        <w:sz w:val="20"/>
        <w:szCs w:val="20"/>
      </w:rPr>
      <w:t>PG – Sozialversicherung</w:t>
    </w:r>
    <w:r w:rsidRPr="001C0D09">
      <w:rPr>
        <w:sz w:val="20"/>
        <w:szCs w:val="20"/>
      </w:rPr>
      <w:ptab w:alignment="center" w:relativeTo="margin" w:leader="none"/>
    </w:r>
    <w:r w:rsidRPr="001C0D09">
      <w:rPr>
        <w:sz w:val="20"/>
        <w:szCs w:val="20"/>
      </w:rPr>
      <w:t>Rentenmodelle im Vergleich</w:t>
    </w:r>
    <w:r w:rsidRPr="001C0D09">
      <w:rPr>
        <w:sz w:val="20"/>
        <w:szCs w:val="20"/>
      </w:rPr>
      <w:ptab w:alignment="right" w:relativeTo="margin" w:leader="none"/>
    </w:r>
    <w:r w:rsidRPr="001C0D09">
      <w:rPr>
        <w:sz w:val="20"/>
        <w:szCs w:val="20"/>
      </w:rPr>
      <w:t>22.02.2021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058CA"/>
    <w:multiLevelType w:val="hybridMultilevel"/>
    <w:tmpl w:val="CF3E2D6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0C2C41"/>
    <w:multiLevelType w:val="hybridMultilevel"/>
    <w:tmpl w:val="DA50E2F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" w15:restartNumberingAfterBreak="0">
    <w:nsid w:val="07155E66"/>
    <w:multiLevelType w:val="hybridMultilevel"/>
    <w:tmpl w:val="5F0CD8A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1C8D7469"/>
    <w:multiLevelType w:val="hybridMultilevel"/>
    <w:tmpl w:val="64B4B0AA"/>
    <w:lvl w:ilvl="0" w:tplc="0407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 w15:restartNumberingAfterBreak="0">
    <w:nsid w:val="1E59673E"/>
    <w:multiLevelType w:val="hybridMultilevel"/>
    <w:tmpl w:val="19DC4B30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57A7CA4"/>
    <w:multiLevelType w:val="multilevel"/>
    <w:tmpl w:val="00D2B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 w15:restartNumberingAfterBreak="0">
    <w:nsid w:val="26CB64B6"/>
    <w:multiLevelType w:val="hybridMultilevel"/>
    <w:tmpl w:val="ADBEC2E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 w15:restartNumberingAfterBreak="0">
    <w:nsid w:val="2A39052C"/>
    <w:multiLevelType w:val="hybridMultilevel"/>
    <w:tmpl w:val="F1F4DA80"/>
    <w:lvl w:ilvl="0" w:tplc="142ACCAA">
      <w:numFmt w:val="bullet"/>
      <w:pStyle w:val="Formatvorlage1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2BC01059"/>
    <w:multiLevelType w:val="hybridMultilevel"/>
    <w:tmpl w:val="C8AAA7F4"/>
    <w:lvl w:ilvl="0" w:tplc="B1407CE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2E5532A9"/>
    <w:multiLevelType w:val="hybridMultilevel"/>
    <w:tmpl w:val="95705E76"/>
    <w:lvl w:ilvl="0" w:tplc="0407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68A000B"/>
    <w:multiLevelType w:val="hybridMultilevel"/>
    <w:tmpl w:val="AE9E798C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1" w15:restartNumberingAfterBreak="0">
    <w:nsid w:val="3F1E2E6D"/>
    <w:multiLevelType w:val="hybridMultilevel"/>
    <w:tmpl w:val="8458BD3E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 w15:restartNumberingAfterBreak="0">
    <w:nsid w:val="4098482F"/>
    <w:multiLevelType w:val="hybridMultilevel"/>
    <w:tmpl w:val="C91A8798"/>
    <w:lvl w:ilvl="0" w:tplc="142ACCA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 w15:restartNumberingAfterBreak="0">
    <w:nsid w:val="40B522C4"/>
    <w:multiLevelType w:val="hybridMultilevel"/>
    <w:tmpl w:val="EE0CF474"/>
    <w:lvl w:ilvl="0" w:tplc="04070003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 w:cs="Courier New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434443E4"/>
    <w:multiLevelType w:val="hybridMultilevel"/>
    <w:tmpl w:val="6E2285CA"/>
    <w:lvl w:ilvl="0" w:tplc="0407000D">
      <w:start w:val="1"/>
      <w:numFmt w:val="bullet"/>
      <w:lvlText w:val=""/>
      <w:lvlJc w:val="left"/>
      <w:pPr>
        <w:ind w:left="720" w:hanging="360"/>
      </w:pPr>
      <w:rPr>
        <w:rFonts w:hint="default" w:ascii="Wingdings" w:hAnsi="Wingdings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5" w15:restartNumberingAfterBreak="0">
    <w:nsid w:val="4F8F5D50"/>
    <w:multiLevelType w:val="hybridMultilevel"/>
    <w:tmpl w:val="2456498E"/>
    <w:lvl w:ilvl="0" w:tplc="142ACCAA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4FE548E2"/>
    <w:multiLevelType w:val="multilevel"/>
    <w:tmpl w:val="8EDAC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7" w15:restartNumberingAfterBreak="0">
    <w:nsid w:val="5A983551"/>
    <w:multiLevelType w:val="hybridMultilevel"/>
    <w:tmpl w:val="2DA6C702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 w15:restartNumberingAfterBreak="0">
    <w:nsid w:val="687349C7"/>
    <w:multiLevelType w:val="hybridMultilevel"/>
    <w:tmpl w:val="4F76D2D6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6AD54653"/>
    <w:multiLevelType w:val="hybridMultilevel"/>
    <w:tmpl w:val="5A724E7C"/>
    <w:lvl w:ilvl="0" w:tplc="B1407CEA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0" w15:restartNumberingAfterBreak="0">
    <w:nsid w:val="73D92027"/>
    <w:multiLevelType w:val="hybridMultilevel"/>
    <w:tmpl w:val="5E820054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E735604"/>
    <w:multiLevelType w:val="hybridMultilevel"/>
    <w:tmpl w:val="2AB482AA"/>
    <w:lvl w:ilvl="0" w:tplc="0407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70001">
      <w:start w:val="1"/>
      <w:numFmt w:val="bullet"/>
      <w:lvlText w:val=""/>
      <w:lvlJc w:val="left"/>
      <w:pPr>
        <w:ind w:left="2160" w:hanging="360"/>
      </w:pPr>
      <w:rPr>
        <w:rFonts w:hint="default" w:ascii="Symbol" w:hAnsi="Symbol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7"/>
  </w:num>
  <w:num w:numId="2">
    <w:abstractNumId w:val="0"/>
  </w:num>
  <w:num w:numId="3">
    <w:abstractNumId w:val="8"/>
  </w:num>
  <w:num w:numId="4">
    <w:abstractNumId w:val="16"/>
  </w:num>
  <w:num w:numId="5">
    <w:abstractNumId w:val="5"/>
  </w:num>
  <w:num w:numId="6">
    <w:abstractNumId w:val="11"/>
  </w:num>
  <w:num w:numId="7">
    <w:abstractNumId w:val="15"/>
  </w:num>
  <w:num w:numId="8">
    <w:abstractNumId w:val="12"/>
  </w:num>
  <w:num w:numId="9">
    <w:abstractNumId w:val="20"/>
  </w:num>
  <w:num w:numId="10">
    <w:abstractNumId w:val="21"/>
  </w:num>
  <w:num w:numId="11">
    <w:abstractNumId w:val="18"/>
  </w:num>
  <w:num w:numId="12">
    <w:abstractNumId w:val="1"/>
  </w:num>
  <w:num w:numId="13">
    <w:abstractNumId w:val="19"/>
  </w:num>
  <w:num w:numId="14">
    <w:abstractNumId w:val="10"/>
  </w:num>
  <w:num w:numId="15">
    <w:abstractNumId w:val="6"/>
  </w:num>
  <w:num w:numId="16">
    <w:abstractNumId w:val="4"/>
  </w:num>
  <w:num w:numId="17">
    <w:abstractNumId w:val="17"/>
  </w:num>
  <w:num w:numId="18">
    <w:abstractNumId w:val="2"/>
  </w:num>
  <w:num w:numId="19">
    <w:abstractNumId w:val="13"/>
  </w:num>
  <w:num w:numId="20">
    <w:abstractNumId w:val="3"/>
  </w:num>
  <w:num w:numId="21">
    <w:abstractNumId w:val="14"/>
  </w:num>
  <w:num w:numId="2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trackRevisions w:val="false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8DD"/>
    <w:rsid w:val="00022CB4"/>
    <w:rsid w:val="000F4025"/>
    <w:rsid w:val="000F598E"/>
    <w:rsid w:val="001039E8"/>
    <w:rsid w:val="001238EC"/>
    <w:rsid w:val="001654F0"/>
    <w:rsid w:val="001661E2"/>
    <w:rsid w:val="001C072E"/>
    <w:rsid w:val="001C0D09"/>
    <w:rsid w:val="001E309E"/>
    <w:rsid w:val="00226D24"/>
    <w:rsid w:val="002324AA"/>
    <w:rsid w:val="002708B4"/>
    <w:rsid w:val="00275FFB"/>
    <w:rsid w:val="002A4B3C"/>
    <w:rsid w:val="002C2465"/>
    <w:rsid w:val="002D591B"/>
    <w:rsid w:val="00316153"/>
    <w:rsid w:val="004328DD"/>
    <w:rsid w:val="00451C22"/>
    <w:rsid w:val="004D33AA"/>
    <w:rsid w:val="0055071C"/>
    <w:rsid w:val="00556922"/>
    <w:rsid w:val="006175F0"/>
    <w:rsid w:val="00630212"/>
    <w:rsid w:val="006900A1"/>
    <w:rsid w:val="006D2032"/>
    <w:rsid w:val="006E3AB1"/>
    <w:rsid w:val="00781E32"/>
    <w:rsid w:val="007A6472"/>
    <w:rsid w:val="007E7251"/>
    <w:rsid w:val="008611A2"/>
    <w:rsid w:val="008928E4"/>
    <w:rsid w:val="00897FFC"/>
    <w:rsid w:val="00952FD9"/>
    <w:rsid w:val="00972352"/>
    <w:rsid w:val="009B511B"/>
    <w:rsid w:val="009C4701"/>
    <w:rsid w:val="00A947CC"/>
    <w:rsid w:val="00A96080"/>
    <w:rsid w:val="00AA5040"/>
    <w:rsid w:val="00B04E3F"/>
    <w:rsid w:val="00B25ABB"/>
    <w:rsid w:val="00B82AC9"/>
    <w:rsid w:val="00BB3F65"/>
    <w:rsid w:val="00BC7179"/>
    <w:rsid w:val="00BE4ED8"/>
    <w:rsid w:val="00C129D4"/>
    <w:rsid w:val="00C818F6"/>
    <w:rsid w:val="00CC3057"/>
    <w:rsid w:val="00CD4F39"/>
    <w:rsid w:val="00CE12FB"/>
    <w:rsid w:val="00D24729"/>
    <w:rsid w:val="00D37F2A"/>
    <w:rsid w:val="00D44531"/>
    <w:rsid w:val="00DD5BF6"/>
    <w:rsid w:val="00E625AE"/>
    <w:rsid w:val="00EB6613"/>
    <w:rsid w:val="00FA4B54"/>
    <w:rsid w:val="00FA77D8"/>
    <w:rsid w:val="00FD5E59"/>
    <w:rsid w:val="00FF7D46"/>
    <w:rsid w:val="619F8719"/>
    <w:rsid w:val="72404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DE39022"/>
  <w15:chartTrackingRefBased/>
  <w15:docId w15:val="{DF3EDB70-9D59-104D-9E8E-790554D1B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hAnsiTheme="minorHAnsi" w:eastAsia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rd" w:default="1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9C4701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661E2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C4701"/>
    <w:pPr>
      <w:keepNext/>
      <w:keepLines/>
      <w:spacing w:before="40"/>
      <w:outlineLvl w:val="2"/>
    </w:pPr>
    <w:rPr>
      <w:rFonts w:asciiTheme="majorHAnsi" w:hAnsiTheme="majorHAnsi" w:eastAsiaTheme="majorEastAsia" w:cstheme="majorBidi"/>
      <w:color w:val="1F3763" w:themeColor="accent1" w:themeShade="7F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FA77D8"/>
    <w:pPr>
      <w:keepNext/>
      <w:keepLines/>
      <w:spacing w:before="40"/>
      <w:outlineLvl w:val="3"/>
    </w:pPr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unhideWhenUsed/>
    <w:rsid w:val="001661E2"/>
    <w:pPr>
      <w:spacing w:before="100" w:beforeAutospacing="1" w:after="100" w:afterAutospacing="1"/>
    </w:pPr>
    <w:rPr>
      <w:rFonts w:ascii="Times New Roman" w:hAnsi="Times New Roman" w:eastAsia="Times New Roman" w:cs="Times New Roman"/>
      <w:lang w:eastAsia="de-DE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1661E2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berschrift1Zchn" w:customStyle="1">
    <w:name w:val="Überschrift 1 Zchn"/>
    <w:basedOn w:val="Absatz-Standardschriftart"/>
    <w:link w:val="berschrift1"/>
    <w:uiPriority w:val="9"/>
    <w:rsid w:val="009C4701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9C4701"/>
    <w:rPr>
      <w:rFonts w:asciiTheme="majorHAnsi" w:hAnsiTheme="majorHAnsi" w:eastAsiaTheme="majorEastAsia" w:cstheme="majorBidi"/>
      <w:color w:val="1F3763" w:themeColor="accent1" w:themeShade="7F"/>
    </w:rPr>
  </w:style>
  <w:style w:type="paragraph" w:styleId="Kopfzeile">
    <w:name w:val="header"/>
    <w:basedOn w:val="Standard"/>
    <w:link w:val="KopfzeileZchn"/>
    <w:uiPriority w:val="99"/>
    <w:unhideWhenUsed/>
    <w:rsid w:val="009C4701"/>
    <w:pPr>
      <w:tabs>
        <w:tab w:val="center" w:pos="4536"/>
        <w:tab w:val="right" w:pos="9072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9C4701"/>
  </w:style>
  <w:style w:type="paragraph" w:styleId="Fuzeile">
    <w:name w:val="footer"/>
    <w:basedOn w:val="Standard"/>
    <w:link w:val="FuzeileZchn"/>
    <w:uiPriority w:val="99"/>
    <w:unhideWhenUsed/>
    <w:rsid w:val="009C4701"/>
    <w:pPr>
      <w:tabs>
        <w:tab w:val="center" w:pos="4536"/>
        <w:tab w:val="right" w:pos="9072"/>
      </w:tabs>
    </w:pPr>
  </w:style>
  <w:style w:type="character" w:styleId="FuzeileZchn" w:customStyle="1">
    <w:name w:val="Fußzeile Zchn"/>
    <w:basedOn w:val="Absatz-Standardschriftart"/>
    <w:link w:val="Fuzeile"/>
    <w:uiPriority w:val="99"/>
    <w:rsid w:val="009C4701"/>
  </w:style>
  <w:style w:type="character" w:styleId="Seitenzahl">
    <w:name w:val="page number"/>
    <w:basedOn w:val="Absatz-Standardschriftart"/>
    <w:uiPriority w:val="99"/>
    <w:semiHidden/>
    <w:unhideWhenUsed/>
    <w:rsid w:val="006E3AB1"/>
  </w:style>
  <w:style w:type="paragraph" w:styleId="Listenabsatz">
    <w:name w:val="List Paragraph"/>
    <w:basedOn w:val="Standard"/>
    <w:link w:val="ListenabsatzZchn"/>
    <w:uiPriority w:val="34"/>
    <w:qFormat/>
    <w:rsid w:val="00972352"/>
    <w:pPr>
      <w:ind w:left="720"/>
      <w:contextualSpacing/>
    </w:pPr>
  </w:style>
  <w:style w:type="character" w:styleId="berschrift4Zchn" w:customStyle="1">
    <w:name w:val="Überschrift 4 Zchn"/>
    <w:basedOn w:val="Absatz-Standardschriftart"/>
    <w:link w:val="berschrift4"/>
    <w:uiPriority w:val="9"/>
    <w:rsid w:val="00FA77D8"/>
    <w:rPr>
      <w:rFonts w:asciiTheme="majorHAnsi" w:hAnsiTheme="majorHAnsi" w:eastAsiaTheme="majorEastAsia" w:cstheme="majorBidi"/>
      <w:i/>
      <w:iCs/>
      <w:color w:val="2F5496" w:themeColor="accent1" w:themeShade="BF"/>
    </w:rPr>
  </w:style>
  <w:style w:type="paragraph" w:styleId="Formatvorlage1" w:customStyle="1">
    <w:name w:val="Formatvorlage1"/>
    <w:basedOn w:val="Listenabsatz"/>
    <w:link w:val="Formatvorlage1Zchn"/>
    <w:qFormat/>
    <w:rsid w:val="00B82AC9"/>
    <w:pPr>
      <w:numPr>
        <w:numId w:val="1"/>
      </w:numPr>
    </w:pPr>
  </w:style>
  <w:style w:type="character" w:styleId="ListenabsatzZchn" w:customStyle="1">
    <w:name w:val="Listenabsatz Zchn"/>
    <w:basedOn w:val="Absatz-Standardschriftart"/>
    <w:link w:val="Listenabsatz"/>
    <w:uiPriority w:val="34"/>
    <w:rsid w:val="00B82AC9"/>
  </w:style>
  <w:style w:type="character" w:styleId="Formatvorlage1Zchn" w:customStyle="1">
    <w:name w:val="Formatvorlage1 Zchn"/>
    <w:basedOn w:val="ListenabsatzZchn"/>
    <w:link w:val="Formatvorlage1"/>
    <w:rsid w:val="00B82A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154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05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19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404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88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31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61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05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2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633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016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06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8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287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84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1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7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31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705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2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983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7214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0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754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theme" Target="theme/theme1.xml" Id="rId11" /><Relationship Type="http://schemas.openxmlformats.org/officeDocument/2006/relationships/footnotes" Target="footnotes.xml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footer" Target="footer2.xml" Id="rId9" /><Relationship Type="http://schemas.openxmlformats.org/officeDocument/2006/relationships/glossaryDocument" Target="/word/glossary/document.xml" Id="Rf1b690bb21404c8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575924-7503-41e6-b18e-92b6ec942828}"/>
      </w:docPartPr>
      <w:docPartBody>
        <w:p w14:paraId="0731CC26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Niclas Edge</dc:creator>
  <keywords/>
  <dc:description/>
  <lastModifiedBy>Manuel Kirimli</lastModifiedBy>
  <revision>62</revision>
  <dcterms:created xsi:type="dcterms:W3CDTF">2021-02-22T07:55:00.0000000Z</dcterms:created>
  <dcterms:modified xsi:type="dcterms:W3CDTF">2021-03-17T09:56:58.0182067Z</dcterms:modified>
</coreProperties>
</file>