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0"/>
        <w:gridCol w:w="5400"/>
      </w:tblGrid>
      <w:tr>
        <w:tblPrEx>
          <w:shd w:val="clear" w:color="auto" w:fill="ced7e7"/>
        </w:tblPrEx>
        <w:trPr>
          <w:trHeight w:val="1728" w:hRule="atLeast"/>
        </w:trPr>
        <w:tc>
          <w:tcPr>
            <w:tcW w:type="dxa" w:w="9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4a843"/>
                <w:spacing w:val="200"/>
                <w:sz w:val="16"/>
                <w:szCs w:val="16"/>
                <w:u w:color="d4a843"/>
                <w:shd w:val="nil" w:color="auto" w:fill="auto"/>
                <w:rtl w:val="0"/>
                <w:lang w:val="de-DE"/>
                <w14:textFill>
                  <w14:solidFill>
                    <w14:srgbClr w14:val="D4A843"/>
                  </w14:solidFill>
                </w14:textFill>
              </w:rPr>
              <w:t>ACRE PROTOCOL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36"/>
                <w:szCs w:val="36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Everyone Wants to Be a Bank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de-DE"/>
                <w14:textFill>
                  <w14:solidFill>
                    <w14:srgbClr w14:val="666666"/>
                  </w14:solidFill>
                </w14:textFill>
              </w:rPr>
              <w:t xml:space="preserve">4-Week Content Strategy  |  March 16 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– 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April 6, 2026</w:t>
            </w:r>
          </w:p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b2a4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4a843"/>
                <w:spacing w:val="150"/>
                <w:sz w:val="14"/>
                <w:szCs w:val="14"/>
                <w:u w:color="d4a843"/>
                <w:shd w:val="nil" w:color="auto" w:fill="auto"/>
                <w:rtl w:val="0"/>
                <w:lang w:val="en-US"/>
                <w14:textFill>
                  <w14:solidFill>
                    <w14:srgbClr w14:val="D4A843"/>
                  </w14:solidFill>
                </w14:textFill>
              </w:rPr>
              <w:t>WEEKLY CADENCE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Discord Community Call  </w:t>
            </w:r>
            <w:r>
              <w:rPr>
                <w:rFonts w:ascii="Arial" w:hAnsi="Arial" w:hint="default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Tuesdays @ 2PM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Twitter/X Post Series  </w:t>
            </w:r>
            <w:r>
              <w:rPr>
                <w:rFonts w:ascii="Arial" w:hAnsi="Arial" w:hint="default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Thread + Engagement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rPr>
                <w:rFonts w:ascii="Times New Roman" w:cs="Times New Roman" w:hAnsi="Times New Roman" w:eastAsia="Times New Roman"/>
                <w:outline w:val="0"/>
                <w:color w:val="ffffff"/>
                <w:sz w:val="20"/>
                <w:szCs w:val="20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LinkedIn Article  </w:t>
            </w:r>
            <w:r>
              <w:rPr>
                <w:rFonts w:ascii="Arial" w:hAnsi="Arial" w:hint="default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Long-Form Institutional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</w:pP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Blog Post  </w:t>
            </w:r>
            <w:r>
              <w:rPr>
                <w:rFonts w:ascii="Arial" w:hAnsi="Arial" w:hint="default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One Post Covering Full Arc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</w:pPr>
    </w:p>
    <w:tbl>
      <w:tblPr>
        <w:tblW w:w="14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545" w:hRule="atLeast"/>
        </w:trPr>
        <w:tc>
          <w:tcPr>
            <w:tcW w:type="dxa" w:w="3600"/>
            <w:tcBorders>
              <w:top w:val="single" w:color="3b7dd8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b7dd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WEEK 1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March 16</w:t>
            </w:r>
          </w:p>
        </w:tc>
        <w:tc>
          <w:tcPr>
            <w:tcW w:type="dxa" w:w="3600"/>
            <w:tcBorders>
              <w:top w:val="single" w:color="2d9f6f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d9f6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WEEK 2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March 23</w:t>
            </w:r>
          </w:p>
        </w:tc>
        <w:tc>
          <w:tcPr>
            <w:tcW w:type="dxa" w:w="3600"/>
            <w:tcBorders>
              <w:top w:val="single" w:color="c47f17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47f1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WEEK 3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March 30</w:t>
            </w:r>
          </w:p>
        </w:tc>
        <w:tc>
          <w:tcPr>
            <w:tcW w:type="dxa" w:w="3600"/>
            <w:tcBorders>
              <w:top w:val="single" w:color="9b59b6" w:sz="1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9b59b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WEEK 4 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• 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April 6</w:t>
            </w:r>
          </w:p>
        </w:tc>
      </w:tr>
      <w:tr>
        <w:tblPrEx>
          <w:shd w:val="clear" w:color="auto" w:fill="ced7e7"/>
        </w:tblPrEx>
        <w:trPr>
          <w:trHeight w:val="919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Everyone Wants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br w:type="textWrapping"/>
            </w: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to Be a Bank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888888"/>
                <w:sz w:val="16"/>
                <w:szCs w:val="16"/>
                <w:u w:color="888888"/>
                <w:shd w:val="nil" w:color="auto" w:fill="auto"/>
                <w:rtl w:val="0"/>
                <w:lang w:val="en-US"/>
                <w14:textFill>
                  <w14:solidFill>
                    <w14:srgbClr w14:val="888888"/>
                  </w14:solidFill>
                </w14:textFill>
              </w:rPr>
              <w:t>Framing the Narrative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fr-FR"/>
                <w14:textFill>
                  <w14:solidFill>
                    <w14:srgbClr w14:val="1B2A4A"/>
                  </w14:solidFill>
                </w14:textFill>
              </w:rPr>
              <w:t>Traditional Finance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br w:type="textWrapping"/>
            </w: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Meets Bitcoin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888888"/>
                <w:sz w:val="16"/>
                <w:szCs w:val="16"/>
                <w:u w:color="888888"/>
                <w:shd w:val="nil" w:color="auto" w:fill="auto"/>
                <w:rtl w:val="0"/>
                <w:lang w:val="en-US"/>
                <w14:textFill>
                  <w14:solidFill>
                    <w14:srgbClr w14:val="888888"/>
                  </w14:solidFill>
                </w14:textFill>
              </w:rPr>
              <w:t>The Advisory Lens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The Infrastructure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br w:type="textWrapping"/>
            </w: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Layer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888888"/>
                <w:sz w:val="16"/>
                <w:szCs w:val="16"/>
                <w:u w:color="888888"/>
                <w:shd w:val="nil" w:color="auto" w:fill="auto"/>
                <w:rtl w:val="0"/>
                <w:lang w:val="en-US"/>
                <w14:textFill>
                  <w14:solidFill>
                    <w14:srgbClr w14:val="888888"/>
                  </w14:solidFill>
                </w14:textFill>
              </w:rPr>
              <w:t>Building the Bridge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Where the Industry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br w:type="textWrapping"/>
            </w: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2"/>
                <w:szCs w:val="22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Is Going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888888"/>
                <w:sz w:val="16"/>
                <w:szCs w:val="16"/>
                <w:u w:color="888888"/>
                <w:shd w:val="nil" w:color="auto" w:fill="auto"/>
                <w:rtl w:val="0"/>
                <w:lang w:val="en-US"/>
                <w14:textFill>
                  <w14:solidFill>
                    <w14:srgbClr w14:val="888888"/>
                  </w14:solidFill>
                </w14:textFill>
              </w:rPr>
              <w:t>The Institutional Era</w:t>
            </w:r>
          </w:p>
        </w:tc>
      </w:tr>
      <w:tr>
        <w:tblPrEx>
          <w:shd w:val="clear" w:color="auto" w:fill="ced7e7"/>
        </w:tblPrEx>
        <w:trPr>
          <w:trHeight w:val="935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88888"/>
                <w:spacing w:val="100"/>
                <w:sz w:val="14"/>
                <w:szCs w:val="14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 xml:space="preserve">GUEST: 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0"/>
                <w:szCs w:val="20"/>
                <w:u w:color="1b2a4a"/>
                <w:shd w:val="nil" w:color="auto" w:fill="auto"/>
                <w:rtl w:val="0"/>
                <w:lang w:val="pt-PT"/>
                <w14:textFill>
                  <w14:solidFill>
                    <w14:srgbClr w14:val="1B2A4A"/>
                  </w14:solidFill>
                </w14:textFill>
              </w:rPr>
              <w:t>No Guest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Acre team presents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88888"/>
                <w:spacing w:val="100"/>
                <w:sz w:val="14"/>
                <w:szCs w:val="14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 xml:space="preserve">GUEST: 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0"/>
                <w:szCs w:val="20"/>
                <w:u w:color="1b2a4a"/>
                <w:shd w:val="nil" w:color="auto" w:fill="auto"/>
                <w:rtl w:val="0"/>
                <w14:textFill>
                  <w14:solidFill>
                    <w14:srgbClr w14:val="1B2A4A"/>
                  </w14:solidFill>
                </w14:textFill>
              </w:rPr>
              <w:t>Alex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Bitcoin for Corporations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88888"/>
                <w:spacing w:val="100"/>
                <w:sz w:val="14"/>
                <w:szCs w:val="14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 xml:space="preserve">GUEST: 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0"/>
                <w:szCs w:val="20"/>
                <w:u w:color="1b2a4a"/>
                <w:shd w:val="nil" w:color="auto" w:fill="auto"/>
                <w:rtl w:val="0"/>
                <w:lang w:val="en-US"/>
                <w14:textFill>
                  <w14:solidFill>
                    <w14:srgbClr w14:val="1B2A4A"/>
                  </w14:solidFill>
                </w14:textFill>
              </w:rPr>
              <w:t>TBD Guest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fr-FR"/>
                <w14:textFill>
                  <w14:solidFill>
                    <w14:srgbClr w14:val="666666"/>
                  </w14:solidFill>
                </w14:textFill>
              </w:rPr>
              <w:t>Infrastructure Partner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888888"/>
                <w:spacing w:val="100"/>
                <w:sz w:val="14"/>
                <w:szCs w:val="14"/>
                <w:u w:color="888888"/>
                <w:shd w:val="nil" w:color="auto" w:fill="auto"/>
                <w:rtl w:val="0"/>
                <w14:textFill>
                  <w14:solidFill>
                    <w14:srgbClr w14:val="888888"/>
                  </w14:solidFill>
                </w14:textFill>
              </w:rPr>
              <w:t xml:space="preserve">GUEST: 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2a4a"/>
                <w:sz w:val="20"/>
                <w:szCs w:val="20"/>
                <w:u w:color="1b2a4a"/>
                <w:shd w:val="nil" w:color="auto" w:fill="auto"/>
                <w:rtl w:val="0"/>
                <w14:textFill>
                  <w14:solidFill>
                    <w14:srgbClr w14:val="1B2A4A"/>
                  </w14:solidFill>
                </w14:textFill>
              </w:rPr>
              <w:t>George Mekhail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i w:val="1"/>
                <w:iCs w:val="1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Former Managing Director, Bitcoin Magazine</w:t>
            </w:r>
          </w:p>
        </w:tc>
      </w:tr>
      <w:tr>
        <w:tblPrEx>
          <w:shd w:val="clear" w:color="auto" w:fill="ced7e7"/>
        </w:tblPrEx>
        <w:trPr>
          <w:trHeight w:val="220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b7dd8"/>
                <w:spacing w:val="80"/>
                <w:sz w:val="13"/>
                <w:szCs w:val="13"/>
                <w:u w:color="3b7dd8"/>
                <w:shd w:val="nil" w:color="auto" w:fill="auto"/>
                <w:rtl w:val="0"/>
                <w:lang w:val="en-US"/>
                <w14:textFill>
                  <w14:solidFill>
                    <w14:srgbClr w14:val="3B7DD8"/>
                  </w14:solidFill>
                </w14:textFill>
              </w:rPr>
              <w:t>KEY TALKING POINTS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Banking functions are being rebuilt by fintech, crypto, and TradFi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11 crypto firms filed for federal bank charters in 83 days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86% of institutional investors plan digital asset allocations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Acre builds infrastructure, not another bank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d9f6f"/>
                <w:spacing w:val="80"/>
                <w:sz w:val="13"/>
                <w:szCs w:val="13"/>
                <w:u w:color="2d9f6f"/>
                <w:shd w:val="nil" w:color="auto" w:fill="auto"/>
                <w:rtl w:val="0"/>
                <w:lang w:val="en-US"/>
                <w14:textFill>
                  <w14:solidFill>
                    <w14:srgbClr w14:val="2D9F6F"/>
                  </w14:solidFill>
                </w14:textFill>
              </w:rPr>
              <w:t>KEY TALKING POINTS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How financial advisors evaluate Bitcoin as a treasury asset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200+ public companies now hold BTC on balance sheets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Strategy holds 738K+ BTC ($33B+ cost basis)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it-IT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it-IT"/>
                <w14:textFill>
                  <w14:solidFill>
                    <w14:srgbClr w14:val="2C2C2C"/>
                  </w14:solidFill>
                </w14:textFill>
              </w:rPr>
              <w:t>Risk frameworks, portfolio construction, and fiduciary duty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c47f17"/>
                <w:spacing w:val="80"/>
                <w:sz w:val="13"/>
                <w:szCs w:val="13"/>
                <w:u w:color="c47f17"/>
                <w:shd w:val="nil" w:color="auto" w:fill="auto"/>
                <w:rtl w:val="0"/>
                <w:lang w:val="en-US"/>
                <w14:textFill>
                  <w14:solidFill>
                    <w14:srgbClr w14:val="C47F17"/>
                  </w14:solidFill>
                </w14:textFill>
              </w:rPr>
              <w:t>KEY TALKING POINTS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 xml:space="preserve">Custody alone is insufficient </w:t>
            </w:r>
            <w:r>
              <w:rPr>
                <w:rFonts w:ascii="Arial" w:hAnsi="Arial" w:hint="default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institutions need yield infrastructure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Citi building institutional BTC custody for 2026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Vault infrastructure bridges capital and yield strategies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Acre: chain-agnostic, institution-grade, Bitcoin-native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9b59b6"/>
                <w:spacing w:val="80"/>
                <w:sz w:val="13"/>
                <w:szCs w:val="13"/>
                <w:u w:color="9b59b6"/>
                <w:shd w:val="nil" w:color="auto" w:fill="auto"/>
                <w:rtl w:val="0"/>
                <w:lang w:val="en-US"/>
                <w14:textFill>
                  <w14:solidFill>
                    <w14:srgbClr w14:val="9B59B6"/>
                  </w14:solidFill>
                </w14:textFill>
              </w:rPr>
              <w:t>KEY TALKING POINTS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Grayscale: 2026 is the dawn of the institutional era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$3</w:t>
            </w:r>
            <w:r>
              <w:rPr>
                <w:rFonts w:ascii="Arial" w:hAnsi="Arial" w:hint="default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14:textFill>
                  <w14:solidFill>
                    <w14:srgbClr w14:val="2C2C2C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4T projected institutional Bitcoin demand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Congress expected to pass crypto market structure legislation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after="50"/>
              <w:ind w:right="0"/>
              <w:jc w:val="left"/>
              <w:rPr>
                <w:sz w:val="15"/>
                <w:szCs w:val="15"/>
                <w:rtl w:val="0"/>
                <w:lang w:val="en-US"/>
              </w:rPr>
            </w:pP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Acre positioned as foundational vault infrastructure</w:t>
            </w:r>
          </w:p>
        </w:tc>
      </w:tr>
      <w:tr>
        <w:tblPrEx>
          <w:shd w:val="clear" w:color="auto" w:fill="ced7e7"/>
        </w:tblPrEx>
        <w:trPr>
          <w:trHeight w:val="1265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3b7dd8" w:sz="6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b7dd8"/>
                <w:spacing w:val="80"/>
                <w:sz w:val="13"/>
                <w:szCs w:val="13"/>
                <w:u w:color="3b7dd8"/>
                <w:shd w:val="nil" w:color="auto" w:fill="auto"/>
                <w:rtl w:val="0"/>
                <w:lang w:val="de-DE"/>
                <w14:textFill>
                  <w14:solidFill>
                    <w14:srgbClr w14:val="3B7DD8"/>
                  </w14:solidFill>
                </w14:textFill>
              </w:rPr>
              <w:t>DELIVERABLES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it-IT"/>
                <w14:textFill>
                  <w14:solidFill>
                    <w14:srgbClr w14:val="2C2C2C"/>
                  </w14:solidFill>
                </w14:textFill>
              </w:rPr>
              <w:t xml:space="preserve">Discord: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Tue 3/17 @ 2PM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 xml:space="preserve">Twitter/X: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14:textFill>
                  <w14:solidFill>
                    <w14:srgbClr w14:val="2C2C2C"/>
                  </w14:solidFill>
                </w14:textFill>
              </w:rPr>
              <w:t>6</w:t>
            </w:r>
            <w:r>
              <w:rPr>
                <w:rFonts w:ascii="Arial" w:hAnsi="Arial" w:hint="default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14:textFill>
                  <w14:solidFill>
                    <w14:srgbClr w14:val="2C2C2C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8 post thread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nl-NL"/>
                <w14:textFill>
                  <w14:solidFill>
                    <w14:srgbClr w14:val="2C2C2C"/>
                  </w14:solidFill>
                </w14:textFill>
              </w:rPr>
              <w:t xml:space="preserve">LinkedIn: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Narrative launch article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2d9f6f" w:sz="6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d9f6f"/>
                <w:spacing w:val="80"/>
                <w:sz w:val="13"/>
                <w:szCs w:val="13"/>
                <w:u w:color="2d9f6f"/>
                <w:shd w:val="nil" w:color="auto" w:fill="auto"/>
                <w:rtl w:val="0"/>
                <w:lang w:val="de-DE"/>
                <w14:textFill>
                  <w14:solidFill>
                    <w14:srgbClr w14:val="2D9F6F"/>
                  </w14:solidFill>
                </w14:textFill>
              </w:rPr>
              <w:t>DELIVERABLES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it-IT"/>
                <w14:textFill>
                  <w14:solidFill>
                    <w14:srgbClr w14:val="2C2C2C"/>
                  </w14:solidFill>
                </w14:textFill>
              </w:rPr>
              <w:t xml:space="preserve">Discord: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Tue 3/24 @ 2PM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 xml:space="preserve">Twitter/X: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Advisory frameworks thread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nl-NL"/>
                <w14:textFill>
                  <w14:solidFill>
                    <w14:srgbClr w14:val="2C2C2C"/>
                  </w14:solidFill>
                </w14:textFill>
              </w:rPr>
              <w:t xml:space="preserve">LinkedIn: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Interview-style article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c47f17" w:sz="6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c47f17"/>
                <w:spacing w:val="80"/>
                <w:sz w:val="13"/>
                <w:szCs w:val="13"/>
                <w:u w:color="c47f17"/>
                <w:shd w:val="nil" w:color="auto" w:fill="auto"/>
                <w:rtl w:val="0"/>
                <w:lang w:val="de-DE"/>
                <w14:textFill>
                  <w14:solidFill>
                    <w14:srgbClr w14:val="C47F17"/>
                  </w14:solidFill>
                </w14:textFill>
              </w:rPr>
              <w:t>DELIVERABLES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it-IT"/>
                <w14:textFill>
                  <w14:solidFill>
                    <w14:srgbClr w14:val="2C2C2C"/>
                  </w14:solidFill>
                </w14:textFill>
              </w:rPr>
              <w:t xml:space="preserve">Discord: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Tue 3/31 @ 2PM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 xml:space="preserve">Twitter/X: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Infrastructure stack thread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nl-NL"/>
                <w14:textFill>
                  <w14:solidFill>
                    <w14:srgbClr w14:val="2C2C2C"/>
                  </w14:solidFill>
                </w14:textFill>
              </w:rPr>
              <w:t xml:space="preserve">LinkedIn: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Deep-dive article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9b59b6" w:sz="6" w:space="0" w:shadow="0" w:frame="0"/>
              <w:right w:val="single" w:color="000000" w:sz="4" w:space="0" w:shadow="0" w:frame="0"/>
            </w:tcBorders>
            <w:shd w:val="clear" w:color="auto" w:fill="f5f3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9b59b6"/>
                <w:spacing w:val="80"/>
                <w:sz w:val="13"/>
                <w:szCs w:val="13"/>
                <w:u w:color="9b59b6"/>
                <w:shd w:val="nil" w:color="auto" w:fill="auto"/>
                <w:rtl w:val="0"/>
                <w:lang w:val="de-DE"/>
                <w14:textFill>
                  <w14:solidFill>
                    <w14:srgbClr w14:val="9B59B6"/>
                  </w14:solidFill>
                </w14:textFill>
              </w:rPr>
              <w:t>DELIVERABLES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it-IT"/>
                <w14:textFill>
                  <w14:solidFill>
                    <w14:srgbClr w14:val="2C2C2C"/>
                  </w14:solidFill>
                </w14:textFill>
              </w:rPr>
              <w:t xml:space="preserve">Discord: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Tue 4/7 @ 2PM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 xml:space="preserve">Twitter/X: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Arc recap + outlook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nl-NL"/>
                <w14:textFill>
                  <w14:solidFill>
                    <w14:srgbClr w14:val="2C2C2C"/>
                  </w14:solidFill>
                </w14:textFill>
              </w:rPr>
              <w:t xml:space="preserve">LinkedIn: </w:t>
            </w:r>
            <w:r>
              <w:rPr>
                <w:rFonts w:ascii="Arial" w:hAnsi="Arial"/>
                <w:outline w:val="0"/>
                <w:color w:val="2c2c2c"/>
                <w:sz w:val="15"/>
                <w:szCs w:val="15"/>
                <w:u w:color="2c2c2c"/>
                <w:shd w:val="nil" w:color="auto" w:fill="auto"/>
                <w:rtl w:val="0"/>
                <w:lang w:val="en-US"/>
                <w14:textFill>
                  <w14:solidFill>
                    <w14:srgbClr w14:val="2C2C2C"/>
                  </w14:solidFill>
                </w14:textFill>
              </w:rPr>
              <w:t>Forward-looking synthesis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</w:pPr>
    </w:p>
    <w:tbl>
      <w:tblPr>
        <w:tblW w:w="14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512" w:hRule="atLeast"/>
        </w:trPr>
        <w:tc>
          <w:tcPr>
            <w:tcW w:type="dxa" w:w="3600"/>
            <w:tcBorders>
              <w:top w:val="single" w:color="d4a843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4a843"/>
                <w:spacing w:val="100"/>
                <w:sz w:val="14"/>
                <w:szCs w:val="14"/>
                <w:u w:color="d4a843"/>
                <w:shd w:val="nil" w:color="auto" w:fill="auto"/>
                <w:rtl w:val="0"/>
                <w14:textFill>
                  <w14:solidFill>
                    <w14:srgbClr w14:val="D4A843"/>
                  </w14:solidFill>
                </w14:textFill>
              </w:rPr>
              <w:t>REMOVE COMPLEXITY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Bitcoin in, Bitcoin out</w:t>
            </w:r>
          </w:p>
        </w:tc>
        <w:tc>
          <w:tcPr>
            <w:tcW w:type="dxa" w:w="3600"/>
            <w:tcBorders>
              <w:top w:val="single" w:color="d4a843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4a843"/>
                <w:spacing w:val="100"/>
                <w:sz w:val="14"/>
                <w:szCs w:val="14"/>
                <w:u w:color="d4a843"/>
                <w:shd w:val="nil" w:color="auto" w:fill="auto"/>
                <w:rtl w:val="0"/>
                <w:lang w:val="en-US"/>
                <w14:textFill>
                  <w14:solidFill>
                    <w14:srgbClr w14:val="D4A843"/>
                  </w14:solidFill>
                </w14:textFill>
              </w:rPr>
              <w:t>INSTITUTIONAL GRADE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Built for professional capital</w:t>
            </w:r>
          </w:p>
        </w:tc>
        <w:tc>
          <w:tcPr>
            <w:tcW w:type="dxa" w:w="3600"/>
            <w:tcBorders>
              <w:top w:val="single" w:color="d4a843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4a843"/>
                <w:spacing w:val="100"/>
                <w:sz w:val="14"/>
                <w:szCs w:val="14"/>
                <w:u w:color="d4a843"/>
                <w:shd w:val="nil" w:color="auto" w:fill="auto"/>
                <w:rtl w:val="0"/>
                <w:lang w:val="pt-PT"/>
                <w14:textFill>
                  <w14:solidFill>
                    <w14:srgbClr w14:val="D4A843"/>
                  </w14:solidFill>
                </w14:textFill>
              </w:rPr>
              <w:t>CHAIN AGNOSTIC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Adapts across ecosystems</w:t>
            </w:r>
          </w:p>
        </w:tc>
        <w:tc>
          <w:tcPr>
            <w:tcW w:type="dxa" w:w="3600"/>
            <w:tcBorders>
              <w:top w:val="single" w:color="d4a843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d4a843"/>
                <w:spacing w:val="100"/>
                <w:sz w:val="14"/>
                <w:szCs w:val="14"/>
                <w:u w:color="d4a843"/>
                <w:shd w:val="nil" w:color="auto" w:fill="auto"/>
                <w:rtl w:val="0"/>
                <w:lang w:val="en-US"/>
                <w14:textFill>
                  <w14:solidFill>
                    <w14:srgbClr w14:val="D4A843"/>
                  </w14:solidFill>
                </w14:textFill>
              </w:rPr>
              <w:t>BITCOIN NATIVE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outline w:val="0"/>
                <w:color w:val="666666"/>
                <w:sz w:val="16"/>
                <w:szCs w:val="16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Real BTC yield, not synthetic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</w:pPr>
      <w:r>
        <w:rPr>
          <w:rFonts w:ascii="Arial" w:hAnsi="Arial"/>
          <w:b w:val="1"/>
          <w:bCs w:val="1"/>
          <w:outline w:val="0"/>
          <w:color w:val="1b2a4a"/>
          <w:sz w:val="15"/>
          <w:szCs w:val="15"/>
          <w:u w:color="1b2a4a"/>
          <w:rtl w:val="0"/>
          <w:lang w:val="de-DE"/>
          <w14:textFill>
            <w14:solidFill>
              <w14:srgbClr w14:val="1B2A4A"/>
            </w14:solidFill>
          </w14:textFill>
        </w:rPr>
        <w:t xml:space="preserve">Blog Post: </w:t>
      </w:r>
      <w:r>
        <w:rPr>
          <w:rFonts w:ascii="Arial" w:hAnsi="Arial"/>
          <w:outline w:val="0"/>
          <w:color w:val="666666"/>
          <w:sz w:val="15"/>
          <w:szCs w:val="15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"Everyone Wants to Be a Bank" </w:t>
      </w:r>
      <w:r>
        <w:rPr>
          <w:rFonts w:ascii="Arial" w:hAnsi="Arial" w:hint="default"/>
          <w:outline w:val="0"/>
          <w:color w:val="666666"/>
          <w:sz w:val="15"/>
          <w:szCs w:val="15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— </w:t>
      </w:r>
      <w:r>
        <w:rPr>
          <w:rFonts w:ascii="Arial" w:hAnsi="Arial"/>
          <w:outline w:val="0"/>
          <w:color w:val="666666"/>
          <w:sz w:val="15"/>
          <w:szCs w:val="15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one comprehensive post published at arc launch, covering the full 4-week narrative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</w:pPr>
      <w:r>
        <w:rPr>
          <w:rFonts w:ascii="Arial" w:hAnsi="Arial"/>
          <w:outline w:val="0"/>
          <w:color w:val="aaaaaa"/>
          <w:sz w:val="14"/>
          <w:szCs w:val="14"/>
          <w:u w:color="aaaaaa"/>
          <w:rtl w:val="0"/>
          <w:lang w:val="en-US"/>
          <w14:textFill>
            <w14:solidFill>
              <w14:srgbClr w14:val="AAAAAA"/>
            </w14:solidFill>
          </w14:textFill>
        </w:rPr>
        <w:t xml:space="preserve">Prepared for Acre CEO  </w:t>
      </w:r>
      <w:r>
        <w:rPr>
          <w:rFonts w:ascii="Arial" w:hAnsi="Arial" w:hint="default"/>
          <w:outline w:val="0"/>
          <w:color w:val="aaaaaa"/>
          <w:sz w:val="14"/>
          <w:szCs w:val="14"/>
          <w:u w:color="aaaaaa"/>
          <w:rtl w:val="0"/>
          <w14:textFill>
            <w14:solidFill>
              <w14:srgbClr w14:val="AAAAAA"/>
            </w14:solidFill>
          </w14:textFill>
        </w:rPr>
        <w:t xml:space="preserve">•  </w:t>
      </w:r>
      <w:r>
        <w:rPr>
          <w:rFonts w:ascii="Arial" w:hAnsi="Arial"/>
          <w:outline w:val="0"/>
          <w:color w:val="aaaaaa"/>
          <w:sz w:val="14"/>
          <w:szCs w:val="14"/>
          <w:u w:color="aaaaaa"/>
          <w:rtl w:val="0"/>
          <w:lang w:val="en-US"/>
          <w14:textFill>
            <w14:solidFill>
              <w14:srgbClr w14:val="AAAAAA"/>
            </w14:solidFill>
          </w14:textFill>
        </w:rPr>
        <w:t xml:space="preserve">March 2026  </w:t>
      </w:r>
      <w:r>
        <w:rPr>
          <w:rFonts w:ascii="Arial" w:hAnsi="Arial" w:hint="default"/>
          <w:outline w:val="0"/>
          <w:color w:val="aaaaaa"/>
          <w:sz w:val="14"/>
          <w:szCs w:val="14"/>
          <w:u w:color="aaaaaa"/>
          <w:rtl w:val="0"/>
          <w14:textFill>
            <w14:solidFill>
              <w14:srgbClr w14:val="AAAAAA"/>
            </w14:solidFill>
          </w14:textFill>
        </w:rPr>
        <w:t xml:space="preserve">•  </w:t>
      </w:r>
      <w:r>
        <w:rPr>
          <w:rFonts w:ascii="Arial" w:hAnsi="Arial"/>
          <w:outline w:val="0"/>
          <w:color w:val="aaaaaa"/>
          <w:sz w:val="14"/>
          <w:szCs w:val="14"/>
          <w:u w:color="aaaaaa"/>
          <w:rtl w:val="0"/>
          <w:lang w:val="en-US"/>
          <w14:textFill>
            <w14:solidFill>
              <w14:srgbClr w14:val="AAAAAA"/>
            </w14:solidFill>
          </w14:textFill>
        </w:rPr>
        <w:t>Confidential</w:t>
      </w:r>
    </w:p>
    <w:sectPr>
      <w:headerReference w:type="default" r:id="rId4"/>
      <w:footerReference w:type="default" r:id="rId5"/>
      <w:pgSz w:w="15840" w:h="12240" w:orient="landscape"/>
      <w:pgMar w:top="720" w:right="720" w:bottom="54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27" w:hanging="2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