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Arial" w:hAnsi="Arial"/>
          <w:b w:val="1"/>
          <w:bCs w:val="1"/>
          <w:outline w:val="0"/>
          <w:color w:val="1b2a4a"/>
          <w:sz w:val="38"/>
          <w:szCs w:val="38"/>
          <w:u w:color="1b2a4a"/>
          <w:rtl w:val="0"/>
          <w:lang w:val="de-DE"/>
          <w14:textFill>
            <w14:solidFill>
              <w14:srgbClr w14:val="1B2A4A"/>
            </w14:solidFill>
          </w14:textFill>
        </w:rPr>
        <w:t>EXECUTIVE DECISION BRIEF</w:t>
      </w:r>
    </w:p>
    <w:p>
      <w:pPr>
        <w:pStyle w:val="Body"/>
        <w:bidi w:val="0"/>
      </w:pPr>
      <w:r>
        <w:rPr>
          <w:rFonts w:ascii="Arial" w:hAnsi="Arial"/>
          <w:b w:val="1"/>
          <w:bCs w:val="1"/>
          <w:outline w:val="0"/>
          <w:color w:val="d4a853"/>
          <w:sz w:val="24"/>
          <w:szCs w:val="24"/>
          <w:u w:color="d4a853"/>
          <w:rtl w:val="0"/>
          <w:lang w:val="en-US"/>
          <w14:textFill>
            <w14:solidFill>
              <w14:srgbClr w14:val="D4A853"/>
            </w14:solidFill>
          </w14:textFill>
        </w:rPr>
        <w:t>New Executive Role: Title Selection &amp; Strategic Positioning</w:t>
      </w:r>
    </w:p>
    <w:p>
      <w:pPr>
        <w:pStyle w:val="Body"/>
        <w:bidi w:val="0"/>
      </w:pPr>
      <w:r>
        <w:rPr>
          <w:rFonts w:ascii="Arial" w:hAnsi="Arial"/>
          <w:outline w:val="0"/>
          <w:color w:val="666666"/>
          <w:sz w:val="20"/>
          <w:szCs w:val="20"/>
          <w:u w:color="666666"/>
          <w:rtl w:val="0"/>
          <w:lang w:val="en-US"/>
          <w14:textFill>
            <w14:solidFill>
              <w14:srgbClr w14:val="666666"/>
            </w14:solidFill>
          </w14:textFill>
        </w:rPr>
        <w:t xml:space="preserve">Prepared for Laura Wallendal, CEO </w:t>
      </w:r>
      <w:r>
        <w:rPr>
          <w:rFonts w:ascii="Arial" w:hAnsi="Arial" w:hint="default"/>
          <w:outline w:val="0"/>
          <w:color w:val="666666"/>
          <w:sz w:val="20"/>
          <w:szCs w:val="20"/>
          <w:u w:color="666666"/>
          <w:rtl w:val="0"/>
          <w14:textFill>
            <w14:solidFill>
              <w14:srgbClr w14:val="666666"/>
            </w14:solidFill>
          </w14:textFill>
        </w:rPr>
        <w:t xml:space="preserve">– </w:t>
      </w:r>
      <w:r>
        <w:rPr>
          <w:rFonts w:ascii="Arial" w:hAnsi="Arial"/>
          <w:outline w:val="0"/>
          <w:color w:val="666666"/>
          <w:sz w:val="20"/>
          <w:szCs w:val="20"/>
          <w:u w:color="666666"/>
          <w:rtl w:val="0"/>
          <w:lang w:val="en-US"/>
          <w14:textFill>
            <w14:solidFill>
              <w14:srgbClr w14:val="666666"/>
            </w14:solidFill>
          </w14:textFill>
        </w:rPr>
        <w:t>March 2026</w:t>
      </w:r>
    </w:p>
    <w:p>
      <w:pPr>
        <w:pStyle w:val="Body"/>
        <w:bidi w:val="0"/>
      </w:pPr>
      <w:r>
        <w:rPr>
          <w:rFonts w:ascii="Arial" w:hAnsi="Arial"/>
          <w:i w:val="1"/>
          <w:iCs w:val="1"/>
          <w:outline w:val="0"/>
          <w:color w:val="666666"/>
          <w:sz w:val="20"/>
          <w:szCs w:val="20"/>
          <w:u w:color="666666"/>
          <w:rtl w:val="0"/>
          <w:lang w:val="en-US"/>
          <w14:textFill>
            <w14:solidFill>
              <w14:srgbClr w14:val="666666"/>
            </w14:solidFill>
          </w14:textFill>
        </w:rPr>
        <w:t>Four Title Options with Industry Research &amp; Recommendation</w:t>
      </w:r>
    </w:p>
    <w:p>
      <w:pPr>
        <w:pStyle w:val="Body"/>
        <w:bidi w:val="0"/>
      </w:pPr>
    </w:p>
    <w:p>
      <w:pPr>
        <w:pStyle w:val="Heading"/>
        <w:spacing w:before="300" w:after="140"/>
      </w:pPr>
      <w:r>
        <w:rPr>
          <w:rFonts w:ascii="Arial" w:hAnsi="Arial"/>
          <w:b w:val="1"/>
          <w:bCs w:val="1"/>
          <w:outline w:val="0"/>
          <w:color w:val="1b2a4a"/>
          <w:u w:color="1b2a4a"/>
          <w:rtl w:val="0"/>
          <w:lang w:val="en-US"/>
          <w14:textFill>
            <w14:solidFill>
              <w14:srgbClr w14:val="1B2A4A"/>
            </w14:solidFill>
          </w14:textFill>
        </w:rPr>
        <w:t>Strategic Context: The Institutional Era Has Arrived</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This is not a speculative proposal. The institutional migration into Bitcoin finance has moved from projection to execution. In Q1 2026, the following is happening simultaneously:</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JPMorgan is actively exploring crypto trading for institutional clients (confirmed December 2025)</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Morgan Stanley is launching Bitcoin trading on E*Trade in H1 2026 via Zerohash</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Charles Schwab ($11.6 trillion in client assets) is launching Bitcoin trading in H1 2026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CEO Rick Wurster confirmed that 20% of Schwab clients already own crypto and are asking to consolidate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Citigroup is building bank-grade Bitcoin custody launching in 2026, integrating BTC alongside securities under single safekeeping accounts with unified tax, regulatory, and risk reporting</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Bank of America and Vanguard are expected to distribute Bitcoin ETFs to their clients in 2026</w:t>
      </w:r>
    </w:p>
    <w:p>
      <w:pPr>
        <w:pStyle w:val="List Paragraph"/>
        <w:spacing w:after="60"/>
      </w:pPr>
      <w:r>
        <w:rPr>
          <w:rFonts w:ascii="Arial" w:hAnsi="Arial"/>
          <w:outline w:val="0"/>
          <w:color w:val="2c2c2c"/>
          <w:sz w:val="22"/>
          <w:szCs w:val="22"/>
          <w:u w:color="2c2c2c"/>
          <w:rtl w:val="0"/>
          <w:lang w:val="en-US"/>
          <w14:textFill>
            <w14:solidFill>
              <w14:srgbClr w14:val="2C2C2C"/>
            </w14:solidFill>
          </w14:textFill>
        </w:rPr>
        <w:t>The regulatory framework has crystallized: The GENIUS Act is now law with OCC rules published February 2026. An executive order opened 401(k) plans to digital assets</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creating access to $12.5 trillion in retirement savings. MiCA is fully operational in Europe. Texas, New Hampshire, and Wyoming have all created state-level Bitcoin reserves. 170+ public companies hold nearly one million BTC on balance sheets.</w:t>
      </w:r>
    </w:p>
    <w:p>
      <w:pPr>
        <w:pStyle w:val="List Paragraph"/>
        <w:spacing w:after="60"/>
      </w:pPr>
      <w:r>
        <w:rPr>
          <w:rFonts w:ascii="Arial" w:hAnsi="Arial"/>
          <w:outline w:val="0"/>
          <w:color w:val="2c2c2c"/>
          <w:sz w:val="22"/>
          <w:szCs w:val="22"/>
          <w:u w:color="2c2c2c"/>
          <w:rtl w:val="0"/>
          <w:lang w:val="en-US"/>
          <w14:textFill>
            <w14:solidFill>
              <w14:srgbClr w14:val="2C2C2C"/>
            </w14:solidFill>
          </w14:textFill>
        </w:rPr>
        <w:t>Acre must decide what to call its new institutional-facing executive. The function itself is clear</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institutional engagement, onboarding, and adoption</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but the title signals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strategic intent to the market.</w:t>
      </w:r>
    </w:p>
    <w:p>
      <w:pPr>
        <w:pStyle w:val="List Paragraph"/>
        <w:spacing w:after="60"/>
      </w:pPr>
    </w:p>
    <w:p>
      <w:pPr>
        <w:pStyle w:val="Heading"/>
        <w:spacing w:before="300" w:after="140"/>
      </w:pPr>
      <w:r>
        <w:rPr>
          <w:rFonts w:ascii="Arial" w:hAnsi="Arial"/>
          <w:b w:val="1"/>
          <w:bCs w:val="1"/>
          <w:outline w:val="0"/>
          <w:color w:val="1b2a4a"/>
          <w:u w:color="1b2a4a"/>
          <w:rtl w:val="0"/>
          <w:lang w:val="en-US"/>
          <w14:textFill>
            <w14:solidFill>
              <w14:srgbClr w14:val="1B2A4A"/>
            </w14:solidFill>
          </w14:textFill>
        </w:rPr>
        <w:t>Industry Research: How Companies Title This Role</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Research across 25+ companies in BTCFi, DeFi vault infrastructure, and traditional finance entering crypto revealed distinct patterns:</w:t>
      </w:r>
    </w:p>
    <w:p>
      <w:pPr>
        <w:pStyle w:val="List Paragraph"/>
        <w:numPr>
          <w:ilvl w:val="0"/>
          <w:numId w:val="2"/>
        </w:numPr>
        <w:spacing w:after="60"/>
        <w:rPr>
          <w:sz w:val="22"/>
          <w:szCs w:val="22"/>
          <w:lang w:val="pt-PT"/>
        </w:rPr>
      </w:pPr>
      <w:r>
        <w:rPr>
          <w:rFonts w:ascii="Arial" w:hAnsi="Arial"/>
          <w:outline w:val="0"/>
          <w:color w:val="2c2c2c"/>
          <w:sz w:val="22"/>
          <w:szCs w:val="22"/>
          <w:u w:color="2c2c2c"/>
          <w:rtl w:val="0"/>
          <w:lang w:val="pt-PT"/>
          <w14:textFill>
            <w14:solidFill>
              <w14:srgbClr w14:val="2C2C2C"/>
            </w14:solidFill>
          </w14:textFill>
        </w:rPr>
        <w:t xml:space="preserve">Coinbase, Blockchain.com use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Institutional Strategy</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14:textFill>
            <w14:solidFill>
              <w14:srgbClr w14:val="2C2C2C"/>
            </w14:solidFill>
          </w14:textFill>
        </w:rPr>
        <w:t xml:space="preserve">or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Institutional Sales</w:t>
      </w:r>
      <w:r>
        <w:rPr>
          <w:rFonts w:ascii="Arial" w:hAnsi="Arial" w:hint="default"/>
          <w:outline w:val="0"/>
          <w:color w:val="2c2c2c"/>
          <w:sz w:val="22"/>
          <w:szCs w:val="22"/>
          <w:u w:color="2c2c2c"/>
          <w:rtl w:val="0"/>
          <w14:textFill>
            <w14:solidFill>
              <w14:srgbClr w14:val="2C2C2C"/>
            </w14:solidFill>
          </w14:textFill>
        </w:rPr>
        <w:t>”</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Morpho Protocol uses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Senior Institutional Partnerships</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for their lending infrastructure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Pendle Finance has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Institutional Business Development</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for yield tokenization</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Monad Foundation is hiring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Institutional Growth</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focused on adoption among asset managers and hedge funds</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Chainlink Labs uses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Ecosystem Development</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for infrastructure platform partnerships</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EigenLayer has a Chief Commercial Officer handling institutional engagement</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Goldman Sachs, Fidelity, Ava Labs use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Digital Assets,</w:t>
      </w:r>
      <w:r>
        <w:rPr>
          <w:rFonts w:ascii="Arial" w:hAnsi="Arial" w:hint="default"/>
          <w:outline w:val="0"/>
          <w:color w:val="2c2c2c"/>
          <w:sz w:val="22"/>
          <w:szCs w:val="22"/>
          <w:u w:color="2c2c2c"/>
          <w:rtl w:val="0"/>
          <w14:textFill>
            <w14:solidFill>
              <w14:srgbClr w14:val="2C2C2C"/>
            </w14:solidFill>
          </w14:textFill>
        </w:rPr>
        <w:t>” “</w:t>
      </w:r>
      <w:r>
        <w:rPr>
          <w:rFonts w:ascii="Arial" w:hAnsi="Arial"/>
          <w:outline w:val="0"/>
          <w:color w:val="2c2c2c"/>
          <w:sz w:val="22"/>
          <w:szCs w:val="22"/>
          <w:u w:color="2c2c2c"/>
          <w:rtl w:val="0"/>
          <w14:textFill>
            <w14:solidFill>
              <w14:srgbClr w14:val="2C2C2C"/>
            </w14:solidFill>
          </w14:textFill>
        </w:rPr>
        <w:t>President, Digital Assets,</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14:textFill>
            <w14:solidFill>
              <w14:srgbClr w14:val="2C2C2C"/>
            </w14:solidFill>
          </w14:textFill>
        </w:rPr>
        <w:t xml:space="preserve">or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Institutions &amp; Capital Markets</w:t>
      </w:r>
      <w:r>
        <w:rPr>
          <w:rFonts w:ascii="Arial" w:hAnsi="Arial" w:hint="default"/>
          <w:outline w:val="0"/>
          <w:color w:val="2c2c2c"/>
          <w:sz w:val="22"/>
          <w:szCs w:val="22"/>
          <w:u w:color="2c2c2c"/>
          <w:rtl w:val="0"/>
          <w14:textFill>
            <w14:solidFill>
              <w14:srgbClr w14:val="2C2C2C"/>
            </w14:solidFill>
          </w14:textFill>
        </w:rPr>
        <w:t>”</w:t>
      </w:r>
    </w:p>
    <w:p>
      <w:pPr>
        <w:pStyle w:val="List Paragraph"/>
        <w:spacing w:after="60"/>
      </w:pPr>
      <w:r>
        <w:rPr>
          <w:rFonts w:ascii="Arial" w:hAnsi="Arial"/>
          <w:outline w:val="0"/>
          <w:color w:val="2c2c2c"/>
          <w:sz w:val="22"/>
          <w:szCs w:val="22"/>
          <w:u w:color="2c2c2c"/>
          <w:rtl w:val="0"/>
          <w:lang w:val="en-US"/>
          <w14:textFill>
            <w14:solidFill>
              <w14:srgbClr w14:val="2C2C2C"/>
            </w14:solidFill>
          </w14:textFill>
        </w:rPr>
        <w:t xml:space="preserve">Key findings: No company in BTCFi uses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Head of Institutional Adoption</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this title would be unique to Acre. The most common titles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fr-FR"/>
          <w14:textFill>
            <w14:solidFill>
              <w14:srgbClr w14:val="2C2C2C"/>
            </w14:solidFill>
          </w14:textFill>
        </w:rPr>
        <w:t>Relations,</w:t>
      </w:r>
      <w:r>
        <w:rPr>
          <w:rFonts w:ascii="Arial" w:hAnsi="Arial" w:hint="default"/>
          <w:outline w:val="0"/>
          <w:color w:val="2c2c2c"/>
          <w:sz w:val="22"/>
          <w:szCs w:val="22"/>
          <w:u w:color="2c2c2c"/>
          <w:rtl w:val="0"/>
          <w14:textFill>
            <w14:solidFill>
              <w14:srgbClr w14:val="2C2C2C"/>
            </w14:solidFill>
          </w14:textFill>
        </w:rPr>
        <w:t>” “</w:t>
      </w:r>
      <w:r>
        <w:rPr>
          <w:rFonts w:ascii="Arial" w:hAnsi="Arial"/>
          <w:outline w:val="0"/>
          <w:color w:val="2c2c2c"/>
          <w:sz w:val="22"/>
          <w:szCs w:val="22"/>
          <w:u w:color="2c2c2c"/>
          <w:rtl w:val="0"/>
          <w:lang w:val="en-US"/>
          <w14:textFill>
            <w14:solidFill>
              <w14:srgbClr w14:val="2C2C2C"/>
            </w14:solidFill>
          </w14:textFill>
        </w:rPr>
        <w:t>Sales,</w:t>
      </w:r>
      <w:r>
        <w:rPr>
          <w:rFonts w:ascii="Arial" w:hAnsi="Arial" w:hint="default"/>
          <w:outline w:val="0"/>
          <w:color w:val="2c2c2c"/>
          <w:sz w:val="22"/>
          <w:szCs w:val="22"/>
          <w:u w:color="2c2c2c"/>
          <w:rtl w:val="0"/>
          <w14:textFill>
            <w14:solidFill>
              <w14:srgbClr w14:val="2C2C2C"/>
            </w14:solidFill>
          </w14:textFill>
        </w:rPr>
        <w:t>” “</w:t>
      </w:r>
      <w:r>
        <w:rPr>
          <w:rFonts w:ascii="Arial" w:hAnsi="Arial"/>
          <w:outline w:val="0"/>
          <w:color w:val="2c2c2c"/>
          <w:sz w:val="22"/>
          <w:szCs w:val="22"/>
          <w:u w:color="2c2c2c"/>
          <w:rtl w:val="0"/>
          <w14:textFill>
            <w14:solidFill>
              <w14:srgbClr w14:val="2C2C2C"/>
            </w14:solidFill>
          </w14:textFill>
        </w:rPr>
        <w:t>Strategy</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 xml:space="preserve">) are well-understood but generic. Growing protocols favoring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Growth</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14:textFill>
            <w14:solidFill>
              <w14:srgbClr w14:val="2C2C2C"/>
            </w14:solidFill>
          </w14:textFill>
        </w:rPr>
        <w:t xml:space="preserve">or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Partnerships</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 xml:space="preserve">signal expansion stage. No company combines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community</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 xml:space="preserve">and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fr-FR"/>
          <w14:textFill>
            <w14:solidFill>
              <w14:srgbClr w14:val="2C2C2C"/>
            </w14:solidFill>
          </w14:textFill>
        </w:rPr>
        <w:t>institutional</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in a single title.</w:t>
      </w:r>
    </w:p>
    <w:p>
      <w:pPr>
        <w:pStyle w:val="Heading 2"/>
        <w:spacing w:before="240" w:after="100"/>
      </w:pPr>
      <w:r>
        <w:rPr>
          <w:rFonts w:ascii="Arial" w:hAnsi="Arial"/>
          <w:b w:val="1"/>
          <w:bCs w:val="1"/>
          <w:outline w:val="0"/>
          <w:color w:val="1b2a4a"/>
          <w:u w:color="1b2a4a"/>
          <w:rtl w:val="0"/>
          <w:lang w:val="pt-PT"/>
          <w14:textFill>
            <w14:solidFill>
              <w14:srgbClr w14:val="1B2A4A"/>
            </w14:solidFill>
          </w14:textFill>
        </w:rPr>
        <w:t>Acre</w:t>
      </w:r>
      <w:r>
        <w:rPr>
          <w:rFonts w:ascii="Arial" w:hAnsi="Arial" w:hint="default"/>
          <w:b w:val="1"/>
          <w:bCs w:val="1"/>
          <w:outline w:val="0"/>
          <w:color w:val="1b2a4a"/>
          <w:u w:color="1b2a4a"/>
          <w:rtl w:val="1"/>
          <w14:textFill>
            <w14:solidFill>
              <w14:srgbClr w14:val="1B2A4A"/>
            </w14:solidFill>
          </w14:textFill>
        </w:rPr>
        <w:t>’</w:t>
      </w:r>
      <w:r>
        <w:rPr>
          <w:rFonts w:ascii="Arial" w:hAnsi="Arial"/>
          <w:b w:val="1"/>
          <w:bCs w:val="1"/>
          <w:outline w:val="0"/>
          <w:color w:val="1b2a4a"/>
          <w:u w:color="1b2a4a"/>
          <w:rtl w:val="0"/>
          <w:lang w:val="en-US"/>
          <w14:textFill>
            <w14:solidFill>
              <w14:srgbClr w14:val="1B2A4A"/>
            </w14:solidFill>
          </w14:textFill>
        </w:rPr>
        <w:t>s Competitive Position</w:t>
      </w:r>
    </w:p>
    <w:p>
      <w:pPr>
        <w:pStyle w:val="Heading 2"/>
        <w:spacing w:before="240" w:after="100"/>
      </w:pPr>
      <w:r>
        <w:rPr>
          <w:rFonts w:ascii="Arial" w:hAnsi="Arial"/>
          <w:outline w:val="0"/>
          <w:color w:val="2c2c2c"/>
          <w:sz w:val="22"/>
          <w:szCs w:val="22"/>
          <w:u w:color="2c2c2c"/>
          <w:rtl w:val="0"/>
          <w:lang w:val="en-US"/>
          <w14:textFill>
            <w14:solidFill>
              <w14:srgbClr w14:val="2C2C2C"/>
            </w14:solidFill>
          </w14:textFill>
        </w:rPr>
        <w:t>Acre is uniquely positioned within BTCFi to serve institutional capital. The protocol</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chain-agnostic, protocol-agnostic vault infrastructure means institutions don</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t have to bet on a single chain. Re7 Labs vault curation and Midas infrastructure provide institutional-grade risk management. Self-custody with yield solves the exact problem institutional holders face. The 9-member Security Council maps directly to compliance frameworks institutions require.</w:t>
      </w:r>
    </w:p>
    <w:p>
      <w:pPr>
        <w:pStyle w:val="Heading 2"/>
        <w:spacing w:before="240" w:after="100"/>
      </w:pPr>
      <w:r>
        <w:rPr>
          <w:rFonts w:ascii="Arial" w:hAnsi="Arial"/>
          <w:outline w:val="0"/>
          <w:color w:val="2c2c2c"/>
          <w:sz w:val="22"/>
          <w:szCs w:val="22"/>
          <w:u w:color="2c2c2c"/>
          <w:rtl w:val="0"/>
          <w:lang w:val="en-US"/>
          <w14:textFill>
            <w14:solidFill>
              <w14:srgbClr w14:val="2C2C2C"/>
            </w14:solidFill>
          </w14:textFill>
        </w:rPr>
        <w:t>Critically: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core differentiator is making complex systems approachable. The protocol can launch a variety of ERC-20 vaults, and its key feature is onboarding</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helping users and institutions integrate easily. The title for this new role should reflect that differentiator.</w:t>
      </w:r>
    </w:p>
    <w:p>
      <w:pPr>
        <w:pStyle w:val="Heading 2"/>
        <w:spacing w:before="240" w:after="100"/>
      </w:pPr>
      <w:r>
        <w:rPr>
          <w:rFonts w:ascii="Arial" w:hAnsi="Arial"/>
          <w:b w:val="1"/>
          <w:bCs w:val="1"/>
          <w:outline w:val="0"/>
          <w:color w:val="1b2a4a"/>
          <w:u w:color="1b2a4a"/>
          <w:rtl w:val="0"/>
          <w14:textFill>
            <w14:solidFill>
              <w14:srgbClr w14:val="1B2A4A"/>
            </w14:solidFill>
          </w14:textFill>
        </w:rPr>
        <w:t>BTCFi Competitor Gap</w:t>
      </w:r>
    </w:p>
    <w:p>
      <w:pPr>
        <w:pStyle w:val="Heading 2"/>
        <w:spacing w:before="240" w:after="100"/>
      </w:pPr>
      <w:r>
        <w:rPr>
          <w:rFonts w:ascii="Arial" w:hAnsi="Arial"/>
          <w:outline w:val="0"/>
          <w:color w:val="2c2c2c"/>
          <w:sz w:val="22"/>
          <w:szCs w:val="22"/>
          <w:u w:color="2c2c2c"/>
          <w:rtl w:val="0"/>
          <w:lang w:val="en-US"/>
          <w14:textFill>
            <w14:solidFill>
              <w14:srgbClr w14:val="2C2C2C"/>
            </w14:solidFill>
          </w14:textFill>
        </w:rPr>
        <w:t>None of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direct BTCFi competitors</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Babylon ($4.8B TVL), Lombard ($1.8B TVL), SOLV ($2.8B TVL), Citrea, or Botanix</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have established a dedicated institutional executive at any level. Creating this function is a first-mover advantage regardless of which title Acre selects.</w:t>
      </w:r>
    </w:p>
    <w:p>
      <w:pPr>
        <w:pStyle w:val="Heading 2"/>
        <w:spacing w:before="240" w:after="10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spacing w:before="300" w:after="140"/>
      </w:pPr>
      <w:r>
        <w:rPr>
          <w:rFonts w:ascii="Arial" w:hAnsi="Arial"/>
          <w:b w:val="1"/>
          <w:bCs w:val="1"/>
          <w:outline w:val="0"/>
          <w:color w:val="1b2a4a"/>
          <w:u w:color="1b2a4a"/>
          <w:rtl w:val="0"/>
          <w:lang w:val="en-US"/>
          <w14:textFill>
            <w14:solidFill>
              <w14:srgbClr w14:val="1B2A4A"/>
            </w14:solidFill>
          </w14:textFill>
        </w:rPr>
        <w:t>Four Title Options (Ranked)</w:t>
      </w:r>
    </w:p>
    <w:p>
      <w:pPr>
        <w:pStyle w:val="Heading 2"/>
        <w:spacing w:before="240" w:after="100"/>
      </w:pPr>
      <w:r>
        <w:rPr>
          <w:rFonts w:ascii="Arial" w:hAnsi="Arial"/>
          <w:b w:val="1"/>
          <w:bCs w:val="1"/>
          <w:outline w:val="0"/>
          <w:color w:val="1b2a4a"/>
          <w:u w:color="1b2a4a"/>
          <w:rtl w:val="0"/>
          <w:lang w:val="en-US"/>
          <w14:textFill>
            <w14:solidFill>
              <w14:srgbClr w14:val="1B2A4A"/>
            </w14:solidFill>
          </w14:textFill>
        </w:rPr>
        <w:t>Option 1: Head of Institutional Adoption (Recommended)</w:t>
      </w:r>
    </w:p>
    <w:p>
      <w:pPr>
        <w:pStyle w:val="Heading 2"/>
        <w:spacing w:before="240" w:after="100"/>
      </w:pPr>
      <w:r>
        <w:rPr>
          <w:rFonts w:ascii="Arial" w:hAnsi="Arial"/>
          <w:b w:val="1"/>
          <w:bCs w:val="1"/>
          <w:outline w:val="0"/>
          <w:color w:val="2c2c2c"/>
          <w:sz w:val="22"/>
          <w:szCs w:val="22"/>
          <w:u w:color="2c2c2c"/>
          <w:rtl w:val="0"/>
          <w:lang w:val="en-US"/>
          <w14:textFill>
            <w14:solidFill>
              <w14:srgbClr w14:val="2C2C2C"/>
            </w14:solidFill>
          </w14:textFill>
        </w:rPr>
        <w:t xml:space="preserve">The cleanest, most distinctive option. </w:t>
      </w:r>
      <w:r>
        <w:rPr>
          <w:rFonts w:ascii="Arial" w:hAnsi="Arial" w:hint="default"/>
          <w:b w:val="1"/>
          <w:bCs w:val="1"/>
          <w:outline w:val="0"/>
          <w:color w:val="2c2c2c"/>
          <w:sz w:val="22"/>
          <w:szCs w:val="22"/>
          <w:u w:color="2c2c2c"/>
          <w:rtl w:val="1"/>
          <w:lang w:val="ar-SA" w:bidi="ar-SA"/>
          <w14:textFill>
            <w14:solidFill>
              <w14:srgbClr w14:val="2C2C2C"/>
            </w14:solidFill>
          </w14:textFill>
        </w:rPr>
        <w:t>“</w:t>
      </w:r>
      <w:r>
        <w:rPr>
          <w:rFonts w:ascii="Arial" w:hAnsi="Arial"/>
          <w:b w:val="1"/>
          <w:bCs w:val="1"/>
          <w:outline w:val="0"/>
          <w:color w:val="2c2c2c"/>
          <w:sz w:val="22"/>
          <w:szCs w:val="22"/>
          <w:u w:color="2c2c2c"/>
          <w:rtl w:val="0"/>
          <w:lang w:val="en-US"/>
          <w14:textFill>
            <w14:solidFill>
              <w14:srgbClr w14:val="2C2C2C"/>
            </w14:solidFill>
          </w14:textFill>
        </w:rPr>
        <w:t>Adoption</w:t>
      </w:r>
      <w:r>
        <w:rPr>
          <w:rFonts w:ascii="Arial" w:hAnsi="Arial" w:hint="default"/>
          <w:b w:val="1"/>
          <w:bCs w:val="1"/>
          <w:outline w:val="0"/>
          <w:color w:val="2c2c2c"/>
          <w:sz w:val="22"/>
          <w:szCs w:val="22"/>
          <w:u w:color="2c2c2c"/>
          <w:rtl w:val="0"/>
          <w14:textFill>
            <w14:solidFill>
              <w14:srgbClr w14:val="2C2C2C"/>
            </w14:solidFill>
          </w14:textFill>
        </w:rPr>
        <w:t xml:space="preserve">” </w:t>
      </w:r>
      <w:r>
        <w:rPr>
          <w:rFonts w:ascii="Arial" w:hAnsi="Arial"/>
          <w:b w:val="1"/>
          <w:bCs w:val="1"/>
          <w:outline w:val="0"/>
          <w:color w:val="2c2c2c"/>
          <w:sz w:val="22"/>
          <w:szCs w:val="22"/>
          <w:u w:color="2c2c2c"/>
          <w:rtl w:val="0"/>
          <w:lang w:val="en-US"/>
          <w14:textFill>
            <w14:solidFill>
              <w14:srgbClr w14:val="2C2C2C"/>
            </w14:solidFill>
          </w14:textFill>
        </w:rPr>
        <w:t>is the strongest signal for Acre</w:t>
      </w:r>
      <w:r>
        <w:rPr>
          <w:rFonts w:ascii="Arial" w:hAnsi="Arial" w:hint="default"/>
          <w:b w:val="1"/>
          <w:bCs w:val="1"/>
          <w:outline w:val="0"/>
          <w:color w:val="2c2c2c"/>
          <w:sz w:val="22"/>
          <w:szCs w:val="22"/>
          <w:u w:color="2c2c2c"/>
          <w:rtl w:val="1"/>
          <w14:textFill>
            <w14:solidFill>
              <w14:srgbClr w14:val="2C2C2C"/>
            </w14:solidFill>
          </w14:textFill>
        </w:rPr>
        <w:t>’</w:t>
      </w:r>
      <w:r>
        <w:rPr>
          <w:rFonts w:ascii="Arial" w:hAnsi="Arial"/>
          <w:b w:val="1"/>
          <w:bCs w:val="1"/>
          <w:outline w:val="0"/>
          <w:color w:val="2c2c2c"/>
          <w:sz w:val="22"/>
          <w:szCs w:val="22"/>
          <w:u w:color="2c2c2c"/>
          <w:rtl w:val="0"/>
          <w:lang w:val="it-IT"/>
          <w14:textFill>
            <w14:solidFill>
              <w14:srgbClr w14:val="2C2C2C"/>
            </w14:solidFill>
          </w14:textFill>
        </w:rPr>
        <w:t>s differentiator</w:t>
      </w:r>
      <w:r>
        <w:rPr>
          <w:rFonts w:ascii="Arial" w:hAnsi="Arial" w:hint="default"/>
          <w:b w:val="1"/>
          <w:bCs w:val="1"/>
          <w:outline w:val="0"/>
          <w:color w:val="2c2c2c"/>
          <w:sz w:val="22"/>
          <w:szCs w:val="22"/>
          <w:u w:color="2c2c2c"/>
          <w:rtl w:val="0"/>
          <w:lang w:val="en-US"/>
          <w14:textFill>
            <w14:solidFill>
              <w14:srgbClr w14:val="2C2C2C"/>
            </w14:solidFill>
          </w14:textFill>
        </w:rPr>
        <w:t>—</w:t>
      </w:r>
      <w:r>
        <w:rPr>
          <w:rFonts w:ascii="Arial" w:hAnsi="Arial"/>
          <w:b w:val="1"/>
          <w:bCs w:val="1"/>
          <w:outline w:val="0"/>
          <w:color w:val="2c2c2c"/>
          <w:sz w:val="22"/>
          <w:szCs w:val="22"/>
          <w:u w:color="2c2c2c"/>
          <w:rtl w:val="0"/>
          <w:lang w:val="en-US"/>
          <w14:textFill>
            <w14:solidFill>
              <w14:srgbClr w14:val="2C2C2C"/>
            </w14:solidFill>
          </w14:textFill>
        </w:rPr>
        <w:t>making complex vault infrastructure approachable for institutions.</w:t>
      </w:r>
    </w:p>
    <w:p>
      <w:pPr>
        <w:pStyle w:val="Heading 2"/>
        <w:spacing w:before="240" w:after="100"/>
      </w:pPr>
      <w:r>
        <w:rPr>
          <w:rFonts w:ascii="Arial" w:hAnsi="Arial"/>
          <w:b w:val="1"/>
          <w:bCs w:val="1"/>
          <w:outline w:val="0"/>
          <w:color w:val="000000"/>
          <w:sz w:val="22"/>
          <w:szCs w:val="22"/>
          <w:u w:color="000000"/>
          <w:rtl w:val="0"/>
          <w:lang w:val="en-US"/>
          <w14:textFill>
            <w14:solidFill>
              <w14:srgbClr w14:val="000000"/>
            </w14:solidFill>
          </w14:textFill>
        </w:rPr>
        <w:t xml:space="preserve">Why this title: </w:t>
      </w:r>
      <w:r>
        <w:rPr>
          <w:rFonts w:ascii="Arial" w:hAnsi="Arial" w:hint="default"/>
          <w:outline w:val="0"/>
          <w:color w:val="000000"/>
          <w:sz w:val="22"/>
          <w:szCs w:val="22"/>
          <w:u w:color="000000"/>
          <w:rtl w:val="1"/>
          <w:lang w:val="ar-SA" w:bidi="ar-SA"/>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Adoption</w:t>
      </w:r>
      <w:r>
        <w:rPr>
          <w:rFonts w:ascii="Arial" w:hAnsi="Arial" w:hint="default"/>
          <w:outline w:val="0"/>
          <w:color w:val="000000"/>
          <w:sz w:val="22"/>
          <w:szCs w:val="22"/>
          <w:u w:color="000000"/>
          <w:rtl w:val="0"/>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inherently includes onboarding</w:t>
      </w:r>
      <w:r>
        <w:rPr>
          <w:rFonts w:ascii="Arial" w:hAnsi="Arial" w:hint="default"/>
          <w:outline w:val="0"/>
          <w:color w:val="000000"/>
          <w:sz w:val="22"/>
          <w:szCs w:val="22"/>
          <w:u w:color="000000"/>
          <w:rtl w:val="0"/>
          <w:lang w:val="en-US"/>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 xml:space="preserve">you cannot have adoption without it. When an institution </w:t>
      </w:r>
      <w:r>
        <w:rPr>
          <w:rFonts w:ascii="Arial" w:hAnsi="Arial" w:hint="default"/>
          <w:outline w:val="0"/>
          <w:color w:val="000000"/>
          <w:sz w:val="22"/>
          <w:szCs w:val="22"/>
          <w:u w:color="000000"/>
          <w:rtl w:val="1"/>
          <w:lang w:val="ar-SA" w:bidi="ar-SA"/>
          <w14:textFill>
            <w14:solidFill>
              <w14:srgbClr w14:val="000000"/>
            </w14:solidFill>
          </w14:textFill>
        </w:rPr>
        <w:t>“</w:t>
      </w:r>
      <w:r>
        <w:rPr>
          <w:rFonts w:ascii="Arial" w:hAnsi="Arial"/>
          <w:outline w:val="0"/>
          <w:color w:val="000000"/>
          <w:sz w:val="22"/>
          <w:szCs w:val="22"/>
          <w:u w:color="000000"/>
          <w:rtl w:val="0"/>
          <w:lang w:val="fr-FR"/>
          <w14:textFill>
            <w14:solidFill>
              <w14:srgbClr w14:val="000000"/>
            </w14:solidFill>
          </w14:textFill>
        </w:rPr>
        <w:t>adopts</w:t>
      </w:r>
      <w:r>
        <w:rPr>
          <w:rFonts w:ascii="Arial" w:hAnsi="Arial" w:hint="default"/>
          <w:outline w:val="0"/>
          <w:color w:val="000000"/>
          <w:sz w:val="22"/>
          <w:szCs w:val="22"/>
          <w:u w:color="000000"/>
          <w:rtl w:val="0"/>
          <w14:textFill>
            <w14:solidFill>
              <w14:srgbClr w14:val="000000"/>
            </w14:solidFill>
          </w14:textFill>
        </w:rPr>
        <w:t xml:space="preserve">” </w:t>
      </w:r>
      <w:r>
        <w:rPr>
          <w:rFonts w:ascii="Arial" w:hAnsi="Arial"/>
          <w:outline w:val="0"/>
          <w:color w:val="000000"/>
          <w:sz w:val="22"/>
          <w:szCs w:val="22"/>
          <w:u w:color="000000"/>
          <w:rtl w:val="0"/>
          <w:lang w:val="pt-PT"/>
          <w14:textFill>
            <w14:solidFill>
              <w14:srgbClr w14:val="000000"/>
            </w14:solidFill>
          </w14:textFill>
        </w:rPr>
        <w:t>Acre</w:t>
      </w:r>
      <w:r>
        <w:rPr>
          <w:rFonts w:ascii="Arial" w:hAnsi="Arial" w:hint="default"/>
          <w:outline w:val="0"/>
          <w:color w:val="000000"/>
          <w:sz w:val="22"/>
          <w:szCs w:val="22"/>
          <w:u w:color="000000"/>
          <w:rtl w:val="1"/>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s vault infrastructure, they</w:t>
      </w:r>
      <w:r>
        <w:rPr>
          <w:rFonts w:ascii="Arial" w:hAnsi="Arial" w:hint="default"/>
          <w:outline w:val="0"/>
          <w:color w:val="000000"/>
          <w:sz w:val="22"/>
          <w:szCs w:val="22"/>
          <w:u w:color="000000"/>
          <w:rtl w:val="1"/>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ve been onboarded, they understand the product, and they</w:t>
      </w:r>
      <w:r>
        <w:rPr>
          <w:rFonts w:ascii="Arial" w:hAnsi="Arial" w:hint="default"/>
          <w:outline w:val="0"/>
          <w:color w:val="000000"/>
          <w:sz w:val="22"/>
          <w:szCs w:val="22"/>
          <w:u w:color="000000"/>
          <w:rtl w:val="1"/>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re actively using it. The word carries a best-in-class implication: institutions adopt the platform they trust most. No BTCFi competitor uses this title, meaning Acre would define what it means.</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Signals Acre is building something new, not just maintaining relationships</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Implies onboarding and best-in-class positioning without overloading the title</w:t>
      </w:r>
    </w:p>
    <w:p>
      <w:pPr>
        <w:pStyle w:val="List Paragraph"/>
        <w:numPr>
          <w:ilvl w:val="0"/>
          <w:numId w:val="2"/>
        </w:numPr>
        <w:spacing w:after="60"/>
        <w:rPr>
          <w:sz w:val="22"/>
          <w:szCs w:val="22"/>
          <w:lang w:val="fr-FR"/>
        </w:rPr>
      </w:pPr>
      <w:r>
        <w:rPr>
          <w:rFonts w:ascii="Arial" w:hAnsi="Arial"/>
          <w:outline w:val="0"/>
          <w:color w:val="2c2c2c"/>
          <w:sz w:val="22"/>
          <w:szCs w:val="22"/>
          <w:u w:color="2c2c2c"/>
          <w:rtl w:val="0"/>
          <w:lang w:val="fr-FR"/>
          <w14:textFill>
            <w14:solidFill>
              <w14:srgbClr w14:val="2C2C2C"/>
            </w14:solidFill>
          </w14:textFill>
        </w:rPr>
        <w:t>Unique in BTCFi</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Acre owns this title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Every conversation about the role starts with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what does adoption mean at Acre?</w:t>
      </w:r>
      <w:r>
        <w:rPr>
          <w:rFonts w:ascii="Arial" w:hAnsi="Arial" w:hint="default"/>
          <w:outline w:val="0"/>
          <w:color w:val="2c2c2c"/>
          <w:sz w:val="22"/>
          <w:szCs w:val="22"/>
          <w:u w:color="2c2c2c"/>
          <w:rtl w:val="0"/>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and the answer is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it-IT"/>
          <w14:textFill>
            <w14:solidFill>
              <w14:srgbClr w14:val="2C2C2C"/>
            </w14:solidFill>
          </w14:textFill>
        </w:rPr>
        <w:t>s entire differentiator</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Positions the role on the leading edge of institutional engagement, not the reactive edge</w:t>
      </w:r>
    </w:p>
    <w:p>
      <w:pPr>
        <w:pStyle w:val="List Paragraph"/>
        <w:spacing w:after="60"/>
      </w:pPr>
    </w:p>
    <w:p>
      <w:pPr>
        <w:pStyle w:val="Heading 2"/>
        <w:spacing w:before="240" w:after="100"/>
      </w:pPr>
      <w:r>
        <w:rPr>
          <w:rFonts w:ascii="Arial" w:hAnsi="Arial"/>
          <w:b w:val="1"/>
          <w:bCs w:val="1"/>
          <w:outline w:val="0"/>
          <w:color w:val="1b2a4a"/>
          <w:u w:color="1b2a4a"/>
          <w:rtl w:val="0"/>
          <w:lang w:val="en-US"/>
          <w14:textFill>
            <w14:solidFill>
              <w14:srgbClr w14:val="1B2A4A"/>
            </w14:solidFill>
          </w14:textFill>
        </w:rPr>
        <w:t>Option 2: Head of Institutional Adoption &amp; Integration</w:t>
      </w:r>
    </w:p>
    <w:p>
      <w:pPr>
        <w:pStyle w:val="Heading 2"/>
        <w:spacing w:before="240" w:after="100"/>
      </w:pPr>
      <w:r>
        <w:rPr>
          <w:rFonts w:ascii="Arial" w:hAnsi="Arial"/>
          <w:b w:val="1"/>
          <w:bCs w:val="1"/>
          <w:outline w:val="0"/>
          <w:color w:val="2c2c2c"/>
          <w:sz w:val="22"/>
          <w:szCs w:val="22"/>
          <w:u w:color="2c2c2c"/>
          <w:rtl w:val="0"/>
          <w:lang w:val="en-US"/>
          <w14:textFill>
            <w14:solidFill>
              <w14:srgbClr w14:val="2C2C2C"/>
            </w14:solidFill>
          </w14:textFill>
        </w:rPr>
        <w:t>Explicitly signals both the adoption mandate and the onboarding/implementation piece.</w:t>
      </w:r>
    </w:p>
    <w:p>
      <w:pPr>
        <w:pStyle w:val="Heading 2"/>
        <w:spacing w:before="240" w:after="100"/>
      </w:pPr>
      <w:r>
        <w:rPr>
          <w:rFonts w:ascii="Arial" w:hAnsi="Arial"/>
          <w:b w:val="1"/>
          <w:bCs w:val="1"/>
          <w:outline w:val="0"/>
          <w:color w:val="000000"/>
          <w:sz w:val="22"/>
          <w:szCs w:val="22"/>
          <w:u w:color="000000"/>
          <w:rtl w:val="0"/>
          <w:lang w:val="en-US"/>
          <w14:textFill>
            <w14:solidFill>
              <w14:srgbClr w14:val="000000"/>
            </w14:solidFill>
          </w14:textFill>
        </w:rPr>
        <w:t xml:space="preserve">Why this title: </w:t>
      </w:r>
      <w:r>
        <w:rPr>
          <w:rFonts w:ascii="Arial" w:hAnsi="Arial" w:hint="default"/>
          <w:outline w:val="0"/>
          <w:color w:val="000000"/>
          <w:sz w:val="22"/>
          <w:szCs w:val="22"/>
          <w:u w:color="000000"/>
          <w:rtl w:val="1"/>
          <w:lang w:val="ar-SA" w:bidi="ar-SA"/>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Integration</w:t>
      </w:r>
      <w:r>
        <w:rPr>
          <w:rFonts w:ascii="Arial" w:hAnsi="Arial" w:hint="default"/>
          <w:outline w:val="0"/>
          <w:color w:val="000000"/>
          <w:sz w:val="22"/>
          <w:szCs w:val="22"/>
          <w:u w:color="000000"/>
          <w:rtl w:val="0"/>
          <w14:textFill>
            <w14:solidFill>
              <w14:srgbClr w14:val="000000"/>
            </w14:solidFill>
          </w14:textFill>
        </w:rPr>
        <w:t xml:space="preserve">” </w:t>
      </w:r>
      <w:r>
        <w:rPr>
          <w:rFonts w:ascii="Arial" w:hAnsi="Arial"/>
          <w:outline w:val="0"/>
          <w:color w:val="000000"/>
          <w:sz w:val="22"/>
          <w:szCs w:val="22"/>
          <w:u w:color="000000"/>
          <w:rtl w:val="0"/>
          <w:lang w:val="en-US"/>
          <w14:textFill>
            <w14:solidFill>
              <w14:srgbClr w14:val="000000"/>
            </w14:solidFill>
          </w14:textFill>
        </w:rPr>
        <w:t>is the operational word for onboarding at the institutional level. When JPMorgan integrates a vault platform, that</w:t>
      </w:r>
      <w:r>
        <w:rPr>
          <w:rFonts w:ascii="Arial" w:hAnsi="Arial" w:hint="default"/>
          <w:outline w:val="0"/>
          <w:color w:val="000000"/>
          <w:sz w:val="22"/>
          <w:szCs w:val="22"/>
          <w:u w:color="000000"/>
          <w:rtl w:val="1"/>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s onboarding at scale. This title says: I drive institutions to choose Acre, and I ensure they</w:t>
      </w:r>
      <w:r>
        <w:rPr>
          <w:rFonts w:ascii="Arial" w:hAnsi="Arial" w:hint="default"/>
          <w:outline w:val="0"/>
          <w:color w:val="000000"/>
          <w:sz w:val="22"/>
          <w:szCs w:val="22"/>
          <w:u w:color="000000"/>
          <w:rtl w:val="1"/>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re successfully running on our infrastructure.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Captures both the relationship (adoption) and the technical handoff (integration)</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Emphasizes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role as infrastructure, not just a product</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Slightly longer but more descriptive for institutions that want operational clarity</w:t>
      </w:r>
    </w:p>
    <w:p>
      <w:pPr>
        <w:pStyle w:val="List Paragraph"/>
        <w:numPr>
          <w:ilvl w:val="0"/>
          <w:numId w:val="2"/>
        </w:numPr>
        <w:spacing w:after="60"/>
        <w:rPr>
          <w:sz w:val="22"/>
          <w:szCs w:val="22"/>
          <w:lang w:val="da-DK"/>
        </w:rPr>
      </w:pPr>
      <w:r>
        <w:rPr>
          <w:rFonts w:ascii="Arial" w:hAnsi="Arial"/>
          <w:outline w:val="0"/>
          <w:color w:val="2c2c2c"/>
          <w:sz w:val="22"/>
          <w:szCs w:val="22"/>
          <w:u w:color="2c2c2c"/>
          <w:rtl w:val="0"/>
          <w:lang w:val="da-DK"/>
          <w14:textFill>
            <w14:solidFill>
              <w14:srgbClr w14:val="2C2C2C"/>
            </w14:solidFill>
          </w14:textFill>
        </w:rPr>
        <w:t xml:space="preserve">Risk: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&amp; Integration</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could suggest a more technical/implementation role than intended</w:t>
      </w:r>
    </w:p>
    <w:p>
      <w:pPr>
        <w:pStyle w:val="List Paragraph"/>
        <w:spacing w:after="60"/>
      </w:pPr>
    </w:p>
    <w:p>
      <w:pPr>
        <w:pStyle w:val="Heading 2"/>
        <w:spacing w:before="240" w:after="100"/>
      </w:pPr>
      <w:r>
        <w:rPr>
          <w:rFonts w:ascii="Arial" w:hAnsi="Arial"/>
          <w:b w:val="1"/>
          <w:bCs w:val="1"/>
          <w:outline w:val="0"/>
          <w:color w:val="1b2a4a"/>
          <w:u w:color="1b2a4a"/>
          <w:rtl w:val="0"/>
          <w:lang w:val="en-US"/>
          <w14:textFill>
            <w14:solidFill>
              <w14:srgbClr w14:val="1B2A4A"/>
            </w14:solidFill>
          </w14:textFill>
        </w:rPr>
        <w:t>Option 3: Head of Institutional Relations</w:t>
      </w:r>
    </w:p>
    <w:p>
      <w:pPr>
        <w:pStyle w:val="Heading 2"/>
        <w:spacing w:before="240" w:after="100"/>
      </w:pPr>
      <w:r>
        <w:rPr>
          <w:rFonts w:ascii="Arial" w:hAnsi="Arial"/>
          <w:b w:val="1"/>
          <w:bCs w:val="1"/>
          <w:outline w:val="0"/>
          <w:color w:val="2c2c2c"/>
          <w:sz w:val="22"/>
          <w:szCs w:val="22"/>
          <w:u w:color="2c2c2c"/>
          <w:rtl w:val="0"/>
          <w:lang w:val="en-US"/>
          <w14:textFill>
            <w14:solidFill>
              <w14:srgbClr w14:val="2C2C2C"/>
            </w14:solidFill>
          </w14:textFill>
        </w:rPr>
        <w:t>The safe, universally recognized choice.</w:t>
      </w:r>
    </w:p>
    <w:p>
      <w:pPr>
        <w:pStyle w:val="Heading 2"/>
        <w:spacing w:before="240" w:after="100"/>
      </w:pPr>
      <w:r>
        <w:rPr>
          <w:rFonts w:ascii="Arial" w:hAnsi="Arial"/>
          <w:b w:val="1"/>
          <w:bCs w:val="1"/>
          <w:outline w:val="0"/>
          <w:color w:val="000000"/>
          <w:sz w:val="22"/>
          <w:szCs w:val="22"/>
          <w:u w:color="000000"/>
          <w:rtl w:val="0"/>
          <w:lang w:val="en-US"/>
          <w14:textFill>
            <w14:solidFill>
              <w14:srgbClr w14:val="000000"/>
            </w14:solidFill>
          </w14:textFill>
        </w:rPr>
        <w:t xml:space="preserve">Why this title: </w:t>
      </w:r>
      <w:r>
        <w:rPr>
          <w:rFonts w:ascii="Arial" w:hAnsi="Arial"/>
          <w:outline w:val="0"/>
          <w:color w:val="000000"/>
          <w:sz w:val="22"/>
          <w:szCs w:val="22"/>
          <w:u w:color="000000"/>
          <w:rtl w:val="0"/>
          <w:lang w:val="en-US"/>
          <w14:textFill>
            <w14:solidFill>
              <w14:srgbClr w14:val="000000"/>
            </w14:solidFill>
          </w14:textFill>
        </w:rPr>
        <w:t>Institutions immediately understand this title because it mirrors TradFi language. Funds, family offices, and allocators know exactly what this person does. It appears in every recruiter search, investor due diligence checklist, and organizational chart across finance.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Clean, professional, immediately legible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Universal industry standard across TradFi and crypto</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Positions Acre alongside established institutional platforms</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Downside: generic</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doesn</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t signal what makes Acre different</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Downside: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fr-FR"/>
          <w14:textFill>
            <w14:solidFill>
              <w14:srgbClr w14:val="2C2C2C"/>
            </w14:solidFill>
          </w14:textFill>
        </w:rPr>
        <w:t>relations</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fr-FR"/>
          <w14:textFill>
            <w14:solidFill>
              <w14:srgbClr w14:val="2C2C2C"/>
            </w14:solidFill>
          </w14:textFill>
        </w:rPr>
        <w:t>is passive</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suggests maintaining dialogue, not driving adoption</w:t>
      </w:r>
    </w:p>
    <w:p>
      <w:pPr>
        <w:pStyle w:val="List Paragraph"/>
        <w:spacing w:after="60"/>
      </w:pPr>
    </w:p>
    <w:p>
      <w:pPr>
        <w:pStyle w:val="Heading 2"/>
        <w:spacing w:before="240" w:after="100"/>
      </w:pPr>
      <w:r>
        <w:rPr>
          <w:rFonts w:ascii="Arial" w:hAnsi="Arial"/>
          <w:b w:val="1"/>
          <w:bCs w:val="1"/>
          <w:outline w:val="0"/>
          <w:color w:val="1b2a4a"/>
          <w:u w:color="1b2a4a"/>
          <w:rtl w:val="0"/>
          <w:lang w:val="en-US"/>
          <w14:textFill>
            <w14:solidFill>
              <w14:srgbClr w14:val="1B2A4A"/>
            </w14:solidFill>
          </w14:textFill>
        </w:rPr>
        <w:t>Option 4: Head of Institutional Growth &amp; Adoption</w:t>
      </w:r>
    </w:p>
    <w:p>
      <w:pPr>
        <w:pStyle w:val="Heading 2"/>
        <w:spacing w:before="240" w:after="100"/>
      </w:pPr>
      <w:r>
        <w:rPr>
          <w:rFonts w:ascii="Arial" w:hAnsi="Arial"/>
          <w:b w:val="1"/>
          <w:bCs w:val="1"/>
          <w:outline w:val="0"/>
          <w:color w:val="2c2c2c"/>
          <w:sz w:val="22"/>
          <w:szCs w:val="22"/>
          <w:u w:color="2c2c2c"/>
          <w:rtl w:val="0"/>
          <w:lang w:val="en-US"/>
          <w14:textFill>
            <w14:solidFill>
              <w14:srgbClr w14:val="2C2C2C"/>
            </w14:solidFill>
          </w14:textFill>
        </w:rPr>
        <w:t>A broader title that leads with the growth mandate.</w:t>
      </w:r>
    </w:p>
    <w:p>
      <w:pPr>
        <w:pStyle w:val="Heading 2"/>
        <w:spacing w:before="240" w:after="100"/>
      </w:pPr>
      <w:r>
        <w:rPr>
          <w:rFonts w:ascii="Arial" w:hAnsi="Arial"/>
          <w:b w:val="1"/>
          <w:bCs w:val="1"/>
          <w:outline w:val="0"/>
          <w:color w:val="000000"/>
          <w:sz w:val="22"/>
          <w:szCs w:val="22"/>
          <w:u w:color="000000"/>
          <w:rtl w:val="0"/>
          <w:lang w:val="en-US"/>
          <w14:textFill>
            <w14:solidFill>
              <w14:srgbClr w14:val="000000"/>
            </w14:solidFill>
          </w14:textFill>
        </w:rPr>
        <w:t xml:space="preserve">Why this title: </w:t>
      </w:r>
      <w:r>
        <w:rPr>
          <w:rFonts w:ascii="Arial" w:hAnsi="Arial"/>
          <w:outline w:val="0"/>
          <w:color w:val="000000"/>
          <w:sz w:val="22"/>
          <w:szCs w:val="22"/>
          <w:u w:color="000000"/>
          <w:rtl w:val="0"/>
          <w:lang w:val="en-US"/>
          <w14:textFill>
            <w14:solidFill>
              <w14:srgbClr w14:val="000000"/>
            </w14:solidFill>
          </w14:textFill>
        </w:rPr>
        <w:t>Leads with growth (the organizational mandate) and closes with adoption (the method). Signals that Acre is scaling its institutional presence through superior onboarding. Similar framing to Monad Foundation</w:t>
      </w:r>
      <w:r>
        <w:rPr>
          <w:rFonts w:ascii="Arial" w:hAnsi="Arial" w:hint="default"/>
          <w:outline w:val="0"/>
          <w:color w:val="000000"/>
          <w:sz w:val="22"/>
          <w:szCs w:val="22"/>
          <w:u w:color="000000"/>
          <w:rtl w:val="1"/>
          <w14:textFill>
            <w14:solidFill>
              <w14:srgbClr w14:val="000000"/>
            </w14:solidFill>
          </w14:textFill>
        </w:rPr>
        <w:t>’</w:t>
      </w:r>
      <w:r>
        <w:rPr>
          <w:rFonts w:ascii="Arial" w:hAnsi="Arial"/>
          <w:outline w:val="0"/>
          <w:color w:val="000000"/>
          <w:sz w:val="22"/>
          <w:szCs w:val="22"/>
          <w:u w:color="000000"/>
          <w:rtl w:val="0"/>
          <w14:textFill>
            <w14:solidFill>
              <w14:srgbClr w14:val="000000"/>
            </w14:solidFill>
          </w14:textFill>
        </w:rPr>
        <w:t xml:space="preserve">s </w:t>
      </w:r>
      <w:r>
        <w:rPr>
          <w:rFonts w:ascii="Arial" w:hAnsi="Arial" w:hint="default"/>
          <w:outline w:val="0"/>
          <w:color w:val="000000"/>
          <w:sz w:val="22"/>
          <w:szCs w:val="22"/>
          <w:u w:color="000000"/>
          <w:rtl w:val="1"/>
          <w:lang w:val="ar-SA" w:bidi="ar-SA"/>
          <w14:textFill>
            <w14:solidFill>
              <w14:srgbClr w14:val="000000"/>
            </w14:solidFill>
          </w14:textFill>
        </w:rPr>
        <w:t>“</w:t>
      </w:r>
      <w:r>
        <w:rPr>
          <w:rFonts w:ascii="Arial" w:hAnsi="Arial"/>
          <w:outline w:val="0"/>
          <w:color w:val="000000"/>
          <w:sz w:val="22"/>
          <w:szCs w:val="22"/>
          <w:u w:color="000000"/>
          <w:rtl w:val="0"/>
          <w:lang w:val="en-US"/>
          <w14:textFill>
            <w14:solidFill>
              <w14:srgbClr w14:val="000000"/>
            </w14:solidFill>
          </w14:textFill>
        </w:rPr>
        <w:t>Head of Institutional Growth</w:t>
      </w:r>
      <w:r>
        <w:rPr>
          <w:rFonts w:ascii="Arial" w:hAnsi="Arial" w:hint="default"/>
          <w:outline w:val="0"/>
          <w:color w:val="000000"/>
          <w:sz w:val="22"/>
          <w:szCs w:val="22"/>
          <w:u w:color="000000"/>
          <w:rtl w:val="0"/>
          <w14:textFill>
            <w14:solidFill>
              <w14:srgbClr w14:val="000000"/>
            </w14:solidFill>
          </w14:textFill>
        </w:rPr>
        <w:t xml:space="preserve">” </w:t>
      </w:r>
      <w:r>
        <w:rPr>
          <w:rFonts w:ascii="Arial" w:hAnsi="Arial"/>
          <w:outline w:val="0"/>
          <w:color w:val="000000"/>
          <w:sz w:val="22"/>
          <w:szCs w:val="22"/>
          <w:u w:color="000000"/>
          <w:rtl w:val="0"/>
          <w:lang w:val="it-IT"/>
          <w14:textFill>
            <w14:solidFill>
              <w14:srgbClr w14:val="000000"/>
            </w14:solidFill>
          </w14:textFill>
        </w:rPr>
        <w:t>role.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Captures both the strategic mandate (growth) and the mechanism (adoption)</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Broader scope for future expansion of the role</w:t>
      </w:r>
    </w:p>
    <w:p>
      <w:pPr>
        <w:pStyle w:val="List Paragraph"/>
        <w:numPr>
          <w:ilvl w:val="0"/>
          <w:numId w:val="2"/>
        </w:numPr>
        <w:spacing w:after="6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Risk: slightly less focused than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Adoption</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alone</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two concepts in one title</w:t>
      </w:r>
    </w:p>
    <w:p>
      <w:pPr>
        <w:pStyle w:val="List Paragraph"/>
        <w:numPr>
          <w:ilvl w:val="0"/>
          <w:numId w:val="2"/>
        </w:numPr>
        <w:spacing w:after="60"/>
        <w:rPr>
          <w:sz w:val="22"/>
          <w:szCs w:val="22"/>
          <w:lang w:val="da-DK"/>
        </w:rPr>
      </w:pPr>
      <w:r>
        <w:rPr>
          <w:rFonts w:ascii="Arial" w:hAnsi="Arial"/>
          <w:outline w:val="0"/>
          <w:color w:val="2c2c2c"/>
          <w:sz w:val="22"/>
          <w:szCs w:val="22"/>
          <w:u w:color="2c2c2c"/>
          <w:rtl w:val="0"/>
          <w:lang w:val="da-DK"/>
          <w14:textFill>
            <w14:solidFill>
              <w14:srgbClr w14:val="2C2C2C"/>
            </w14:solidFill>
          </w14:textFill>
        </w:rPr>
        <w:t xml:space="preserve">Risk: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Growth</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can sometimes be associated with sales/BD culture</w:t>
      </w:r>
    </w:p>
    <w:p>
      <w:pPr>
        <w:pStyle w:val="List Paragraph"/>
        <w:spacing w:after="60"/>
      </w:pPr>
      <w:r>
        <w:rPr>
          <w:rFonts w:ascii="Arial Unicode MS" w:cs="Arial Unicode MS" w:hAnsi="Arial Unicode MS" w:eastAsia="Arial Unicode MS"/>
          <w:b w:val="0"/>
          <w:bCs w:val="0"/>
          <w:i w:val="0"/>
          <w:iCs w:val="0"/>
        </w:rPr>
        <w:br w:type="page"/>
      </w:r>
    </w:p>
    <w:p>
      <w:pPr>
        <w:pStyle w:val="Heading"/>
        <w:spacing w:before="300" w:after="140"/>
      </w:pPr>
      <w:r>
        <w:rPr>
          <w:rFonts w:ascii="Arial" w:hAnsi="Arial"/>
          <w:b w:val="1"/>
          <w:bCs w:val="1"/>
          <w:outline w:val="0"/>
          <w:color w:val="1b2a4a"/>
          <w:u w:color="1b2a4a"/>
          <w:rtl w:val="0"/>
          <w:lang w:val="en-US"/>
          <w14:textFill>
            <w14:solidFill>
              <w14:srgbClr w14:val="1B2A4A"/>
            </w14:solidFill>
          </w14:textFill>
        </w:rPr>
        <w:t>Side-by-Side Comparison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60"/>
        <w:gridCol w:w="1950"/>
        <w:gridCol w:w="1950"/>
        <w:gridCol w:w="1950"/>
        <w:gridCol w:w="1950"/>
      </w:tblGrid>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Dimension</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1. Adoption</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2. Adoption &amp; Integration</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3. Relations</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1b2a4a"/>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4. Growth &amp; Adoption</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fr-FR"/>
                <w14:textFill>
                  <w14:solidFill>
                    <w14:srgbClr w14:val="2C2C2C"/>
                  </w14:solidFill>
                </w14:textFill>
              </w:rPr>
              <w:t>Uniqueness</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 xml:space="preserve">No BTCFi precedent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Acre defines it</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 xml:space="preserve">No precedent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highly descriptive</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Universal standard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not distinctive</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Growth is common; combined is new</w:t>
            </w:r>
          </w:p>
        </w:tc>
      </w:tr>
      <w:tr>
        <w:tblPrEx>
          <w:shd w:val="clear" w:color="auto" w:fill="ced7e7"/>
        </w:tblPrEx>
        <w:trPr>
          <w:trHeight w:val="1004"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Acre Differentiator</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Strongest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captures approachability and onboarding</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Strong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fr-FR"/>
                <w14:textFill>
                  <w14:solidFill>
                    <w14:srgbClr w14:val="2C2C2C"/>
                  </w14:solidFill>
                </w14:textFill>
              </w:rPr>
              <w:t>adds implementation signal</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 xml:space="preserve">Neutral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it-IT"/>
                <w14:textFill>
                  <w14:solidFill>
                    <w14:srgbClr w14:val="2C2C2C"/>
                  </w14:solidFill>
                </w14:textFill>
              </w:rPr>
              <w:t>generic</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Good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growth + adoption signal</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Institutional Legibility</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Clear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adoption is universally positive</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Clear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integration well understood</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Strongest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da-DK"/>
                <w14:textFill>
                  <w14:solidFill>
                    <w14:srgbClr w14:val="2C2C2C"/>
                  </w14:solidFill>
                </w14:textFill>
              </w:rPr>
              <w:t>TradFi standard</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Clear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growth is universally understood</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Onboarding Signal</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Implied naturally</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Explicit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Integration = onboarding</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Not implied</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Implied through adoption</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Best-in-Class Signal</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Strong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institutions adopt the best</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Strong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integration implies trust</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Neutral</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Good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growth implies market leader</w:t>
            </w:r>
          </w:p>
        </w:tc>
      </w:tr>
      <w:tr>
        <w:tblPrEx>
          <w:shd w:val="clear" w:color="auto" w:fill="ced7e7"/>
        </w:tblPrEx>
        <w:trPr>
          <w:trHeight w:val="479"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Title Length</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Clean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4 words</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Longer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6 words</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Clean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4 words</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 xml:space="preserve">Moderate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6 words</w:t>
            </w:r>
          </w:p>
        </w:tc>
      </w:tr>
      <w:tr>
        <w:tblPrEx>
          <w:shd w:val="clear" w:color="auto" w:fill="ced7e7"/>
        </w:tblPrEx>
        <w:trPr>
          <w:trHeight w:val="741" w:hRule="atLeast"/>
        </w:trPr>
        <w:tc>
          <w:tcPr>
            <w:tcW w:type="dxa" w:w="156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f5f0e8"/>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2c2c2c"/>
                <w:sz w:val="20"/>
                <w:szCs w:val="20"/>
                <w:u w:color="2c2c2c"/>
                <w:shd w:val="nil" w:color="auto" w:fill="auto"/>
                <w:rtl w:val="0"/>
                <w:lang w:val="en-US"/>
                <w14:textFill>
                  <w14:solidFill>
                    <w14:srgbClr w14:val="2C2C2C"/>
                  </w14:solidFill>
                </w14:textFill>
              </w:rPr>
              <w:t>Career Path</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VP Adoption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Chief Adoption Officer</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VP Adoption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14:textFill>
                  <w14:solidFill>
                    <w14:srgbClr w14:val="2C2C2C"/>
                  </w14:solidFill>
                </w14:textFill>
              </w:rPr>
              <w:t>CBO</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 xml:space="preserve">VP IR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14:textFill>
                  <w14:solidFill>
                    <w14:srgbClr w14:val="2C2C2C"/>
                  </w14:solidFill>
                </w14:textFill>
              </w:rPr>
              <w:t>CBO</w:t>
            </w:r>
          </w:p>
        </w:tc>
        <w:tc>
          <w:tcPr>
            <w:tcW w:type="dxa" w:w="195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VP Growth </w:t>
            </w:r>
            <w:r>
              <w:rPr>
                <w:rFonts w:ascii="Arial" w:hAnsi="Arial" w:hint="default"/>
                <w:outline w:val="0"/>
                <w:color w:val="2c2c2c"/>
                <w:sz w:val="20"/>
                <w:szCs w:val="20"/>
                <w:u w:color="2c2c2c"/>
                <w:shd w:val="nil" w:color="auto" w:fill="auto"/>
                <w:rtl w:val="0"/>
                <w14:textFill>
                  <w14:solidFill>
                    <w14:srgbClr w14:val="2C2C2C"/>
                  </w14:solidFill>
                </w14:textFill>
              </w:rPr>
              <w:t xml:space="preserve">→ </w:t>
            </w:r>
            <w:r>
              <w:rPr>
                <w:rFonts w:ascii="Arial" w:hAnsi="Arial"/>
                <w:outline w:val="0"/>
                <w:color w:val="2c2c2c"/>
                <w:sz w:val="20"/>
                <w:szCs w:val="20"/>
                <w:u w:color="2c2c2c"/>
                <w:shd w:val="nil" w:color="auto" w:fill="auto"/>
                <w:rtl w:val="0"/>
                <w:lang w:val="fr-FR"/>
                <w14:textFill>
                  <w14:solidFill>
                    <w14:srgbClr w14:val="2C2C2C"/>
                  </w14:solidFill>
                </w14:textFill>
              </w:rPr>
              <w:t>CGO</w:t>
            </w:r>
          </w:p>
        </w:tc>
      </w:tr>
    </w:tbl>
    <w:p>
      <w:pPr>
        <w:pStyle w:val="Heading"/>
        <w:widowControl w:val="0"/>
        <w:spacing w:before="300" w:after="140"/>
      </w:pPr>
    </w:p>
    <w:p>
      <w:pPr>
        <w:pStyle w:val="Heading"/>
        <w:widowControl w:val="0"/>
        <w:spacing w:before="300" w:after="140"/>
      </w:pPr>
    </w:p>
    <w:p>
      <w:pPr>
        <w:pStyle w:val="Heading"/>
        <w:spacing w:before="300" w:after="140"/>
      </w:pPr>
      <w:r>
        <w:rPr>
          <w:rFonts w:ascii="Arial" w:hAnsi="Arial"/>
          <w:b w:val="1"/>
          <w:bCs w:val="1"/>
          <w:outline w:val="0"/>
          <w:color w:val="1b2a4a"/>
          <w:u w:color="1b2a4a"/>
          <w:rtl w:val="0"/>
          <w:lang w:val="en-US"/>
          <w14:textFill>
            <w14:solidFill>
              <w14:srgbClr w14:val="1B2A4A"/>
            </w14:solidFill>
          </w14:textFill>
        </w:rPr>
        <w:t>Recommendation</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Based on comprehensive research across 25+ companies in BTCFi, DeFi vault infrastructure, and traditional finance, the recommendation is:</w:t>
      </w:r>
    </w:p>
    <w:p>
      <w:pPr>
        <w:pStyle w:val="Heading"/>
        <w:spacing w:before="300" w:after="140"/>
      </w:pPr>
      <w:r>
        <w:rPr>
          <w:rFonts w:ascii="Arial" w:hAnsi="Arial"/>
          <w:b w:val="1"/>
          <w:bCs w:val="1"/>
          <w:outline w:val="0"/>
          <w:color w:val="1b2a4a"/>
          <w:sz w:val="28"/>
          <w:szCs w:val="28"/>
          <w:u w:color="1b2a4a"/>
          <w:rtl w:val="0"/>
          <w:lang w:val="en-US"/>
          <w14:textFill>
            <w14:solidFill>
              <w14:srgbClr w14:val="1B2A4A"/>
            </w14:solidFill>
          </w14:textFill>
        </w:rPr>
        <w:t>Head of Institutional Adoption</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The reasons are specific to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positioning:</w:t>
      </w:r>
    </w:p>
    <w:p>
      <w:pPr>
        <w:pStyle w:val="List Paragraph"/>
        <w:numPr>
          <w:ilvl w:val="0"/>
          <w:numId w:val="4"/>
        </w:numPr>
        <w:spacing w:after="60"/>
        <w:rPr>
          <w:sz w:val="22"/>
          <w:szCs w:val="22"/>
          <w:lang w:val="en-US"/>
        </w:rPr>
      </w:pPr>
      <w:r>
        <w:rPr>
          <w:rFonts w:ascii="Arial" w:hAnsi="Arial"/>
          <w:b w:val="1"/>
          <w:bCs w:val="1"/>
          <w:sz w:val="22"/>
          <w:szCs w:val="22"/>
          <w:rtl w:val="0"/>
          <w:lang w:val="en-US"/>
        </w:rPr>
        <w:t>It captures Acre</w:t>
      </w:r>
      <w:r>
        <w:rPr>
          <w:rFonts w:ascii="Arial" w:hAnsi="Arial" w:hint="default"/>
          <w:b w:val="1"/>
          <w:bCs w:val="1"/>
          <w:sz w:val="22"/>
          <w:szCs w:val="22"/>
          <w:rtl w:val="1"/>
        </w:rPr>
        <w:t>’</w:t>
      </w:r>
      <w:r>
        <w:rPr>
          <w:rFonts w:ascii="Arial" w:hAnsi="Arial"/>
          <w:b w:val="1"/>
          <w:bCs w:val="1"/>
          <w:sz w:val="22"/>
          <w:szCs w:val="22"/>
          <w:rtl w:val="0"/>
          <w:lang w:val="it-IT"/>
        </w:rPr>
        <w:t xml:space="preserve">s differentiator: </w:t>
      </w:r>
      <w:r>
        <w:rPr>
          <w:rFonts w:ascii="Arial" w:hAnsi="Arial"/>
          <w:sz w:val="22"/>
          <w:szCs w:val="22"/>
          <w:rtl w:val="0"/>
          <w:lang w:val="pt-PT"/>
        </w:rPr>
        <w:t>Acre</w:t>
      </w:r>
      <w:r>
        <w:rPr>
          <w:rFonts w:ascii="Arial" w:hAnsi="Arial" w:hint="default"/>
          <w:sz w:val="22"/>
          <w:szCs w:val="22"/>
          <w:rtl w:val="1"/>
        </w:rPr>
        <w:t>’</w:t>
      </w:r>
      <w:r>
        <w:rPr>
          <w:rFonts w:ascii="Arial" w:hAnsi="Arial"/>
          <w:sz w:val="22"/>
          <w:szCs w:val="22"/>
          <w:rtl w:val="0"/>
          <w:lang w:val="en-US"/>
        </w:rPr>
        <w:t xml:space="preserve">s core value proposition is making complex vault infrastructure approachable. </w:t>
      </w:r>
      <w:r>
        <w:rPr>
          <w:rFonts w:ascii="Arial" w:hAnsi="Arial" w:hint="default"/>
          <w:sz w:val="22"/>
          <w:szCs w:val="22"/>
          <w:rtl w:val="1"/>
          <w:lang w:val="ar-SA" w:bidi="ar-SA"/>
        </w:rPr>
        <w:t>“</w:t>
      </w:r>
      <w:r>
        <w:rPr>
          <w:rFonts w:ascii="Arial" w:hAnsi="Arial"/>
          <w:sz w:val="22"/>
          <w:szCs w:val="22"/>
          <w:rtl w:val="0"/>
          <w:lang w:val="en-US"/>
        </w:rPr>
        <w:t>Adoption</w:t>
      </w:r>
      <w:r>
        <w:rPr>
          <w:rFonts w:ascii="Arial" w:hAnsi="Arial" w:hint="default"/>
          <w:sz w:val="22"/>
          <w:szCs w:val="22"/>
          <w:rtl w:val="0"/>
        </w:rPr>
        <w:t xml:space="preserve">” </w:t>
      </w:r>
      <w:r>
        <w:rPr>
          <w:rFonts w:ascii="Arial" w:hAnsi="Arial"/>
          <w:sz w:val="22"/>
          <w:szCs w:val="22"/>
          <w:rtl w:val="0"/>
          <w:lang w:val="en-US"/>
        </w:rPr>
        <w:t>says this directly</w:t>
      </w:r>
      <w:r>
        <w:rPr>
          <w:rFonts w:ascii="Arial" w:hAnsi="Arial" w:hint="default"/>
          <w:sz w:val="22"/>
          <w:szCs w:val="22"/>
          <w:rtl w:val="0"/>
          <w:lang w:val="en-US"/>
        </w:rPr>
        <w:t>—</w:t>
      </w:r>
      <w:r>
        <w:rPr>
          <w:rFonts w:ascii="Arial" w:hAnsi="Arial"/>
          <w:sz w:val="22"/>
          <w:szCs w:val="22"/>
          <w:rtl w:val="0"/>
          <w:lang w:val="fr-FR"/>
        </w:rPr>
        <w:t>institutions don</w:t>
      </w:r>
      <w:r>
        <w:rPr>
          <w:rFonts w:ascii="Arial" w:hAnsi="Arial" w:hint="default"/>
          <w:sz w:val="22"/>
          <w:szCs w:val="22"/>
          <w:rtl w:val="1"/>
        </w:rPr>
        <w:t>’</w:t>
      </w:r>
      <w:r>
        <w:rPr>
          <w:rFonts w:ascii="Arial" w:hAnsi="Arial"/>
          <w:sz w:val="22"/>
          <w:szCs w:val="22"/>
          <w:rtl w:val="0"/>
          <w:lang w:val="en-US"/>
        </w:rPr>
        <w:t>t just evaluate Acre, they adopt it.</w:t>
      </w:r>
    </w:p>
    <w:p>
      <w:pPr>
        <w:pStyle w:val="List Paragraph"/>
        <w:numPr>
          <w:ilvl w:val="0"/>
          <w:numId w:val="4"/>
        </w:numPr>
        <w:spacing w:after="60"/>
        <w:rPr>
          <w:sz w:val="22"/>
          <w:szCs w:val="22"/>
          <w:lang w:val="en-US"/>
        </w:rPr>
      </w:pPr>
      <w:r>
        <w:rPr>
          <w:rFonts w:ascii="Arial" w:hAnsi="Arial"/>
          <w:b w:val="1"/>
          <w:bCs w:val="1"/>
          <w:sz w:val="22"/>
          <w:szCs w:val="22"/>
          <w:rtl w:val="0"/>
          <w:lang w:val="en-US"/>
        </w:rPr>
        <w:t xml:space="preserve">It implies onboarding without saying it: </w:t>
      </w:r>
      <w:r>
        <w:rPr>
          <w:rFonts w:ascii="Arial" w:hAnsi="Arial"/>
          <w:sz w:val="22"/>
          <w:szCs w:val="22"/>
          <w:rtl w:val="0"/>
          <w:lang w:val="en-US"/>
        </w:rPr>
        <w:t>Adoption inherently includes the full journey from first contact to active vault engagement. The title captures onboarding and best-in-class positioning in a single word.</w:t>
      </w:r>
    </w:p>
    <w:p>
      <w:pPr>
        <w:pStyle w:val="List Paragraph"/>
        <w:numPr>
          <w:ilvl w:val="0"/>
          <w:numId w:val="4"/>
        </w:numPr>
        <w:spacing w:after="60"/>
        <w:rPr>
          <w:sz w:val="22"/>
          <w:szCs w:val="22"/>
          <w:lang w:val="en-US"/>
        </w:rPr>
      </w:pPr>
      <w:r>
        <w:rPr>
          <w:rFonts w:ascii="Arial" w:hAnsi="Arial"/>
          <w:b w:val="1"/>
          <w:bCs w:val="1"/>
          <w:sz w:val="22"/>
          <w:szCs w:val="22"/>
          <w:rtl w:val="0"/>
          <w:lang w:val="en-US"/>
        </w:rPr>
        <w:t xml:space="preserve">Acre would own it: </w:t>
      </w:r>
      <w:r>
        <w:rPr>
          <w:rFonts w:ascii="Arial" w:hAnsi="Arial"/>
          <w:sz w:val="22"/>
          <w:szCs w:val="22"/>
          <w:rtl w:val="0"/>
          <w:lang w:val="en-US"/>
        </w:rPr>
        <w:t>No BTCFi competitor uses this title. Every industry conversation about the role becomes a conversation about what Acre does differently.</w:t>
      </w:r>
    </w:p>
    <w:p>
      <w:pPr>
        <w:pStyle w:val="List Paragraph"/>
        <w:numPr>
          <w:ilvl w:val="0"/>
          <w:numId w:val="4"/>
        </w:numPr>
        <w:spacing w:after="60"/>
        <w:rPr>
          <w:sz w:val="22"/>
          <w:szCs w:val="22"/>
          <w:lang w:val="en-US"/>
        </w:rPr>
      </w:pPr>
      <w:r>
        <w:rPr>
          <w:rFonts w:ascii="Arial" w:hAnsi="Arial"/>
          <w:b w:val="1"/>
          <w:bCs w:val="1"/>
          <w:sz w:val="22"/>
          <w:szCs w:val="22"/>
          <w:rtl w:val="0"/>
          <w:lang w:val="en-US"/>
        </w:rPr>
        <w:t xml:space="preserve">It avoids sales connotations: </w:t>
      </w:r>
      <w:r>
        <w:rPr>
          <w:rFonts w:ascii="Arial" w:hAnsi="Arial"/>
          <w:sz w:val="22"/>
          <w:szCs w:val="22"/>
          <w:rtl w:val="0"/>
          <w:lang w:val="en-US"/>
        </w:rPr>
        <w:t xml:space="preserve">Acre is infrastructure that institutions integrate into, not a product being pitched. </w:t>
      </w:r>
      <w:r>
        <w:rPr>
          <w:rFonts w:ascii="Arial" w:hAnsi="Arial" w:hint="default"/>
          <w:sz w:val="22"/>
          <w:szCs w:val="22"/>
          <w:rtl w:val="1"/>
          <w:lang w:val="ar-SA" w:bidi="ar-SA"/>
        </w:rPr>
        <w:t>“</w:t>
      </w:r>
      <w:r>
        <w:rPr>
          <w:rFonts w:ascii="Arial" w:hAnsi="Arial"/>
          <w:sz w:val="22"/>
          <w:szCs w:val="22"/>
          <w:rtl w:val="0"/>
          <w:lang w:val="en-US"/>
        </w:rPr>
        <w:t>Adoption</w:t>
      </w:r>
      <w:r>
        <w:rPr>
          <w:rFonts w:ascii="Arial" w:hAnsi="Arial" w:hint="default"/>
          <w:sz w:val="22"/>
          <w:szCs w:val="22"/>
          <w:rtl w:val="0"/>
        </w:rPr>
        <w:t xml:space="preserve">” </w:t>
      </w:r>
      <w:r>
        <w:rPr>
          <w:rFonts w:ascii="Arial" w:hAnsi="Arial"/>
          <w:sz w:val="22"/>
          <w:szCs w:val="22"/>
          <w:rtl w:val="0"/>
          <w:lang w:val="en-US"/>
        </w:rPr>
        <w:t>signals that institutions choose Acre because it</w:t>
      </w:r>
      <w:r>
        <w:rPr>
          <w:rFonts w:ascii="Arial" w:hAnsi="Arial" w:hint="default"/>
          <w:sz w:val="22"/>
          <w:szCs w:val="22"/>
          <w:rtl w:val="1"/>
        </w:rPr>
        <w:t>’</w:t>
      </w:r>
      <w:r>
        <w:rPr>
          <w:rFonts w:ascii="Arial" w:hAnsi="Arial"/>
          <w:sz w:val="22"/>
          <w:szCs w:val="22"/>
          <w:rtl w:val="0"/>
          <w:lang w:val="en-US"/>
        </w:rPr>
        <w:t>s the best, not because someone sold them.</w:t>
      </w:r>
    </w:p>
    <w:p>
      <w:pPr>
        <w:pStyle w:val="List Paragraph"/>
        <w:numPr>
          <w:ilvl w:val="0"/>
          <w:numId w:val="4"/>
        </w:numPr>
        <w:spacing w:after="60"/>
        <w:rPr>
          <w:sz w:val="22"/>
          <w:szCs w:val="22"/>
          <w:lang w:val="en-US"/>
        </w:rPr>
      </w:pPr>
      <w:r>
        <w:rPr>
          <w:rFonts w:ascii="Arial" w:hAnsi="Arial"/>
          <w:b w:val="1"/>
          <w:bCs w:val="1"/>
          <w:sz w:val="22"/>
          <w:szCs w:val="22"/>
          <w:rtl w:val="0"/>
          <w:lang w:val="en-US"/>
        </w:rPr>
        <w:t xml:space="preserve">First-mover signal: </w:t>
      </w:r>
      <w:r>
        <w:rPr>
          <w:rFonts w:ascii="Arial" w:hAnsi="Arial"/>
          <w:sz w:val="22"/>
          <w:szCs w:val="22"/>
          <w:rtl w:val="0"/>
          <w:lang w:val="en-US"/>
        </w:rPr>
        <w:t xml:space="preserve">No BTCFi competitor has any dedicated institutional executive. Making it an </w:t>
      </w:r>
      <w:r>
        <w:rPr>
          <w:rFonts w:ascii="Arial" w:hAnsi="Arial" w:hint="default"/>
          <w:sz w:val="22"/>
          <w:szCs w:val="22"/>
          <w:rtl w:val="1"/>
          <w:lang w:val="ar-SA" w:bidi="ar-SA"/>
        </w:rPr>
        <w:t>“</w:t>
      </w:r>
      <w:r>
        <w:rPr>
          <w:rFonts w:ascii="Arial" w:hAnsi="Arial"/>
          <w:sz w:val="22"/>
          <w:szCs w:val="22"/>
          <w:rtl w:val="0"/>
          <w:lang w:val="en-US"/>
        </w:rPr>
        <w:t>Adoption</w:t>
      </w:r>
      <w:r>
        <w:rPr>
          <w:rFonts w:ascii="Arial" w:hAnsi="Arial" w:hint="default"/>
          <w:sz w:val="22"/>
          <w:szCs w:val="22"/>
          <w:rtl w:val="0"/>
        </w:rPr>
        <w:t xml:space="preserve">” </w:t>
      </w:r>
      <w:r>
        <w:rPr>
          <w:rFonts w:ascii="Arial" w:hAnsi="Arial"/>
          <w:sz w:val="22"/>
          <w:szCs w:val="22"/>
          <w:rtl w:val="0"/>
          <w:lang w:val="en-US"/>
        </w:rPr>
        <w:t>role maximizes the signal that Acre is actively building institutional infrastructure, not just talking about it.</w:t>
      </w:r>
    </w:p>
    <w:p>
      <w:pPr>
        <w:pStyle w:val="List Paragraph"/>
        <w:spacing w:after="60"/>
      </w:pPr>
      <w:r>
        <w:rPr>
          <w:rFonts w:ascii="Arial" w:hAnsi="Arial"/>
          <w:outline w:val="0"/>
          <w:color w:val="2c2c2c"/>
          <w:sz w:val="22"/>
          <w:szCs w:val="22"/>
          <w:u w:color="2c2c2c"/>
          <w:rtl w:val="0"/>
          <w:lang w:val="en-US"/>
          <w14:textFill>
            <w14:solidFill>
              <w14:srgbClr w14:val="2C2C2C"/>
            </w14:solidFill>
          </w14:textFill>
        </w:rPr>
        <w:t xml:space="preserve">The other three options remain strong alternatives and could serve well depending on how Acre wants to position itself externally.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Adoption &amp; Integration</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 xml:space="preserve">adds operational clarity.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fr-FR"/>
          <w14:textFill>
            <w14:solidFill>
              <w14:srgbClr w14:val="2C2C2C"/>
            </w14:solidFill>
          </w14:textFill>
        </w:rPr>
        <w:t>Relations</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 xml:space="preserve">offers maximum TradFi legibility. </w:t>
      </w:r>
      <w:r>
        <w:rPr>
          <w:rFonts w:ascii="Arial" w:hAnsi="Arial" w:hint="default"/>
          <w:outline w:val="0"/>
          <w:color w:val="2c2c2c"/>
          <w:sz w:val="22"/>
          <w:szCs w:val="22"/>
          <w:u w:color="2c2c2c"/>
          <w:rtl w:val="1"/>
          <w:lang w:val="ar-SA" w:bidi="ar-SA"/>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Growth &amp; Adoption</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provides the broadest mandate. All four represent a significant step forward from the current Community Lead title.</w:t>
      </w:r>
    </w:p>
    <w:p>
      <w:pPr>
        <w:pStyle w:val="List Paragraph"/>
        <w:spacing w:after="60"/>
      </w:pPr>
    </w:p>
    <w:p>
      <w:pPr>
        <w:pStyle w:val="Heading"/>
        <w:spacing w:before="300" w:after="140"/>
      </w:pPr>
      <w:r>
        <w:rPr>
          <w:rFonts w:ascii="Arial" w:hAnsi="Arial"/>
          <w:b w:val="1"/>
          <w:bCs w:val="1"/>
          <w:outline w:val="0"/>
          <w:color w:val="1b2a4a"/>
          <w:u w:color="1b2a4a"/>
          <w:rtl w:val="0"/>
          <w:lang w:val="it-IT"/>
          <w14:textFill>
            <w14:solidFill>
              <w14:srgbClr w14:val="1B2A4A"/>
            </w14:solidFill>
          </w14:textFill>
        </w:rPr>
        <w:t>Candidate: Nico Marotta</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Under any title option, Nico Marotta is the clear choice. His trajectory from Keep Network early participant to Threshold DAO governance contributor to building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community from zero to 36,000+ members demonstrates the exact combination of ecosystem knowledge, trust-building capability, and protocol fluency that institutional adoption at a BTCFi protocol requires.</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His professional background in design, education, and real estate provides the high-touch client-service skills that institutional investors expect. His founding of the Acre Security Council demonstrates governance leadership. His ability to translate complex vault infrastructure into approachable narratives is precisely the skill that defines institutional adoption</w:t>
      </w:r>
      <w:r>
        <w:rPr>
          <w:rFonts w:ascii="Arial" w:hAnsi="Arial" w:hint="default"/>
          <w:outline w:val="0"/>
          <w:color w:val="2c2c2c"/>
          <w:sz w:val="22"/>
          <w:szCs w:val="22"/>
          <w:u w:color="2c2c2c"/>
          <w:rtl w:val="0"/>
          <w:lang w:val="en-US"/>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and precisely the skill this role demands.</w:t>
      </w:r>
    </w:p>
    <w:p>
      <w:pPr>
        <w:pStyle w:val="Heading"/>
        <w:spacing w:before="300" w:after="140"/>
      </w:pPr>
      <w:r>
        <w:rPr>
          <w:rFonts w:ascii="Arial" w:hAnsi="Arial"/>
          <w:outline w:val="0"/>
          <w:color w:val="2c2c2c"/>
          <w:sz w:val="22"/>
          <w:szCs w:val="22"/>
          <w:u w:color="2c2c2c"/>
          <w:rtl w:val="0"/>
          <w:lang w:val="en-US"/>
          <w14:textFill>
            <w14:solidFill>
              <w14:srgbClr w14:val="2C2C2C"/>
            </w14:solidFill>
          </w14:textFill>
        </w:rPr>
        <w:t>The addition of a Community Operations Manager ensures community excellence continues as Nico</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en-US"/>
          <w14:textFill>
            <w14:solidFill>
              <w14:srgbClr w14:val="2C2C2C"/>
            </w14:solidFill>
          </w14:textFill>
        </w:rPr>
        <w:t>s primary mandate shifts to driving institutional adoption of Acre</w:t>
      </w:r>
      <w:r>
        <w:rPr>
          <w:rFonts w:ascii="Arial" w:hAnsi="Arial" w:hint="default"/>
          <w:outline w:val="0"/>
          <w:color w:val="2c2c2c"/>
          <w:sz w:val="22"/>
          <w:szCs w:val="22"/>
          <w:u w:color="2c2c2c"/>
          <w:rtl w:val="1"/>
          <w14:textFill>
            <w14:solidFill>
              <w14:srgbClr w14:val="2C2C2C"/>
            </w14:solidFill>
          </w14:textFill>
        </w:rPr>
        <w:t>’</w:t>
      </w:r>
      <w:r>
        <w:rPr>
          <w:rFonts w:ascii="Arial" w:hAnsi="Arial"/>
          <w:outline w:val="0"/>
          <w:color w:val="2c2c2c"/>
          <w:sz w:val="22"/>
          <w:szCs w:val="22"/>
          <w:u w:color="2c2c2c"/>
          <w:rtl w:val="0"/>
          <w:lang w:val="fr-FR"/>
          <w14:textFill>
            <w14:solidFill>
              <w14:srgbClr w14:val="2C2C2C"/>
            </w14:solidFill>
          </w14:textFill>
        </w:rPr>
        <w:t>s vault infrastructure.</w:t>
      </w:r>
    </w:p>
    <w:p>
      <w:pPr>
        <w:pStyle w:val="Heading"/>
        <w:spacing w:before="300" w:after="140"/>
      </w:pPr>
    </w:p>
    <w:p>
      <w:pPr>
        <w:pStyle w:val="Heading"/>
        <w:spacing w:before="300" w:after="140"/>
      </w:pPr>
      <w:r>
        <w:rPr>
          <w:rFonts w:ascii="Arial" w:hAnsi="Arial"/>
          <w:outline w:val="0"/>
          <w:color w:val="666666"/>
          <w:sz w:val="18"/>
          <w:szCs w:val="18"/>
          <w:u w:color="666666"/>
          <w:rtl w:val="0"/>
          <w:lang w:val="de-DE"/>
          <w14:textFill>
            <w14:solidFill>
              <w14:srgbClr w14:val="666666"/>
            </w14:solidFill>
          </w14:textFill>
        </w:rPr>
        <w:t>Prepared by: Nico Marotta  |  Date: March 2026  |  Classification: Confidential</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outline w:val="0"/>
        <w:color w:val="999999"/>
        <w:sz w:val="16"/>
        <w:szCs w:val="16"/>
        <w:u w:color="999999"/>
        <w:rtl w:val="0"/>
        <w:lang w:val="pt-PT"/>
        <w14:textFill>
          <w14:solidFill>
            <w14:srgbClr w14:val="999999"/>
          </w14:solidFill>
        </w14:textFill>
      </w:rPr>
      <w:t xml:space="preserve">Acre Protocol </w:t>
    </w:r>
    <w:r>
      <w:rPr>
        <w:outline w:val="0"/>
        <w:color w:val="999999"/>
        <w:sz w:val="16"/>
        <w:szCs w:val="16"/>
        <w:u w:color="999999"/>
        <w:rtl w:val="0"/>
        <w14:textFill>
          <w14:solidFill>
            <w14:srgbClr w14:val="999999"/>
          </w14:solidFill>
        </w14:textFill>
      </w:rPr>
      <w:t xml:space="preserve">– </w:t>
    </w:r>
    <w:r>
      <w:rPr>
        <w:outline w:val="0"/>
        <w:color w:val="999999"/>
        <w:sz w:val="16"/>
        <w:szCs w:val="16"/>
        <w:u w:color="999999"/>
        <w:rtl w:val="0"/>
        <w:lang w:val="de-DE"/>
        <w14:textFill>
          <w14:solidFill>
            <w14:srgbClr w14:val="999999"/>
          </w14:solidFill>
        </w14:textFill>
      </w:rPr>
      <w:t xml:space="preserve">Role Title Decision Brief </w:t>
    </w:r>
    <w:r>
      <w:rPr>
        <w:outline w:val="0"/>
        <w:color w:val="999999"/>
        <w:sz w:val="16"/>
        <w:szCs w:val="16"/>
        <w:u w:color="999999"/>
        <w:rtl w:val="0"/>
        <w14:textFill>
          <w14:solidFill>
            <w14:srgbClr w14:val="999999"/>
          </w14:solidFill>
        </w14:textFill>
      </w:rPr>
      <w:t xml:space="preserve">– </w:t>
    </w:r>
    <w:r>
      <w:rPr>
        <w:outline w:val="0"/>
        <w:color w:val="999999"/>
        <w:sz w:val="16"/>
        <w:szCs w:val="16"/>
        <w:u w:color="999999"/>
        <w:rtl w:val="0"/>
        <w:lang w:val="en-US"/>
        <w14:textFill>
          <w14:solidFill>
            <w14:srgbClr w14:val="999999"/>
          </w14:solidFill>
        </w14:textFill>
      </w:rPr>
      <w:t>March 2026</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b2a4a"/>
        <w:sz w:val="18"/>
        <w:szCs w:val="18"/>
        <w:u w:color="1b2a4a"/>
        <w:rtl w:val="0"/>
        <w:lang w:val="pt-PT"/>
        <w14:textFill>
          <w14:solidFill>
            <w14:srgbClr w14:val="1B2A4A"/>
          </w14:solidFill>
        </w14:textFill>
      </w:rPr>
      <w:t>Acre Protocol</w:t>
    </w:r>
    <w:r>
      <w:rPr>
        <w:rtl w:val="0"/>
        <w:lang w:val="en-US"/>
      </w:rPr>
      <w:tab/>
      <w:t xml:space="preserve">Executive Decision Brief </w:t>
    </w:r>
    <w:r>
      <w:rPr>
        <w:rtl w:val="0"/>
      </w:rPr>
      <w:t xml:space="preserve">– </w:t>
    </w:r>
    <w:r>
      <w:rPr>
        <w:rtl w:val="0"/>
        <w:lang w:val="en-US"/>
      </w:rPr>
      <w:t>CONFIDENTIAL</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pt-PT"/>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noFill/>
      </w14:textOutline>
      <w14:textFill>
        <w14:solidFill>
          <w14:srgbClr w14:val="2E74B5"/>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Heading 2"/>
    <w:pPr>
      <w:keepNext w:val="0"/>
      <w:keepLines w:val="0"/>
      <w:pageBreakBefore w:val="0"/>
      <w:widowControl w:val="1"/>
      <w:shd w:val="clear" w:color="auto" w:fill="auto"/>
      <w:suppressAutoHyphens w:val="0"/>
      <w:bidi w:val="0"/>
      <w:spacing w:before="0" w:after="0" w:line="240" w:lineRule="auto"/>
      <w:ind w:left="0" w:right="0" w:firstLine="0"/>
      <w:jc w:val="left"/>
      <w:outlineLvl w:val="1"/>
    </w:pPr>
    <w:rPr>
      <w:rFonts w:ascii="Times New Roman" w:cs="Arial Unicode MS" w:hAnsi="Times New Roman" w:eastAsia="Arial Unicode MS"/>
      <w:b w:val="0"/>
      <w:bCs w:val="0"/>
      <w:i w:val="0"/>
      <w:iCs w:val="0"/>
      <w:caps w:val="0"/>
      <w:smallCaps w:val="0"/>
      <w:strike w:val="0"/>
      <w:dstrike w:val="0"/>
      <w:outline w:val="0"/>
      <w:color w:val="2e74b5"/>
      <w:spacing w:val="0"/>
      <w:kern w:val="0"/>
      <w:position w:val="0"/>
      <w:sz w:val="26"/>
      <w:szCs w:val="26"/>
      <w:u w:val="none" w:color="2e74b5"/>
      <w:shd w:val="nil" w:color="auto" w:fill="auto"/>
      <w:vertAlign w:val="baseline"/>
      <w:lang w:val="pt-PT"/>
      <w14:textOutline>
        <w14:noFill/>
      </w14:textOutline>
      <w14:textFill>
        <w14:solidFill>
          <w14:srgbClr w14:val="2E74B5"/>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