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F47521"/>
          <w:sz w:val="52"/>
        </w:rPr>
        <w:t>Conformità Legale e Adempimenti</w:t>
      </w:r>
    </w:p>
    <w:p>
      <w:pPr>
        <w:jc w:val="center"/>
      </w:pPr>
      <w:r>
        <w:rPr>
          <w:rFonts w:ascii="Calibri" w:hAnsi="Calibri"/>
          <w:color w:val="2B2B2B"/>
          <w:sz w:val="30"/>
        </w:rPr>
        <w:t>App e attività di stampa fotografica</w:t>
      </w:r>
    </w:p>
    <w:p>
      <w:pPr>
        <w:jc w:val="center"/>
      </w:pPr>
      <w:r>
        <w:rPr>
          <w:rFonts w:ascii="Calibri" w:hAnsi="Calibri"/>
          <w:i/>
          <w:color w:val="7A7A7A"/>
          <w:sz w:val="26"/>
        </w:rPr>
        <w:t>Silvestre Fotoservizi — Frattamaggiore (NA)</w:t>
      </w:r>
    </w:p>
    <w:p>
      <w:pPr>
        <w:jc w:val="center"/>
      </w:pPr>
      <w:r>
        <w:rPr>
          <w:rFonts w:ascii="Calibri" w:hAnsi="Calibri"/>
          <w:color w:val="7A7A7A"/>
          <w:sz w:val="20"/>
        </w:rPr>
        <w:t>Versione del 18/05/2026</w:t>
      </w:r>
    </w:p>
    <w:p/>
    <w:p/>
    <w:p>
      <w:r>
        <w:rPr>
          <w:rFonts w:ascii="Calibri" w:hAnsi="Calibri"/>
          <w:b/>
          <w:color w:val="D64545"/>
          <w:sz w:val="22"/>
        </w:rPr>
        <w:t>⚠  DISCLAIMER. Questo documento è una checklist informativa redatta a supporto tecnico. NON è consulenza legale né fiscale. Prima del rilascio in produzione è OBBLIGATORIO far validare contenuti e procedure da un avvocato e da un commercialista. La normativa cambia: rivedi la lista almeno ogni 12 mesi.</w:t>
      </w:r>
    </w:p>
    <w:p>
      <w:r>
        <w:br w:type="page"/>
      </w:r>
    </w:p>
    <w:p>
      <w:pPr>
        <w:pStyle w:val="Heading1"/>
      </w:pPr>
      <w:r>
        <w:rPr>
          <w:rFonts w:ascii="Calibri" w:hAnsi="Calibri"/>
          <w:color w:val="F47521"/>
        </w:rPr>
        <w:t>1. Privacy e GDPR (Regolamento UE 2016/679)</w:t>
      </w:r>
    </w:p>
    <w:p>
      <w:r>
        <w:rPr>
          <w:rFonts w:ascii="Calibri" w:hAnsi="Calibri"/>
          <w:b w:val="0"/>
          <w:i w:val="0"/>
          <w:color w:val="2B2B2B"/>
          <w:sz w:val="22"/>
        </w:rPr>
        <w:t>Tratti dati personali (email, telefono, foto dei clienti). Sei Titolare del Trattamento. La normativa di riferimento è il GDPR + il D.Lgs. 196/2003 come modificato dal D.Lgs. 101/2018.</w:t>
      </w:r>
    </w:p>
    <w:p>
      <w:pPr>
        <w:pStyle w:val="Heading2"/>
      </w:pPr>
      <w:r>
        <w:rPr>
          <w:rFonts w:ascii="Calibri" w:hAnsi="Calibri"/>
          <w:color w:val="F47521"/>
        </w:rPr>
        <w:t>1.1 Informativa privacy</w:t>
      </w:r>
    </w:p>
    <w:p>
      <w:pPr>
        <w:pStyle w:val="ListBullet"/>
      </w:pPr>
      <w:r>
        <w:rPr>
          <w:rFonts w:ascii="Calibri" w:hAnsi="Calibri"/>
          <w:sz w:val="22"/>
        </w:rPr>
        <w:t>Pubblicata in app, sito e visibile in negozio.</w:t>
      </w:r>
    </w:p>
    <w:p>
      <w:pPr>
        <w:pStyle w:val="ListBullet"/>
      </w:pPr>
      <w:r>
        <w:rPr>
          <w:rFonts w:ascii="Calibri" w:hAnsi="Calibri"/>
          <w:sz w:val="22"/>
        </w:rPr>
        <w:t>Contiene: titolare e contatti, DPO se presente, finalità, base giuridica, categorie di dati, periodo di conservazione, destinatari (Firebase, Stripe, ecc.), trasferimento extra-UE se presente, diritti dell'interessato, reclamo al Garante.</w:t>
      </w:r>
    </w:p>
    <w:p>
      <w:pPr>
        <w:pStyle w:val="ListBullet"/>
      </w:pPr>
      <w:r>
        <w:rPr>
          <w:rFonts w:ascii="Calibri" w:hAnsi="Calibri"/>
          <w:sz w:val="22"/>
        </w:rPr>
        <w:t>Linguaggio chiaro e accessibile (art. 12 GDPR).</w:t>
      </w:r>
    </w:p>
    <w:p>
      <w:pPr>
        <w:pStyle w:val="ListBullet"/>
      </w:pPr>
      <w:r>
        <w:rPr>
          <w:rFonts w:ascii="Calibri" w:hAnsi="Calibri"/>
          <w:sz w:val="22"/>
        </w:rPr>
        <w:t>Versionata: ogni modifica sostanziale deve essere comunicata e richiede nuovo consenso.</w:t>
      </w:r>
    </w:p>
    <w:p>
      <w:pPr>
        <w:pStyle w:val="Heading2"/>
      </w:pPr>
      <w:r>
        <w:rPr>
          <w:rFonts w:ascii="Calibri" w:hAnsi="Calibri"/>
          <w:color w:val="F47521"/>
        </w:rPr>
        <w:t>1.2 Consensi (devono essere granulari)</w:t>
      </w:r>
    </w:p>
    <w:p>
      <w:pPr>
        <w:pStyle w:val="ListBullet"/>
      </w:pPr>
      <w:r>
        <w:rPr>
          <w:rFonts w:ascii="Calibri" w:hAnsi="Calibri"/>
          <w:sz w:val="22"/>
        </w:rPr>
        <w:t>Termini di Servizio + Privacy Policy: obbligatorio per usare il servizio.</w:t>
      </w:r>
    </w:p>
    <w:p>
      <w:pPr>
        <w:pStyle w:val="ListBullet"/>
      </w:pPr>
      <w:r>
        <w:rPr>
          <w:rFonts w:ascii="Calibri" w:hAnsi="Calibri"/>
          <w:sz w:val="22"/>
        </w:rPr>
        <w:t>Marketing email/SMS: separato, OPT-IN esplicito, NON pre-checkato (vietato dal Garante).</w:t>
      </w:r>
    </w:p>
    <w:p>
      <w:pPr>
        <w:pStyle w:val="ListBullet"/>
      </w:pPr>
      <w:r>
        <w:rPr>
          <w:rFonts w:ascii="Calibri" w:hAnsi="Calibri"/>
          <w:sz w:val="22"/>
        </w:rPr>
        <w:t>Profilazione: separato, opzionale.</w:t>
      </w:r>
    </w:p>
    <w:p>
      <w:pPr>
        <w:pStyle w:val="ListBullet"/>
      </w:pPr>
      <w:r>
        <w:rPr>
          <w:rFonts w:ascii="Calibri" w:hAnsi="Calibri"/>
          <w:sz w:val="22"/>
        </w:rPr>
        <w:t>Foto utenti per portfolio del negozio: separato, opzionale.</w:t>
      </w:r>
    </w:p>
    <w:p>
      <w:pPr>
        <w:pStyle w:val="ListBullet"/>
      </w:pPr>
      <w:r>
        <w:rPr>
          <w:rFonts w:ascii="Calibri" w:hAnsi="Calibri"/>
          <w:sz w:val="22"/>
        </w:rPr>
        <w:t>Per minori di 14 anni serve consenso del genitore (art. 2-quinquies D.Lgs. 196/2003).</w:t>
      </w:r>
    </w:p>
    <w:p>
      <w:pPr>
        <w:pStyle w:val="Heading2"/>
      </w:pPr>
      <w:r>
        <w:rPr>
          <w:rFonts w:ascii="Calibri" w:hAnsi="Calibri"/>
          <w:color w:val="F47521"/>
        </w:rPr>
        <w:t>1.3 Diritti degli utenti (artt. 15-22 GDPR)</w:t>
      </w:r>
    </w:p>
    <w:p>
      <w:pPr>
        <w:pStyle w:val="ListBullet"/>
      </w:pPr>
      <w:r>
        <w:rPr>
          <w:rFonts w:ascii="Calibri" w:hAnsi="Calibri"/>
          <w:sz w:val="22"/>
        </w:rPr>
        <w:t>Accesso ai propri dati: l'utente può richiedere copia dei suoi dati.</w:t>
      </w:r>
    </w:p>
    <w:p>
      <w:pPr>
        <w:pStyle w:val="ListBullet"/>
      </w:pPr>
      <w:r>
        <w:rPr>
          <w:rFonts w:ascii="Calibri" w:hAnsi="Calibri"/>
          <w:sz w:val="22"/>
        </w:rPr>
        <w:t>Portabilità: export in formato strutturato (es. JSON).</w:t>
      </w:r>
    </w:p>
    <w:p>
      <w:pPr>
        <w:pStyle w:val="ListBullet"/>
      </w:pPr>
      <w:r>
        <w:rPr>
          <w:rFonts w:ascii="Calibri" w:hAnsi="Calibri"/>
          <w:sz w:val="22"/>
        </w:rPr>
        <w:t>Rettifica: modifica dati errati.</w:t>
      </w:r>
    </w:p>
    <w:p>
      <w:pPr>
        <w:pStyle w:val="ListBullet"/>
      </w:pPr>
      <w:r>
        <w:rPr>
          <w:rFonts w:ascii="Calibri" w:hAnsi="Calibri"/>
          <w:sz w:val="22"/>
        </w:rPr>
        <w:t>Cancellazione (diritto all'oblio): elimina account e dati.</w:t>
      </w:r>
    </w:p>
    <w:p>
      <w:pPr>
        <w:pStyle w:val="ListBullet"/>
      </w:pPr>
      <w:r>
        <w:rPr>
          <w:rFonts w:ascii="Calibri" w:hAnsi="Calibri"/>
          <w:sz w:val="22"/>
        </w:rPr>
        <w:t>Limitazione e opposizione al trattamento.</w:t>
      </w:r>
    </w:p>
    <w:p>
      <w:pPr>
        <w:pStyle w:val="ListBullet"/>
      </w:pPr>
      <w:r>
        <w:rPr>
          <w:rFonts w:ascii="Calibri" w:hAnsi="Calibri"/>
          <w:sz w:val="22"/>
        </w:rPr>
        <w:t>Reclamo al Garante Privacy.</w:t>
      </w:r>
    </w:p>
    <w:p>
      <w:r>
        <w:rPr>
          <w:rFonts w:ascii="Calibri" w:hAnsi="Calibri"/>
          <w:b w:val="0"/>
          <w:i/>
          <w:color w:val="2B2B2B"/>
          <w:sz w:val="22"/>
        </w:rPr>
        <w:t>Implementazione tecnica nell'app: pulsanti 'Esporta i miei dati' e 'Elimina account' nella schermata Account. Risposta entro 30 giorni.</w:t>
      </w:r>
    </w:p>
    <w:p>
      <w:pPr>
        <w:pStyle w:val="Heading2"/>
      </w:pPr>
      <w:r>
        <w:rPr>
          <w:rFonts w:ascii="Calibri" w:hAnsi="Calibri"/>
          <w:color w:val="F47521"/>
        </w:rPr>
        <w:t>1.4 Registro dei trattamenti (art. 30 GDPR)</w:t>
      </w:r>
    </w:p>
    <w:p>
      <w:r>
        <w:rPr>
          <w:rFonts w:ascii="Calibri" w:hAnsi="Calibri"/>
          <w:b w:val="0"/>
          <w:i w:val="0"/>
          <w:color w:val="2B2B2B"/>
          <w:sz w:val="22"/>
        </w:rPr>
        <w:t>Obbligatorio anche per piccole imprese se trattano dati su base regolare. Documento interno (non si pubblica). Deve elencare: finalità, categorie di interessati e dati, destinatari, trasferimenti, periodo di conservazione, misure di sicurezza.</w:t>
      </w:r>
    </w:p>
    <w:p>
      <w:pPr>
        <w:pStyle w:val="Heading2"/>
      </w:pPr>
      <w:r>
        <w:rPr>
          <w:rFonts w:ascii="Calibri" w:hAnsi="Calibri"/>
          <w:color w:val="F47521"/>
        </w:rPr>
        <w:t>1.5 DPA (Data Processing Agreement)</w:t>
      </w:r>
    </w:p>
    <w:p>
      <w:r>
        <w:rPr>
          <w:rFonts w:ascii="Calibri" w:hAnsi="Calibri"/>
          <w:b w:val="0"/>
          <w:i w:val="0"/>
          <w:color w:val="2B2B2B"/>
          <w:sz w:val="22"/>
        </w:rPr>
        <w:t>Devi avere un DPA firmato con ogni fornitore che tratta dati per te:</w:t>
      </w:r>
    </w:p>
    <w:p>
      <w:pPr>
        <w:pStyle w:val="ListBullet"/>
      </w:pPr>
      <w:r>
        <w:rPr>
          <w:rFonts w:ascii="Calibri" w:hAnsi="Calibri"/>
          <w:sz w:val="22"/>
        </w:rPr>
        <w:t>Firebase / Google Cloud → DPA accettabile online dalla console.</w:t>
      </w:r>
    </w:p>
    <w:p>
      <w:pPr>
        <w:pStyle w:val="ListBullet"/>
      </w:pPr>
      <w:r>
        <w:rPr>
          <w:rFonts w:ascii="Calibri" w:hAnsi="Calibri"/>
          <w:sz w:val="22"/>
        </w:rPr>
        <w:t>Stripe / payment provider → DPA disponibile nei loro Terms.</w:t>
      </w:r>
    </w:p>
    <w:p>
      <w:pPr>
        <w:pStyle w:val="ListBullet"/>
      </w:pPr>
      <w:r>
        <w:rPr>
          <w:rFonts w:ascii="Calibri" w:hAnsi="Calibri"/>
          <w:sz w:val="22"/>
        </w:rPr>
        <w:t>Servizio email transazionale (SendGrid, Mailgun, ecc.) → DPA dedicato.</w:t>
      </w:r>
    </w:p>
    <w:p>
      <w:pPr>
        <w:pStyle w:val="ListBullet"/>
      </w:pPr>
      <w:r>
        <w:rPr>
          <w:rFonts w:ascii="Calibri" w:hAnsi="Calibri"/>
          <w:sz w:val="22"/>
        </w:rPr>
        <w:t>Hosting / CDN → DPA del provider.</w:t>
      </w:r>
    </w:p>
    <w:p>
      <w:pPr>
        <w:pStyle w:val="ListBullet"/>
      </w:pPr>
      <w:r>
        <w:rPr>
          <w:rFonts w:ascii="Calibri" w:hAnsi="Calibri"/>
          <w:sz w:val="22"/>
        </w:rPr>
        <w:t>Eventuale agenzia marketing → contratto + nomina a Responsabile.</w:t>
      </w:r>
    </w:p>
    <w:p>
      <w:pPr>
        <w:pStyle w:val="Heading2"/>
      </w:pPr>
      <w:r>
        <w:rPr>
          <w:rFonts w:ascii="Calibri" w:hAnsi="Calibri"/>
          <w:color w:val="F47521"/>
        </w:rPr>
        <w:t>1.6 DPO (Data Protection Officer)</w:t>
      </w:r>
    </w:p>
    <w:p>
      <w:r>
        <w:rPr>
          <w:rFonts w:ascii="Calibri" w:hAnsi="Calibri"/>
          <w:b w:val="0"/>
          <w:i w:val="0"/>
          <w:color w:val="2B2B2B"/>
          <w:sz w:val="22"/>
        </w:rPr>
        <w:t>NON obbligatorio per attività commerciale di piccole dimensioni che NON tratta categorie particolari di dati su larga scala. Le foto in sé non sono categoria particolare (art. 9), MA se identificano persone (specie minori) vanno trattate con attenzione. Verificare con avvocato.</w:t>
      </w:r>
    </w:p>
    <w:p>
      <w:pPr>
        <w:pStyle w:val="Heading2"/>
      </w:pPr>
      <w:r>
        <w:rPr>
          <w:rFonts w:ascii="Calibri" w:hAnsi="Calibri"/>
          <w:color w:val="F47521"/>
        </w:rPr>
        <w:t>1.7 Data Breach</w:t>
      </w:r>
    </w:p>
    <w:p>
      <w:pPr>
        <w:pStyle w:val="ListBullet"/>
      </w:pPr>
      <w:r>
        <w:rPr>
          <w:rFonts w:ascii="Calibri" w:hAnsi="Calibri"/>
          <w:sz w:val="22"/>
        </w:rPr>
        <w:t>Notifica al Garante entro 72 ore dalla scoperta (modulo online sul sito del Garante).</w:t>
      </w:r>
    </w:p>
    <w:p>
      <w:pPr>
        <w:pStyle w:val="ListBullet"/>
      </w:pPr>
      <w:r>
        <w:rPr>
          <w:rFonts w:ascii="Calibri" w:hAnsi="Calibri"/>
          <w:sz w:val="22"/>
        </w:rPr>
        <w:t>Notifica agli utenti se il rischio è elevato.</w:t>
      </w:r>
    </w:p>
    <w:p>
      <w:pPr>
        <w:pStyle w:val="ListBullet"/>
      </w:pPr>
      <w:r>
        <w:rPr>
          <w:rFonts w:ascii="Calibri" w:hAnsi="Calibri"/>
          <w:sz w:val="22"/>
        </w:rPr>
        <w:t>Tenere un registro interno delle violazioni (anche minori).</w:t>
      </w:r>
    </w:p>
    <w:p>
      <w:pPr>
        <w:pStyle w:val="ListBullet"/>
      </w:pPr>
      <w:r>
        <w:rPr>
          <w:rFonts w:ascii="Calibri" w:hAnsi="Calibri"/>
          <w:sz w:val="22"/>
        </w:rPr>
        <w:t>Predisporre un piano di risposta scritto: chi fa cosa quando.</w:t>
      </w:r>
    </w:p>
    <w:p>
      <w:pPr>
        <w:pStyle w:val="Heading2"/>
      </w:pPr>
      <w:r>
        <w:rPr>
          <w:rFonts w:ascii="Calibri" w:hAnsi="Calibri"/>
          <w:color w:val="F47521"/>
        </w:rPr>
        <w:t>1.8 Trasferimento extra-UE</w:t>
      </w:r>
    </w:p>
    <w:p>
      <w:r>
        <w:rPr>
          <w:rFonts w:ascii="Calibri" w:hAnsi="Calibri"/>
          <w:b w:val="0"/>
          <w:i w:val="0"/>
          <w:color w:val="2B2B2B"/>
          <w:sz w:val="22"/>
        </w:rPr>
        <w:t>Firebase salva dati anche in USA. Dopo Schrems II è richiesto il DPF (Data Privacy Framework) e/o SCC (Standard Contractual Clauses). Firebase ha entrambi attivi. Va menzionato nell'informativa.</w:t>
      </w:r>
    </w:p>
    <w:p>
      <w:r>
        <w:br w:type="page"/>
      </w:r>
    </w:p>
    <w:p>
      <w:pPr>
        <w:pStyle w:val="Heading1"/>
      </w:pPr>
      <w:r>
        <w:rPr>
          <w:rFonts w:ascii="Calibri" w:hAnsi="Calibri"/>
          <w:color w:val="F47521"/>
        </w:rPr>
        <w:t>2. Adempimenti fiscali e contabili</w:t>
      </w:r>
    </w:p>
    <w:p>
      <w:pPr>
        <w:pStyle w:val="Heading2"/>
      </w:pPr>
      <w:r>
        <w:rPr>
          <w:rFonts w:ascii="Calibri" w:hAnsi="Calibri"/>
          <w:color w:val="F47521"/>
        </w:rPr>
        <w:t>2.1 Corrispettivi telematici</w:t>
      </w:r>
    </w:p>
    <w:p>
      <w:r>
        <w:rPr>
          <w:rFonts w:ascii="Calibri" w:hAnsi="Calibri"/>
          <w:b w:val="0"/>
          <w:i w:val="0"/>
          <w:color w:val="2B2B2B"/>
          <w:sz w:val="22"/>
        </w:rPr>
        <w:t>Dal 2021 l'invio dei corrispettivi al SDI è obbligatorio per tutti gli esercizi commerciali. Il POS/registratore telematico in negozio già lo fa automaticamente per gli incassi 'paga in negozio'.</w:t>
      </w:r>
    </w:p>
    <w:p>
      <w:pPr>
        <w:pStyle w:val="ListBullet"/>
      </w:pPr>
      <w:r>
        <w:rPr>
          <w:rFonts w:ascii="Calibri" w:hAnsi="Calibri"/>
          <w:sz w:val="22"/>
        </w:rPr>
        <w:t>Verifica con il commercialista che il misuratore fiscale sia abilitato 'corrispettivi telematici'.</w:t>
      </w:r>
    </w:p>
    <w:p>
      <w:pPr>
        <w:pStyle w:val="ListBullet"/>
      </w:pPr>
      <w:r>
        <w:rPr>
          <w:rFonts w:ascii="Calibri" w:hAnsi="Calibri"/>
          <w:sz w:val="22"/>
        </w:rPr>
        <w:t>Se l'app gestisce vendite con pagamento online → corrispettivo elettronico via API (servizi: Fatture in Cloud, Aruba, TeamSystem) oppure documento commerciale equivalente.</w:t>
      </w:r>
    </w:p>
    <w:p>
      <w:pPr>
        <w:pStyle w:val="ListBullet"/>
      </w:pPr>
      <w:r>
        <w:rPr>
          <w:rFonts w:ascii="Calibri" w:hAnsi="Calibri"/>
          <w:sz w:val="22"/>
        </w:rPr>
        <w:t>Tutti i corrispettivi devono essere trasmessi entro 12 giorni.</w:t>
      </w:r>
    </w:p>
    <w:p>
      <w:pPr>
        <w:pStyle w:val="Heading2"/>
      </w:pPr>
      <w:r>
        <w:rPr>
          <w:rFonts w:ascii="Calibri" w:hAnsi="Calibri"/>
          <w:color w:val="F47521"/>
        </w:rPr>
        <w:t>2.2 Fatturazione elettronica</w:t>
      </w:r>
    </w:p>
    <w:p>
      <w:r>
        <w:rPr>
          <w:rFonts w:ascii="Calibri" w:hAnsi="Calibri"/>
          <w:b w:val="0"/>
          <w:i w:val="0"/>
          <w:color w:val="2B2B2B"/>
          <w:sz w:val="22"/>
        </w:rPr>
        <w:t>Se il cliente chiede fattura (es. azienda, partita IVA), serve fatturazione elettronica via SDI. Integra l'app con un servizio di fatturazione:</w:t>
      </w:r>
    </w:p>
    <w:tbl>
      <w:tblPr>
        <w:tblStyle w:val="LightGrid-Accent1"/>
        <w:tblW w:type="auto" w:w="0"/>
        <w:tblLook w:firstColumn="1" w:firstRow="1" w:lastColumn="0" w:lastRow="0" w:noHBand="0" w:noVBand="1" w:val="04A0"/>
      </w:tblPr>
      <w:tblGrid>
        <w:gridCol w:w="2880"/>
        <w:gridCol w:w="2880"/>
        <w:gridCol w:w="2880"/>
      </w:tblGrid>
      <w:tr>
        <w:tc>
          <w:tcPr>
            <w:tcW w:type="dxa" w:w="2880"/>
            <w:shd w:fill="F47521"/>
          </w:tcPr>
          <w:p>
            <w:r/>
            <w:r>
              <w:rPr>
                <w:rFonts w:ascii="Calibri" w:hAnsi="Calibri"/>
                <w:b/>
                <w:color w:val="FFFFFF"/>
                <w:sz w:val="21"/>
              </w:rPr>
              <w:t>Servizio</w:t>
            </w:r>
          </w:p>
        </w:tc>
        <w:tc>
          <w:tcPr>
            <w:tcW w:type="dxa" w:w="2880"/>
            <w:shd w:fill="F47521"/>
          </w:tcPr>
          <w:p>
            <w:r/>
            <w:r>
              <w:rPr>
                <w:rFonts w:ascii="Calibri" w:hAnsi="Calibri"/>
                <w:b/>
                <w:color w:val="FFFFFF"/>
                <w:sz w:val="21"/>
              </w:rPr>
              <w:t>Prezzo annuo</w:t>
            </w:r>
          </w:p>
        </w:tc>
        <w:tc>
          <w:tcPr>
            <w:tcW w:type="dxa" w:w="2880"/>
            <w:shd w:fill="F47521"/>
          </w:tcPr>
          <w:p>
            <w:r/>
            <w:r>
              <w:rPr>
                <w:rFonts w:ascii="Calibri" w:hAnsi="Calibri"/>
                <w:b/>
                <w:color w:val="FFFFFF"/>
                <w:sz w:val="21"/>
              </w:rPr>
              <w:t>Note</w:t>
            </w:r>
          </w:p>
        </w:tc>
      </w:tr>
      <w:tr>
        <w:tc>
          <w:tcPr>
            <w:tcW w:type="dxa" w:w="2880"/>
          </w:tcPr>
          <w:p>
            <w:r/>
            <w:r>
              <w:rPr>
                <w:rFonts w:ascii="Calibri" w:hAnsi="Calibri"/>
                <w:sz w:val="21"/>
              </w:rPr>
              <w:t>Fatture in Cloud</w:t>
            </w:r>
          </w:p>
        </w:tc>
        <w:tc>
          <w:tcPr>
            <w:tcW w:type="dxa" w:w="2880"/>
          </w:tcPr>
          <w:p>
            <w:r/>
            <w:r>
              <w:rPr>
                <w:rFonts w:ascii="Calibri" w:hAnsi="Calibri"/>
                <w:sz w:val="21"/>
              </w:rPr>
              <w:t>~70-180€</w:t>
            </w:r>
          </w:p>
        </w:tc>
        <w:tc>
          <w:tcPr>
            <w:tcW w:type="dxa" w:w="2880"/>
          </w:tcPr>
          <w:p>
            <w:r/>
            <w:r>
              <w:rPr>
                <w:rFonts w:ascii="Calibri" w:hAnsi="Calibri"/>
                <w:sz w:val="21"/>
              </w:rPr>
              <w:t>Italiano, ottimo per piccole imprese</w:t>
            </w:r>
          </w:p>
        </w:tc>
      </w:tr>
      <w:tr>
        <w:tc>
          <w:tcPr>
            <w:tcW w:type="dxa" w:w="2880"/>
          </w:tcPr>
          <w:p>
            <w:r/>
            <w:r>
              <w:rPr>
                <w:rFonts w:ascii="Calibri" w:hAnsi="Calibri"/>
                <w:sz w:val="21"/>
              </w:rPr>
              <w:t>Aruba Fatturazione</w:t>
            </w:r>
          </w:p>
        </w:tc>
        <w:tc>
          <w:tcPr>
            <w:tcW w:type="dxa" w:w="2880"/>
          </w:tcPr>
          <w:p>
            <w:r/>
            <w:r>
              <w:rPr>
                <w:rFonts w:ascii="Calibri" w:hAnsi="Calibri"/>
                <w:sz w:val="21"/>
              </w:rPr>
              <w:t>~25-50€</w:t>
            </w:r>
          </w:p>
        </w:tc>
        <w:tc>
          <w:tcPr>
            <w:tcW w:type="dxa" w:w="2880"/>
          </w:tcPr>
          <w:p>
            <w:r/>
            <w:r>
              <w:rPr>
                <w:rFonts w:ascii="Calibri" w:hAnsi="Calibri"/>
                <w:sz w:val="21"/>
              </w:rPr>
              <w:t>Economico, integrato con PEC</w:t>
            </w:r>
          </w:p>
        </w:tc>
      </w:tr>
      <w:tr>
        <w:tc>
          <w:tcPr>
            <w:tcW w:type="dxa" w:w="2880"/>
          </w:tcPr>
          <w:p>
            <w:r/>
            <w:r>
              <w:rPr>
                <w:rFonts w:ascii="Calibri" w:hAnsi="Calibri"/>
                <w:sz w:val="21"/>
              </w:rPr>
              <w:t>TeamSystem Digital Invoice</w:t>
            </w:r>
          </w:p>
        </w:tc>
        <w:tc>
          <w:tcPr>
            <w:tcW w:type="dxa" w:w="2880"/>
          </w:tcPr>
          <w:p>
            <w:r/>
            <w:r>
              <w:rPr>
                <w:rFonts w:ascii="Calibri" w:hAnsi="Calibri"/>
                <w:sz w:val="21"/>
              </w:rPr>
              <w:t>Variabile</w:t>
            </w:r>
          </w:p>
        </w:tc>
        <w:tc>
          <w:tcPr>
            <w:tcW w:type="dxa" w:w="2880"/>
          </w:tcPr>
          <w:p>
            <w:r/>
            <w:r>
              <w:rPr>
                <w:rFonts w:ascii="Calibri" w:hAnsi="Calibri"/>
                <w:sz w:val="21"/>
              </w:rPr>
              <w:t>Soluzione enterprise</w:t>
            </w:r>
          </w:p>
        </w:tc>
      </w:tr>
      <w:tr>
        <w:tc>
          <w:tcPr>
            <w:tcW w:type="dxa" w:w="2880"/>
          </w:tcPr>
          <w:p>
            <w:r/>
            <w:r>
              <w:rPr>
                <w:rFonts w:ascii="Calibri" w:hAnsi="Calibri"/>
                <w:sz w:val="21"/>
              </w:rPr>
              <w:t>FattureInCloud API</w:t>
            </w:r>
          </w:p>
        </w:tc>
        <w:tc>
          <w:tcPr>
            <w:tcW w:type="dxa" w:w="2880"/>
          </w:tcPr>
          <w:p>
            <w:r/>
            <w:r>
              <w:rPr>
                <w:rFonts w:ascii="Calibri" w:hAnsi="Calibri"/>
                <w:sz w:val="21"/>
              </w:rPr>
              <w:t>Da 96€</w:t>
            </w:r>
          </w:p>
        </w:tc>
        <w:tc>
          <w:tcPr>
            <w:tcW w:type="dxa" w:w="2880"/>
          </w:tcPr>
          <w:p>
            <w:r/>
            <w:r>
              <w:rPr>
                <w:rFonts w:ascii="Calibri" w:hAnsi="Calibri"/>
                <w:sz w:val="21"/>
              </w:rPr>
              <w:t>API per integrazione con app</w:t>
            </w:r>
          </w:p>
        </w:tc>
      </w:tr>
    </w:tbl>
    <w:p>
      <w:pPr>
        <w:pStyle w:val="Heading2"/>
      </w:pPr>
      <w:r>
        <w:rPr>
          <w:rFonts w:ascii="Calibri" w:hAnsi="Calibri"/>
          <w:color w:val="F47521"/>
        </w:rPr>
        <w:t>2.3 IVA</w:t>
      </w:r>
    </w:p>
    <w:p>
      <w:pPr>
        <w:pStyle w:val="ListBullet"/>
      </w:pPr>
      <w:r>
        <w:rPr>
          <w:rFonts w:ascii="Calibri" w:hAnsi="Calibri"/>
          <w:sz w:val="22"/>
        </w:rPr>
        <w:t>Stampa fotografica: aliquota ordinaria 22%.</w:t>
      </w:r>
    </w:p>
    <w:p>
      <w:pPr>
        <w:pStyle w:val="ListBullet"/>
      </w:pPr>
      <w:r>
        <w:rPr>
          <w:rFonts w:ascii="Calibri" w:hAnsi="Calibri"/>
          <w:sz w:val="22"/>
        </w:rPr>
        <w:t>Servizi B2C: IVA inclusa nel prezzo esposto (art. 14 Codice del Consumo).</w:t>
      </w:r>
    </w:p>
    <w:p>
      <w:pPr>
        <w:pStyle w:val="ListBullet"/>
      </w:pPr>
      <w:r>
        <w:rPr>
          <w:rFonts w:ascii="Calibri" w:hAnsi="Calibri"/>
          <w:sz w:val="22"/>
        </w:rPr>
        <w:t>Liquidazione IVA trimestrale o mensile in base al regime.</w:t>
      </w:r>
    </w:p>
    <w:p>
      <w:pPr>
        <w:pStyle w:val="ListBullet"/>
      </w:pPr>
      <w:r>
        <w:rPr>
          <w:rFonts w:ascii="Calibri" w:hAnsi="Calibri"/>
          <w:sz w:val="22"/>
        </w:rPr>
        <w:t>Conservazione documenti fiscali: 10 anni (art. 2220 c.c.).</w:t>
      </w:r>
    </w:p>
    <w:p>
      <w:pPr>
        <w:pStyle w:val="Heading2"/>
      </w:pPr>
      <w:r>
        <w:rPr>
          <w:rFonts w:ascii="Calibri" w:hAnsi="Calibri"/>
          <w:color w:val="F47521"/>
        </w:rPr>
        <w:t>2.4 Conservazione digitale a norma</w:t>
      </w:r>
    </w:p>
    <w:p>
      <w:r>
        <w:rPr>
          <w:rFonts w:ascii="Calibri" w:hAnsi="Calibri"/>
          <w:b w:val="0"/>
          <w:i w:val="0"/>
          <w:color w:val="2B2B2B"/>
          <w:sz w:val="22"/>
        </w:rPr>
        <w:t>Fatture elettroniche e corrispettivi devono essere conservati con processo di conservazione a norma (firma digitale + marca temporale). Tutti i servizi sopra elencati lo includono. Costo aggiuntivo: 0 - 50€/anno.</w:t>
      </w:r>
    </w:p>
    <w:p>
      <w:r>
        <w:br w:type="page"/>
      </w:r>
    </w:p>
    <w:p>
      <w:pPr>
        <w:pStyle w:val="Heading1"/>
      </w:pPr>
      <w:r>
        <w:rPr>
          <w:rFonts w:ascii="Calibri" w:hAnsi="Calibri"/>
          <w:color w:val="F47521"/>
        </w:rPr>
        <w:t>3. Pagamenti elettronici e PCI-DSS</w:t>
      </w:r>
    </w:p>
    <w:p>
      <w:r>
        <w:rPr>
          <w:rFonts w:ascii="Calibri" w:hAnsi="Calibri"/>
          <w:b w:val="0"/>
          <w:i w:val="0"/>
          <w:color w:val="2B2B2B"/>
          <w:sz w:val="22"/>
        </w:rPr>
        <w:t>I dati delle carte di pagamento (numero, CVV, scadenza) sono regolati dallo standard PCI-DSS (Payment Card Industry Data Security Standard). Trattarli direttamente richiede certificazione PCI-DSS Livello 1 (~30.000€/anno) e infrastruttura dedicata: impraticabile per un piccolo esercizio.</w:t>
      </w:r>
    </w:p>
    <w:p>
      <w:r>
        <w:rPr>
          <w:rFonts w:ascii="Calibri" w:hAnsi="Calibri"/>
          <w:b/>
          <w:color w:val="D64545"/>
          <w:sz w:val="22"/>
        </w:rPr>
        <w:t>⚠  NON memorizzare MAI numeri di carta, CVV o scadenze sui tuoi server. Una sola violazione = multe da centinaia di migliaia di euro + responsabilità penale.</w:t>
      </w:r>
    </w:p>
    <w:p>
      <w:pPr>
        <w:pStyle w:val="Heading2"/>
      </w:pPr>
      <w:r>
        <w:rPr>
          <w:rFonts w:ascii="Calibri" w:hAnsi="Calibri"/>
          <w:color w:val="F47521"/>
        </w:rPr>
        <w:t>3.1 Soluzione: usa un provider PCI-DSS Level 1</w:t>
      </w:r>
    </w:p>
    <w:p>
      <w:r>
        <w:rPr>
          <w:rFonts w:ascii="Calibri" w:hAnsi="Calibri"/>
          <w:b w:val="0"/>
          <w:i w:val="0"/>
          <w:color w:val="2B2B2B"/>
          <w:sz w:val="22"/>
        </w:rPr>
        <w:t>Il cliente inserisce la carta in un form fornito dal provider; i dati vanno direttamente ai server del provider (criptati). Tu ricevi solo un 'token'. L'esperienza per il cliente è identica: vede 'Paga con carta', inserisce qualsiasi Visa/Mastercard/Amex, senza creare account.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F47521"/>
          </w:tcPr>
          <w:p>
            <w:r/>
            <w:r>
              <w:rPr>
                <w:rFonts w:ascii="Calibri" w:hAnsi="Calibri"/>
                <w:b/>
                <w:color w:val="FFFFFF"/>
                <w:sz w:val="21"/>
              </w:rPr>
              <w:t>Provider</w:t>
            </w:r>
          </w:p>
        </w:tc>
        <w:tc>
          <w:tcPr>
            <w:tcW w:type="dxa" w:w="2160"/>
            <w:shd w:fill="F47521"/>
          </w:tcPr>
          <w:p>
            <w:r/>
            <w:r>
              <w:rPr>
                <w:rFonts w:ascii="Calibri" w:hAnsi="Calibri"/>
                <w:b/>
                <w:color w:val="FFFFFF"/>
                <w:sz w:val="21"/>
              </w:rPr>
              <w:t>Commissione UE</w:t>
            </w:r>
          </w:p>
        </w:tc>
        <w:tc>
          <w:tcPr>
            <w:tcW w:type="dxa" w:w="2160"/>
            <w:shd w:fill="F47521"/>
          </w:tcPr>
          <w:p>
            <w:r/>
            <w:r>
              <w:rPr>
                <w:rFonts w:ascii="Calibri" w:hAnsi="Calibri"/>
                <w:b/>
                <w:color w:val="FFFFFF"/>
                <w:sz w:val="21"/>
              </w:rPr>
              <w:t>Pro</w:t>
            </w:r>
          </w:p>
        </w:tc>
        <w:tc>
          <w:tcPr>
            <w:tcW w:type="dxa" w:w="2160"/>
            <w:shd w:fill="F47521"/>
          </w:tcPr>
          <w:p>
            <w:r/>
            <w:r>
              <w:rPr>
                <w:rFonts w:ascii="Calibri" w:hAnsi="Calibri"/>
                <w:b/>
                <w:color w:val="FFFFFF"/>
                <w:sz w:val="21"/>
              </w:rPr>
              <w:t>Contro</w:t>
            </w:r>
          </w:p>
        </w:tc>
      </w:tr>
      <w:tr>
        <w:tc>
          <w:tcPr>
            <w:tcW w:type="dxa" w:w="2160"/>
          </w:tcPr>
          <w:p>
            <w:r/>
            <w:r>
              <w:rPr>
                <w:rFonts w:ascii="Calibri" w:hAnsi="Calibri"/>
                <w:sz w:val="21"/>
              </w:rPr>
              <w:t>Stripe</w:t>
            </w:r>
          </w:p>
        </w:tc>
        <w:tc>
          <w:tcPr>
            <w:tcW w:type="dxa" w:w="2160"/>
          </w:tcPr>
          <w:p>
            <w:r/>
            <w:r>
              <w:rPr>
                <w:rFonts w:ascii="Calibri" w:hAnsi="Calibri"/>
                <w:sz w:val="21"/>
              </w:rPr>
              <w:t>1.4% + 0.25€</w:t>
            </w:r>
          </w:p>
        </w:tc>
        <w:tc>
          <w:tcPr>
            <w:tcW w:type="dxa" w:w="2160"/>
          </w:tcPr>
          <w:p>
            <w:r/>
            <w:r>
              <w:rPr>
                <w:rFonts w:ascii="Calibri" w:hAnsi="Calibri"/>
                <w:sz w:val="21"/>
              </w:rPr>
              <w:t>SDK Flutter eccellente, standard mondiale</w:t>
            </w:r>
          </w:p>
        </w:tc>
        <w:tc>
          <w:tcPr>
            <w:tcW w:type="dxa" w:w="2160"/>
          </w:tcPr>
          <w:p>
            <w:r/>
            <w:r>
              <w:rPr>
                <w:rFonts w:ascii="Calibri" w:hAnsi="Calibri"/>
                <w:sz w:val="21"/>
              </w:rPr>
              <w:t>Lock-in tecnico</w:t>
            </w:r>
          </w:p>
        </w:tc>
      </w:tr>
      <w:tr>
        <w:tc>
          <w:tcPr>
            <w:tcW w:type="dxa" w:w="2160"/>
          </w:tcPr>
          <w:p>
            <w:r/>
            <w:r>
              <w:rPr>
                <w:rFonts w:ascii="Calibri" w:hAnsi="Calibri"/>
                <w:sz w:val="21"/>
              </w:rPr>
              <w:t>Mollie</w:t>
            </w:r>
          </w:p>
        </w:tc>
        <w:tc>
          <w:tcPr>
            <w:tcW w:type="dxa" w:w="2160"/>
          </w:tcPr>
          <w:p>
            <w:r/>
            <w:r>
              <w:rPr>
                <w:rFonts w:ascii="Calibri" w:hAnsi="Calibri"/>
                <w:sz w:val="21"/>
              </w:rPr>
              <w:t>1.8% (carte)</w:t>
            </w:r>
          </w:p>
        </w:tc>
        <w:tc>
          <w:tcPr>
            <w:tcW w:type="dxa" w:w="2160"/>
          </w:tcPr>
          <w:p>
            <w:r/>
            <w:r>
              <w:rPr>
                <w:rFonts w:ascii="Calibri" w:hAnsi="Calibri"/>
                <w:sz w:val="21"/>
              </w:rPr>
              <w:t>Trasparente, europeo, supporto IT</w:t>
            </w:r>
          </w:p>
        </w:tc>
        <w:tc>
          <w:tcPr>
            <w:tcW w:type="dxa" w:w="2160"/>
          </w:tcPr>
          <w:p>
            <w:r/>
            <w:r>
              <w:rPr>
                <w:rFonts w:ascii="Calibri" w:hAnsi="Calibri"/>
                <w:sz w:val="21"/>
              </w:rPr>
              <w:t>Meno SDK</w:t>
            </w:r>
          </w:p>
        </w:tc>
      </w:tr>
      <w:tr>
        <w:tc>
          <w:tcPr>
            <w:tcW w:type="dxa" w:w="2160"/>
          </w:tcPr>
          <w:p>
            <w:r/>
            <w:r>
              <w:rPr>
                <w:rFonts w:ascii="Calibri" w:hAnsi="Calibri"/>
                <w:sz w:val="21"/>
              </w:rPr>
              <w:t>Nexi XPay</w:t>
            </w:r>
          </w:p>
        </w:tc>
        <w:tc>
          <w:tcPr>
            <w:tcW w:type="dxa" w:w="2160"/>
          </w:tcPr>
          <w:p>
            <w:r/>
            <w:r>
              <w:rPr>
                <w:rFonts w:ascii="Calibri" w:hAnsi="Calibri"/>
                <w:sz w:val="21"/>
              </w:rPr>
              <w:t>Da concordare</w:t>
            </w:r>
          </w:p>
        </w:tc>
        <w:tc>
          <w:tcPr>
            <w:tcW w:type="dxa" w:w="2160"/>
          </w:tcPr>
          <w:p>
            <w:r/>
            <w:r>
              <w:rPr>
                <w:rFonts w:ascii="Calibri" w:hAnsi="Calibri"/>
                <w:sz w:val="21"/>
              </w:rPr>
              <w:t>Italiano, integrato banche IT</w:t>
            </w:r>
          </w:p>
        </w:tc>
        <w:tc>
          <w:tcPr>
            <w:tcW w:type="dxa" w:w="2160"/>
          </w:tcPr>
          <w:p>
            <w:r/>
            <w:r>
              <w:rPr>
                <w:rFonts w:ascii="Calibri" w:hAnsi="Calibri"/>
                <w:sz w:val="21"/>
              </w:rPr>
              <w:t>Onboarding più lento</w:t>
            </w:r>
          </w:p>
        </w:tc>
      </w:tr>
      <w:tr>
        <w:tc>
          <w:tcPr>
            <w:tcW w:type="dxa" w:w="2160"/>
          </w:tcPr>
          <w:p>
            <w:r/>
            <w:r>
              <w:rPr>
                <w:rFonts w:ascii="Calibri" w:hAnsi="Calibri"/>
                <w:sz w:val="21"/>
              </w:rPr>
              <w:t>Satispay Business</w:t>
            </w:r>
          </w:p>
        </w:tc>
        <w:tc>
          <w:tcPr>
            <w:tcW w:type="dxa" w:w="2160"/>
          </w:tcPr>
          <w:p>
            <w:r/>
            <w:r>
              <w:rPr>
                <w:rFonts w:ascii="Calibri" w:hAnsi="Calibri"/>
                <w:sz w:val="21"/>
              </w:rPr>
              <w:t>1% fissa</w:t>
            </w:r>
          </w:p>
        </w:tc>
        <w:tc>
          <w:tcPr>
            <w:tcW w:type="dxa" w:w="2160"/>
          </w:tcPr>
          <w:p>
            <w:r/>
            <w:r>
              <w:rPr>
                <w:rFonts w:ascii="Calibri" w:hAnsi="Calibri"/>
                <w:sz w:val="21"/>
              </w:rPr>
              <w:t>Popolare in Italia, no carte</w:t>
            </w:r>
          </w:p>
        </w:tc>
        <w:tc>
          <w:tcPr>
            <w:tcW w:type="dxa" w:w="2160"/>
          </w:tcPr>
          <w:p>
            <w:r/>
            <w:r>
              <w:rPr>
                <w:rFonts w:ascii="Calibri" w:hAnsi="Calibri"/>
                <w:sz w:val="21"/>
              </w:rPr>
              <w:t>Solo utenti Satispay</w:t>
            </w:r>
          </w:p>
        </w:tc>
      </w:tr>
      <w:tr>
        <w:tc>
          <w:tcPr>
            <w:tcW w:type="dxa" w:w="2160"/>
          </w:tcPr>
          <w:p>
            <w:r/>
            <w:r>
              <w:rPr>
                <w:rFonts w:ascii="Calibri" w:hAnsi="Calibri"/>
                <w:sz w:val="21"/>
              </w:rPr>
              <w:t>PayPal Commerce</w:t>
            </w:r>
          </w:p>
        </w:tc>
        <w:tc>
          <w:tcPr>
            <w:tcW w:type="dxa" w:w="2160"/>
          </w:tcPr>
          <w:p>
            <w:r/>
            <w:r>
              <w:rPr>
                <w:rFonts w:ascii="Calibri" w:hAnsi="Calibri"/>
                <w:sz w:val="21"/>
              </w:rPr>
              <w:t>2.9% + 0.35€</w:t>
            </w:r>
          </w:p>
        </w:tc>
        <w:tc>
          <w:tcPr>
            <w:tcW w:type="dxa" w:w="2160"/>
          </w:tcPr>
          <w:p>
            <w:r/>
            <w:r>
              <w:rPr>
                <w:rFonts w:ascii="Calibri" w:hAnsi="Calibri"/>
                <w:sz w:val="21"/>
              </w:rPr>
              <w:t>Trust elevato, copertura globale</w:t>
            </w:r>
          </w:p>
        </w:tc>
        <w:tc>
          <w:tcPr>
            <w:tcW w:type="dxa" w:w="2160"/>
          </w:tcPr>
          <w:p>
            <w:r/>
            <w:r>
              <w:rPr>
                <w:rFonts w:ascii="Calibri" w:hAnsi="Calibri"/>
                <w:sz w:val="21"/>
              </w:rPr>
              <w:t>Commissione alta</w:t>
            </w:r>
          </w:p>
        </w:tc>
      </w:tr>
    </w:tbl>
    <w:p>
      <w:pPr>
        <w:pStyle w:val="Heading2"/>
      </w:pPr>
      <w:r>
        <w:rPr>
          <w:rFonts w:ascii="Calibri" w:hAnsi="Calibri"/>
          <w:color w:val="F47521"/>
        </w:rPr>
        <w:t>3.2 Antiriciclaggio</w:t>
      </w:r>
    </w:p>
    <w:p>
      <w:r>
        <w:rPr>
          <w:rFonts w:ascii="Calibri" w:hAnsi="Calibri"/>
          <w:b w:val="0"/>
          <w:i w:val="0"/>
          <w:color w:val="2B2B2B"/>
          <w:sz w:val="22"/>
        </w:rPr>
        <w:t>Per piccole transazioni di photo printing l'AML non si applica direttamente, MA: limite contanti per transazione = 5.000€ (2024+, variabile). Per pagamenti in negozio sopra soglia serve identificazione del cliente.</w:t>
      </w:r>
    </w:p>
    <w:p>
      <w:r>
        <w:br w:type="page"/>
      </w:r>
    </w:p>
    <w:p>
      <w:pPr>
        <w:pStyle w:val="Heading1"/>
      </w:pPr>
      <w:r>
        <w:rPr>
          <w:rFonts w:ascii="Calibri" w:hAnsi="Calibri"/>
          <w:color w:val="F47521"/>
        </w:rPr>
        <w:t>4. Diritti dei consumatori (Codice del Consumo D.Lgs. 206/2005)</w:t>
      </w:r>
    </w:p>
    <w:p>
      <w:pPr>
        <w:pStyle w:val="Heading2"/>
      </w:pPr>
      <w:r>
        <w:rPr>
          <w:rFonts w:ascii="Calibri" w:hAnsi="Calibri"/>
          <w:color w:val="F47521"/>
        </w:rPr>
        <w:t>4.1 Informazioni precontrattuali (art. 49)</w:t>
      </w:r>
    </w:p>
    <w:p>
      <w:r>
        <w:rPr>
          <w:rFonts w:ascii="Calibri" w:hAnsi="Calibri"/>
          <w:b w:val="0"/>
          <w:i w:val="0"/>
          <w:color w:val="2B2B2B"/>
          <w:sz w:val="22"/>
        </w:rPr>
        <w:t>Prima del 'compra ora' il cliente deve vedere chiaramente:</w:t>
      </w:r>
    </w:p>
    <w:p>
      <w:pPr>
        <w:pStyle w:val="ListBullet"/>
      </w:pPr>
      <w:r>
        <w:rPr>
          <w:rFonts w:ascii="Calibri" w:hAnsi="Calibri"/>
          <w:sz w:val="22"/>
        </w:rPr>
        <w:t>Identità e contatti del venditore (Silvestre Fotoservizi + indirizzo + P.IVA).</w:t>
      </w:r>
    </w:p>
    <w:p>
      <w:pPr>
        <w:pStyle w:val="ListBullet"/>
      </w:pPr>
      <w:r>
        <w:rPr>
          <w:rFonts w:ascii="Calibri" w:hAnsi="Calibri"/>
          <w:sz w:val="22"/>
        </w:rPr>
        <w:t>Caratteristiche principali del prodotto.</w:t>
      </w:r>
    </w:p>
    <w:p>
      <w:pPr>
        <w:pStyle w:val="ListBullet"/>
      </w:pPr>
      <w:r>
        <w:rPr>
          <w:rFonts w:ascii="Calibri" w:hAnsi="Calibri"/>
          <w:sz w:val="22"/>
        </w:rPr>
        <w:t>Prezzo totale comprensivo di tasse.</w:t>
      </w:r>
    </w:p>
    <w:p>
      <w:pPr>
        <w:pStyle w:val="ListBullet"/>
      </w:pPr>
      <w:r>
        <w:rPr>
          <w:rFonts w:ascii="Calibri" w:hAnsi="Calibri"/>
          <w:sz w:val="22"/>
        </w:rPr>
        <w:t>Modalità di pagamento, consegna, esecuzione.</w:t>
      </w:r>
    </w:p>
    <w:p>
      <w:pPr>
        <w:pStyle w:val="ListBullet"/>
      </w:pPr>
      <w:r>
        <w:rPr>
          <w:rFonts w:ascii="Calibri" w:hAnsi="Calibri"/>
          <w:sz w:val="22"/>
        </w:rPr>
        <w:t>Diritto di recesso e relative modalità (o esclusioni).</w:t>
      </w:r>
    </w:p>
    <w:p>
      <w:pPr>
        <w:pStyle w:val="ListBullet"/>
      </w:pPr>
      <w:r>
        <w:rPr>
          <w:rFonts w:ascii="Calibri" w:hAnsi="Calibri"/>
          <w:sz w:val="22"/>
        </w:rPr>
        <w:t>Garanzia legale di conformità (24 mesi).</w:t>
      </w:r>
    </w:p>
    <w:p>
      <w:pPr>
        <w:pStyle w:val="ListBullet"/>
      </w:pPr>
      <w:r>
        <w:rPr>
          <w:rFonts w:ascii="Calibri" w:hAnsi="Calibri"/>
          <w:sz w:val="22"/>
        </w:rPr>
        <w:t>Codice di condotta se applicabile.</w:t>
      </w:r>
    </w:p>
    <w:p>
      <w:pPr>
        <w:pStyle w:val="Heading2"/>
      </w:pPr>
      <w:r>
        <w:rPr>
          <w:rFonts w:ascii="Calibri" w:hAnsi="Calibri"/>
          <w:color w:val="F47521"/>
        </w:rPr>
        <w:t>4.2 Diritto di recesso</w:t>
      </w:r>
    </w:p>
    <w:p>
      <w:r>
        <w:rPr>
          <w:rFonts w:ascii="Calibri" w:hAnsi="Calibri"/>
          <w:b/>
          <w:color w:val="D64545"/>
          <w:sz w:val="22"/>
        </w:rPr>
        <w:t>⚠  IMPORTANTE: i prodotti personalizzati (fotolibri, stampe foto, tele personalizzate, magneti con foto, gadget personalizzati) sono ESCLUSI dal diritto di recesso (art. 59 lett. c, Codice del Consumo). Va indicato chiaramente prima dell'ordine.</w:t>
      </w:r>
    </w:p>
    <w:p>
      <w:r>
        <w:rPr>
          <w:rFonts w:ascii="Calibri" w:hAnsi="Calibri"/>
          <w:b w:val="0"/>
          <w:i w:val="0"/>
          <w:color w:val="2B2B2B"/>
          <w:sz w:val="22"/>
        </w:rPr>
        <w:t>Per prodotti non personalizzati (improbabile in questo business) si applica il recesso di 14 giorni.</w:t>
      </w:r>
    </w:p>
    <w:p>
      <w:pPr>
        <w:pStyle w:val="Heading2"/>
      </w:pPr>
      <w:r>
        <w:rPr>
          <w:rFonts w:ascii="Calibri" w:hAnsi="Calibri"/>
          <w:color w:val="F47521"/>
        </w:rPr>
        <w:t>4.3 Garanzia legale</w:t>
      </w:r>
    </w:p>
    <w:p>
      <w:pPr>
        <w:pStyle w:val="ListBullet"/>
      </w:pPr>
      <w:r>
        <w:rPr>
          <w:rFonts w:ascii="Calibri" w:hAnsi="Calibri"/>
          <w:sz w:val="22"/>
        </w:rPr>
        <w:t>Garanzia di conformità 24 mesi anche su prodotti personalizzati (difetti di stampa, materiali).</w:t>
      </w:r>
    </w:p>
    <w:p>
      <w:pPr>
        <w:pStyle w:val="ListBullet"/>
      </w:pPr>
      <w:r>
        <w:rPr>
          <w:rFonts w:ascii="Calibri" w:hAnsi="Calibri"/>
          <w:sz w:val="22"/>
        </w:rPr>
        <w:t>Il cliente ha diritto a riparazione o sostituzione gratuita.</w:t>
      </w:r>
    </w:p>
    <w:p>
      <w:pPr>
        <w:pStyle w:val="ListBullet"/>
      </w:pPr>
      <w:r>
        <w:rPr>
          <w:rFonts w:ascii="Calibri" w:hAnsi="Calibri"/>
          <w:sz w:val="22"/>
        </w:rPr>
        <w:t>Tenere registro reclami.</w:t>
      </w:r>
    </w:p>
    <w:p>
      <w:pPr>
        <w:pStyle w:val="Heading2"/>
      </w:pPr>
      <w:r>
        <w:rPr>
          <w:rFonts w:ascii="Calibri" w:hAnsi="Calibri"/>
          <w:color w:val="F47521"/>
        </w:rPr>
        <w:t>4.4 Risoluzione controversie</w:t>
      </w:r>
    </w:p>
    <w:p>
      <w:r>
        <w:rPr>
          <w:rFonts w:ascii="Calibri" w:hAnsi="Calibri"/>
          <w:b w:val="0"/>
          <w:i w:val="0"/>
          <w:color w:val="2B2B2B"/>
          <w:sz w:val="22"/>
        </w:rPr>
        <w:t>Indica l'esistenza della piattaforma ODR (Online Dispute Resolution) della Commissione UE: https://ec.europa.eu/consumers/odr — link da mostrare in Termini e fattura.</w:t>
      </w:r>
    </w:p>
    <w:p>
      <w:r>
        <w:br w:type="page"/>
      </w:r>
    </w:p>
    <w:p>
      <w:pPr>
        <w:pStyle w:val="Heading1"/>
      </w:pPr>
      <w:r>
        <w:rPr>
          <w:rFonts w:ascii="Calibri" w:hAnsi="Calibri"/>
          <w:color w:val="F47521"/>
        </w:rPr>
        <w:t>5. Tutela dei minori</w:t>
      </w:r>
    </w:p>
    <w:p>
      <w:pPr>
        <w:pStyle w:val="Heading2"/>
      </w:pPr>
      <w:r>
        <w:rPr>
          <w:rFonts w:ascii="Calibri" w:hAnsi="Calibri"/>
          <w:color w:val="F47521"/>
        </w:rPr>
        <w:t>5.1 Età minima per registrarsi</w:t>
      </w:r>
    </w:p>
    <w:p>
      <w:r>
        <w:rPr>
          <w:rFonts w:ascii="Calibri" w:hAnsi="Calibri"/>
          <w:b w:val="0"/>
          <w:i w:val="0"/>
          <w:color w:val="2B2B2B"/>
          <w:sz w:val="22"/>
        </w:rPr>
        <w:t>In Italia l'età minima per il consenso autonomo al trattamento dati è 14 anni (art. 2-quinquies D.Lgs. 196/2003). Sotto i 14 anni serve consenso del genitore. Implementazione: chiedere data di nascita in registrazione + se &lt;14, flusso di consenso genitoriale (link via email al genitore).</w:t>
      </w:r>
    </w:p>
    <w:p>
      <w:pPr>
        <w:pStyle w:val="Heading2"/>
      </w:pPr>
      <w:r>
        <w:rPr>
          <w:rFonts w:ascii="Calibri" w:hAnsi="Calibri"/>
          <w:color w:val="F47521"/>
        </w:rPr>
        <w:t>5.2 Foto di minori</w:t>
      </w:r>
    </w:p>
    <w:p>
      <w:pPr>
        <w:pStyle w:val="ListBullet"/>
      </w:pPr>
      <w:r>
        <w:rPr>
          <w:rFonts w:ascii="Calibri" w:hAnsi="Calibri"/>
          <w:sz w:val="22"/>
        </w:rPr>
        <w:t>Le foto di minori richiedono particolare cautela: liberatoria firmata da entrambi i genitori.</w:t>
      </w:r>
    </w:p>
    <w:p>
      <w:pPr>
        <w:pStyle w:val="ListBullet"/>
      </w:pPr>
      <w:r>
        <w:rPr>
          <w:rFonts w:ascii="Calibri" w:hAnsi="Calibri"/>
          <w:sz w:val="22"/>
        </w:rPr>
        <w:t>Mai usare foto di minori per marketing senza liberatoria specifica.</w:t>
      </w:r>
    </w:p>
    <w:p>
      <w:pPr>
        <w:pStyle w:val="ListBullet"/>
      </w:pPr>
      <w:r>
        <w:rPr>
          <w:rFonts w:ascii="Calibri" w:hAnsi="Calibri"/>
          <w:sz w:val="22"/>
        </w:rPr>
        <w:t>Cancellazione foto su richiesta = priorità assoluta.</w:t>
      </w:r>
    </w:p>
    <w:p>
      <w:pPr>
        <w:pStyle w:val="ListBullet"/>
      </w:pPr>
      <w:r>
        <w:rPr>
          <w:rFonts w:ascii="Calibri" w:hAnsi="Calibri"/>
          <w:sz w:val="22"/>
        </w:rPr>
        <w:t>Se l'app rileva contenuti potenzialmente illegali (CSAM): obbligo segnalazione alle autorità.</w:t>
      </w:r>
    </w:p>
    <w:p>
      <w:r>
        <w:br w:type="page"/>
      </w:r>
    </w:p>
    <w:p>
      <w:pPr>
        <w:pStyle w:val="Heading1"/>
      </w:pPr>
      <w:r>
        <w:rPr>
          <w:rFonts w:ascii="Calibri" w:hAnsi="Calibri"/>
          <w:color w:val="F47521"/>
        </w:rPr>
        <w:t>6. Foto degli utenti — gestione e responsabilità</w:t>
      </w:r>
    </w:p>
    <w:p>
      <w:pPr>
        <w:pStyle w:val="ListBullet"/>
      </w:pPr>
      <w:r>
        <w:rPr>
          <w:rFonts w:ascii="Calibri" w:hAnsi="Calibri"/>
          <w:sz w:val="22"/>
        </w:rPr>
        <w:t>Le foto sono dati personali (art. 4 GDPR) anche se non contengono volti.</w:t>
      </w:r>
    </w:p>
    <w:p>
      <w:pPr>
        <w:pStyle w:val="ListBullet"/>
      </w:pPr>
      <w:r>
        <w:rPr>
          <w:rFonts w:ascii="Calibri" w:hAnsi="Calibri"/>
          <w:sz w:val="22"/>
        </w:rPr>
        <w:t>Conservazione: solo per il tempo necessario all'esecuzione dell'ordine + grace period.</w:t>
      </w:r>
    </w:p>
    <w:p>
      <w:pPr>
        <w:pStyle w:val="ListBullet"/>
      </w:pPr>
      <w:r>
        <w:rPr>
          <w:rFonts w:ascii="Calibri" w:hAnsi="Calibri"/>
          <w:sz w:val="22"/>
        </w:rPr>
        <w:t>Proposta: cancellazione automatica 30 giorni dopo il ritiro (configurabile).</w:t>
      </w:r>
    </w:p>
    <w:p>
      <w:pPr>
        <w:pStyle w:val="ListBullet"/>
      </w:pPr>
      <w:r>
        <w:rPr>
          <w:rFonts w:ascii="Calibri" w:hAnsi="Calibri"/>
          <w:sz w:val="22"/>
        </w:rPr>
        <w:t>Storage criptato a riposo + HTTPS in transito (Firebase Storage di default).</w:t>
      </w:r>
    </w:p>
    <w:p>
      <w:pPr>
        <w:pStyle w:val="ListBullet"/>
      </w:pPr>
      <w:r>
        <w:rPr>
          <w:rFonts w:ascii="Calibri" w:hAnsi="Calibri"/>
          <w:sz w:val="22"/>
        </w:rPr>
        <w:t>Backup criptati, accessi loggati.</w:t>
      </w:r>
    </w:p>
    <w:p>
      <w:pPr>
        <w:pStyle w:val="ListBullet"/>
      </w:pPr>
      <w:r>
        <w:rPr>
          <w:rFonts w:ascii="Calibri" w:hAnsi="Calibri"/>
          <w:sz w:val="22"/>
        </w:rPr>
        <w:t>Mai usare le foto degli utenti per altri scopi (training AI, portfolio) senza consenso esplicito separato.</w:t>
      </w:r>
    </w:p>
    <w:p>
      <w:pPr>
        <w:pStyle w:val="ListBullet"/>
      </w:pPr>
      <w:r>
        <w:rPr>
          <w:rFonts w:ascii="Calibri" w:hAnsi="Calibri"/>
          <w:sz w:val="22"/>
        </w:rPr>
        <w:t>Se il cliente porta foto contenenti persone terze, è responsabilità del cliente avere il consenso di quelle persone. Indicarlo nei Termini.</w:t>
      </w:r>
    </w:p>
    <w:p>
      <w:pPr>
        <w:pStyle w:val="Heading2"/>
      </w:pPr>
      <w:r>
        <w:rPr>
          <w:rFonts w:ascii="Calibri" w:hAnsi="Calibri"/>
          <w:color w:val="F47521"/>
        </w:rPr>
        <w:t>6.1 Contenuti vietati</w:t>
      </w:r>
    </w:p>
    <w:p>
      <w:r>
        <w:rPr>
          <w:rFonts w:ascii="Calibri" w:hAnsi="Calibri"/>
          <w:b w:val="0"/>
          <w:i w:val="0"/>
          <w:color w:val="2B2B2B"/>
          <w:sz w:val="22"/>
        </w:rPr>
        <w:t>I Termini devono vietare esplicitamente:</w:t>
      </w:r>
    </w:p>
    <w:p>
      <w:pPr>
        <w:pStyle w:val="ListBullet"/>
      </w:pPr>
      <w:r>
        <w:rPr>
          <w:rFonts w:ascii="Calibri" w:hAnsi="Calibri"/>
          <w:sz w:val="22"/>
        </w:rPr>
        <w:t>Materiale pedopornografico (CSAM) — obbligo segnalazione alle autorità.</w:t>
      </w:r>
    </w:p>
    <w:p>
      <w:pPr>
        <w:pStyle w:val="ListBullet"/>
      </w:pPr>
      <w:r>
        <w:rPr>
          <w:rFonts w:ascii="Calibri" w:hAnsi="Calibri"/>
          <w:sz w:val="22"/>
        </w:rPr>
        <w:t>Contenuti che violano diritti d'autore di terzi.</w:t>
      </w:r>
    </w:p>
    <w:p>
      <w:pPr>
        <w:pStyle w:val="ListBullet"/>
      </w:pPr>
      <w:r>
        <w:rPr>
          <w:rFonts w:ascii="Calibri" w:hAnsi="Calibri"/>
          <w:sz w:val="22"/>
        </w:rPr>
        <w:t>Materiale che incita all'odio o alla violenza.</w:t>
      </w:r>
    </w:p>
    <w:p>
      <w:pPr>
        <w:pStyle w:val="ListBullet"/>
      </w:pPr>
      <w:r>
        <w:rPr>
          <w:rFonts w:ascii="Calibri" w:hAnsi="Calibri"/>
          <w:sz w:val="22"/>
        </w:rPr>
        <w:t>Documenti d'identità di terzi senza autorizzazione.</w:t>
      </w:r>
    </w:p>
    <w:p>
      <w:r>
        <w:br w:type="page"/>
      </w:r>
    </w:p>
    <w:p>
      <w:pPr>
        <w:pStyle w:val="Heading1"/>
      </w:pPr>
      <w:r>
        <w:rPr>
          <w:rFonts w:ascii="Calibri" w:hAnsi="Calibri"/>
          <w:color w:val="F47521"/>
        </w:rPr>
        <w:t>7. App Store Apple e Google Play</w:t>
      </w:r>
    </w:p>
    <w:p>
      <w:pPr>
        <w:pStyle w:val="Heading2"/>
      </w:pPr>
      <w:r>
        <w:rPr>
          <w:rFonts w:ascii="Calibri" w:hAnsi="Calibri"/>
          <w:color w:val="F47521"/>
        </w:rPr>
        <w:t>7.1 Requisiti obbligatori per la pubblicazione</w:t>
      </w:r>
    </w:p>
    <w:p>
      <w:pPr>
        <w:pStyle w:val="ListBullet"/>
      </w:pPr>
      <w:r>
        <w:rPr>
          <w:rFonts w:ascii="Calibri" w:hAnsi="Calibri"/>
          <w:sz w:val="22"/>
        </w:rPr>
        <w:t>Account sviluppatore Apple (99€/anno) e Google Play (25€ una tantum).</w:t>
      </w:r>
    </w:p>
    <w:p>
      <w:pPr>
        <w:pStyle w:val="ListBullet"/>
      </w:pPr>
      <w:r>
        <w:rPr>
          <w:rFonts w:ascii="Calibri" w:hAnsi="Calibri"/>
          <w:sz w:val="22"/>
        </w:rPr>
        <w:t>URL pubblica di Privacy Policy (deve essere raggiungibile, non solo dentro l'app).</w:t>
      </w:r>
    </w:p>
    <w:p>
      <w:pPr>
        <w:pStyle w:val="ListBullet"/>
      </w:pPr>
      <w:r>
        <w:rPr>
          <w:rFonts w:ascii="Calibri" w:hAnsi="Calibri"/>
          <w:sz w:val="22"/>
        </w:rPr>
        <w:t>URL di supporto (email o pagina di contatto).</w:t>
      </w:r>
    </w:p>
    <w:p>
      <w:pPr>
        <w:pStyle w:val="ListBullet"/>
      </w:pPr>
      <w:r>
        <w:rPr>
          <w:rFonts w:ascii="Calibri" w:hAnsi="Calibri"/>
          <w:sz w:val="22"/>
        </w:rPr>
        <w:t>Privacy Nutrition Labels (Apple) o Data Safety section (Google): dichiarare TUTTI i dati raccolti, finalità, condivisione con terzi.</w:t>
      </w:r>
    </w:p>
    <w:p>
      <w:pPr>
        <w:pStyle w:val="ListBullet"/>
      </w:pPr>
      <w:r>
        <w:rPr>
          <w:rFonts w:ascii="Calibri" w:hAnsi="Calibri"/>
          <w:sz w:val="22"/>
        </w:rPr>
        <w:t>Schermate dell'app, descrizione, icona di alta qualità.</w:t>
      </w:r>
    </w:p>
    <w:p>
      <w:pPr>
        <w:pStyle w:val="ListBullet"/>
      </w:pPr>
      <w:r>
        <w:rPr>
          <w:rFonts w:ascii="Calibri" w:hAnsi="Calibri"/>
          <w:sz w:val="22"/>
        </w:rPr>
        <w:t>Classificazione per età (in genere 4+).</w:t>
      </w:r>
    </w:p>
    <w:p>
      <w:pPr>
        <w:pStyle w:val="Heading2"/>
      </w:pPr>
      <w:r>
        <w:rPr>
          <w:rFonts w:ascii="Calibri" w:hAnsi="Calibri"/>
          <w:color w:val="F47521"/>
        </w:rPr>
        <w:t>7.2 Linee guida che riguardano la nostra app</w:t>
      </w:r>
    </w:p>
    <w:p>
      <w:pPr>
        <w:pStyle w:val="ListBullet"/>
      </w:pPr>
      <w:r>
        <w:rPr>
          <w:rFonts w:ascii="Calibri" w:hAnsi="Calibri"/>
          <w:sz w:val="22"/>
        </w:rPr>
        <w:t>Apple: vietato linkare a pagamenti web esterni per beni digitali (qui vendiamo beni fisici, OK).</w:t>
      </w:r>
    </w:p>
    <w:p>
      <w:pPr>
        <w:pStyle w:val="ListBullet"/>
      </w:pPr>
      <w:r>
        <w:rPr>
          <w:rFonts w:ascii="Calibri" w:hAnsi="Calibri"/>
          <w:sz w:val="22"/>
        </w:rPr>
        <w:t>Apple: se l'app permette upload di contenuti utente, serve sistema di segnalazione abusi + blocco utenti molesti.</w:t>
      </w:r>
    </w:p>
    <w:p>
      <w:pPr>
        <w:pStyle w:val="ListBullet"/>
      </w:pPr>
      <w:r>
        <w:rPr>
          <w:rFonts w:ascii="Calibri" w:hAnsi="Calibri"/>
          <w:sz w:val="22"/>
        </w:rPr>
        <w:t>Google: stessa cosa più verifica della destination URL del dominio.</w:t>
      </w:r>
    </w:p>
    <w:p>
      <w:pPr>
        <w:pStyle w:val="ListBullet"/>
      </w:pPr>
      <w:r>
        <w:rPr>
          <w:rFonts w:ascii="Calibri" w:hAnsi="Calibri"/>
          <w:sz w:val="22"/>
        </w:rPr>
        <w:t>Entrambi: aggiornamento delle Privacy Labels ad ogni modifica di trattamento dati.</w:t>
      </w:r>
    </w:p>
    <w:p>
      <w:pPr>
        <w:pStyle w:val="Heading2"/>
      </w:pPr>
      <w:r>
        <w:rPr>
          <w:rFonts w:ascii="Calibri" w:hAnsi="Calibri"/>
          <w:color w:val="F47521"/>
        </w:rPr>
        <w:t>7.3 In-App Purchase vs pagamento esterno</w:t>
      </w:r>
    </w:p>
    <w:p>
      <w:r>
        <w:rPr>
          <w:rFonts w:ascii="Calibri" w:hAnsi="Calibri"/>
          <w:b w:val="0"/>
          <w:i w:val="0"/>
          <w:color w:val="2B2B2B"/>
          <w:sz w:val="22"/>
        </w:rPr>
        <w:t>I beni FISICI (stampe, fotolibri, tele) possono essere pagati con metodi esterni (Stripe, Satispay) — non è obbligatorio IAP Apple/Google. Solo per beni digitali (es. crediti virtuali, abbonamenti pro) Apple impone IAP (30% commissione).</w:t>
      </w:r>
    </w:p>
    <w:p>
      <w:r>
        <w:br w:type="page"/>
      </w:r>
    </w:p>
    <w:p>
      <w:pPr>
        <w:pStyle w:val="Heading1"/>
      </w:pPr>
      <w:r>
        <w:rPr>
          <w:rFonts w:ascii="Calibri" w:hAnsi="Calibri"/>
          <w:color w:val="F47521"/>
        </w:rPr>
        <w:t>8. Marchio e proprietà intellettuale</w:t>
      </w:r>
    </w:p>
    <w:p>
      <w:pPr>
        <w:pStyle w:val="Heading2"/>
      </w:pPr>
      <w:r>
        <w:rPr>
          <w:rFonts w:ascii="Calibri" w:hAnsi="Calibri"/>
          <w:color w:val="F47521"/>
        </w:rPr>
        <w:t>8.1 Marchio 'Silvestre Fotoservizi'</w:t>
      </w:r>
    </w:p>
    <w:p>
      <w:pPr>
        <w:pStyle w:val="ListBullet"/>
      </w:pPr>
      <w:r>
        <w:rPr>
          <w:rFonts w:ascii="Calibri" w:hAnsi="Calibri"/>
          <w:sz w:val="22"/>
        </w:rPr>
        <w:t>Verificare la registrazione del marchio presso UIBM (Ufficio Italiano Brevetti e Marchi) o consultare l'archivio TMview UE.</w:t>
      </w:r>
    </w:p>
    <w:p>
      <w:pPr>
        <w:pStyle w:val="ListBullet"/>
      </w:pPr>
      <w:r>
        <w:rPr>
          <w:rFonts w:ascii="Calibri" w:hAnsi="Calibri"/>
          <w:sz w:val="22"/>
        </w:rPr>
        <w:t>Se non registrato, valutare la registrazione (~200-400€) per protezione su classe 40 (servizi fotografici) e classe 41 (servizi di stampa).</w:t>
      </w:r>
    </w:p>
    <w:p>
      <w:pPr>
        <w:pStyle w:val="ListBullet"/>
      </w:pPr>
      <w:r>
        <w:rPr>
          <w:rFonts w:ascii="Calibri" w:hAnsi="Calibri"/>
          <w:sz w:val="22"/>
        </w:rPr>
        <w:t>L'icona dell'app e il logo sono opere protette da diritto d'autore automaticamente.</w:t>
      </w:r>
    </w:p>
    <w:p>
      <w:pPr>
        <w:pStyle w:val="Heading2"/>
      </w:pPr>
      <w:r>
        <w:rPr>
          <w:rFonts w:ascii="Calibri" w:hAnsi="Calibri"/>
          <w:color w:val="F47521"/>
        </w:rPr>
        <w:t>8.2 Software dell'app</w:t>
      </w:r>
    </w:p>
    <w:p>
      <w:pPr>
        <w:pStyle w:val="ListBullet"/>
      </w:pPr>
      <w:r>
        <w:rPr>
          <w:rFonts w:ascii="Calibri" w:hAnsi="Calibri"/>
          <w:sz w:val="22"/>
        </w:rPr>
        <w:t>Il codice scritto è di proprietà del committente (te), salvo diverse pattuizioni.</w:t>
      </w:r>
    </w:p>
    <w:p>
      <w:pPr>
        <w:pStyle w:val="ListBullet"/>
      </w:pPr>
      <w:r>
        <w:rPr>
          <w:rFonts w:ascii="Calibri" w:hAnsi="Calibri"/>
          <w:sz w:val="22"/>
        </w:rPr>
        <w:t>Tenere documentazione dei termini di sviluppo (questo include la cronologia delle conversazioni).</w:t>
      </w:r>
    </w:p>
    <w:p>
      <w:pPr>
        <w:pStyle w:val="ListBullet"/>
      </w:pPr>
      <w:r>
        <w:rPr>
          <w:rFonts w:ascii="Calibri" w:hAnsi="Calibri"/>
          <w:sz w:val="22"/>
        </w:rPr>
        <w:t>Le librerie open-source utilizzate (Flutter, Firebase SDK, ecc.) hanno le loro licenze: l'app deve esporre la lista nella sezione 'Crediti' / 'Open Source'.</w:t>
      </w:r>
    </w:p>
    <w:p>
      <w:pPr>
        <w:pStyle w:val="Heading2"/>
      </w:pPr>
      <w:r>
        <w:rPr>
          <w:rFonts w:ascii="Calibri" w:hAnsi="Calibri"/>
          <w:color w:val="F47521"/>
        </w:rPr>
        <w:t>8.3 Immagini di stock</w:t>
      </w:r>
    </w:p>
    <w:p>
      <w:r>
        <w:rPr>
          <w:rFonts w:ascii="Calibri" w:hAnsi="Calibri"/>
          <w:b w:val="0"/>
          <w:i w:val="0"/>
          <w:color w:val="2B2B2B"/>
          <w:sz w:val="22"/>
        </w:rPr>
        <w:t>Il catalogo usa immagini da Pexels (Pexels License) — 36 immagini scaricate via API Pexels e cachate in Firestore (collection 'catalog_images'). Pexels License consente uso commerciale gratuito; l'attribuzione non è obbligatoria ma 'gradita'. L'app mostra comunque l'attribuzione 'Photo by [Autore] - Pexels' come chip cliccabile su ogni scheda prodotto e categoria, per buona pratica e trasparenza.</w:t>
      </w:r>
    </w:p>
    <w:p>
      <w:r>
        <w:rPr>
          <w:rFonts w:ascii="Calibri" w:hAnsi="Calibri"/>
          <w:b w:val="0"/>
          <w:i w:val="0"/>
          <w:color w:val="2B2B2B"/>
          <w:sz w:val="22"/>
        </w:rPr>
        <w:t>Quando avrai tue foto reali dei prodotti, basta sostituirle nello stesso campo 'url' dei documenti 'catalog_images' su Firestore (o caricarle su Cloudinary e mettere l'URL Cloudinary). Le attribuzioni Pexels verranno automaticamente nascoste se il campo 'photographer' è vuoto.</w:t>
      </w:r>
    </w:p>
    <w:p>
      <w:r>
        <w:rPr>
          <w:rFonts w:ascii="Calibri" w:hAnsi="Calibri"/>
          <w:b/>
          <w:color w:val="D64545"/>
          <w:sz w:val="22"/>
        </w:rPr>
        <w:t>⚠  Conserva sempre traccia della fonte di ogni immagine. Se sostituisci con foto tue, assicurati di avere liberatorie dai soggetti riconoscibili (modelle, bambini, persone identificabili in primo piano) — vedi sezione 4 GDPR diritti di immagine.</w:t>
      </w:r>
    </w:p>
    <w:p>
      <w:r>
        <w:br w:type="page"/>
      </w:r>
    </w:p>
    <w:p>
      <w:pPr>
        <w:pStyle w:val="Heading1"/>
      </w:pPr>
      <w:r>
        <w:rPr>
          <w:rFonts w:ascii="Calibri" w:hAnsi="Calibri"/>
          <w:color w:val="F47521"/>
        </w:rPr>
        <w:t>9. Coperture assicurative consigliate</w:t>
      </w:r>
    </w:p>
    <w:tbl>
      <w:tblPr>
        <w:tblStyle w:val="LightGrid-Accent1"/>
        <w:tblW w:type="auto" w:w="0"/>
        <w:tblLook w:firstColumn="1" w:firstRow="1" w:lastColumn="0" w:lastRow="0" w:noHBand="0" w:noVBand="1" w:val="04A0"/>
      </w:tblPr>
      <w:tblGrid>
        <w:gridCol w:w="2880"/>
        <w:gridCol w:w="2880"/>
        <w:gridCol w:w="2880"/>
      </w:tblGrid>
      <w:tr>
        <w:tc>
          <w:tcPr>
            <w:tcW w:type="dxa" w:w="2880"/>
            <w:shd w:fill="F47521"/>
          </w:tcPr>
          <w:p>
            <w:r/>
            <w:r>
              <w:rPr>
                <w:rFonts w:ascii="Calibri" w:hAnsi="Calibri"/>
                <w:b/>
                <w:color w:val="FFFFFF"/>
                <w:sz w:val="21"/>
              </w:rPr>
              <w:t>Polizza</w:t>
            </w:r>
          </w:p>
        </w:tc>
        <w:tc>
          <w:tcPr>
            <w:tcW w:type="dxa" w:w="2880"/>
            <w:shd w:fill="F47521"/>
          </w:tcPr>
          <w:p>
            <w:r/>
            <w:r>
              <w:rPr>
                <w:rFonts w:ascii="Calibri" w:hAnsi="Calibri"/>
                <w:b/>
                <w:color w:val="FFFFFF"/>
                <w:sz w:val="21"/>
              </w:rPr>
              <w:t>Cosa copre</w:t>
            </w:r>
          </w:p>
        </w:tc>
        <w:tc>
          <w:tcPr>
            <w:tcW w:type="dxa" w:w="2880"/>
            <w:shd w:fill="F47521"/>
          </w:tcPr>
          <w:p>
            <w:r/>
            <w:r>
              <w:rPr>
                <w:rFonts w:ascii="Calibri" w:hAnsi="Calibri"/>
                <w:b/>
                <w:color w:val="FFFFFF"/>
                <w:sz w:val="21"/>
              </w:rPr>
              <w:t>Prezzo indicativo annuo</w:t>
            </w:r>
          </w:p>
        </w:tc>
      </w:tr>
      <w:tr>
        <w:tc>
          <w:tcPr>
            <w:tcW w:type="dxa" w:w="2880"/>
          </w:tcPr>
          <w:p>
            <w:r/>
            <w:r>
              <w:rPr>
                <w:rFonts w:ascii="Calibri" w:hAnsi="Calibri"/>
                <w:sz w:val="21"/>
              </w:rPr>
              <w:t>RC Professionale</w:t>
            </w:r>
          </w:p>
        </w:tc>
        <w:tc>
          <w:tcPr>
            <w:tcW w:type="dxa" w:w="2880"/>
          </w:tcPr>
          <w:p>
            <w:r/>
            <w:r>
              <w:rPr>
                <w:rFonts w:ascii="Calibri" w:hAnsi="Calibri"/>
                <w:sz w:val="21"/>
              </w:rPr>
              <w:t>Danni a clienti da errori (stampe rovinate, perdita foto)</w:t>
            </w:r>
          </w:p>
        </w:tc>
        <w:tc>
          <w:tcPr>
            <w:tcW w:type="dxa" w:w="2880"/>
          </w:tcPr>
          <w:p>
            <w:r/>
            <w:r>
              <w:rPr>
                <w:rFonts w:ascii="Calibri" w:hAnsi="Calibri"/>
                <w:sz w:val="21"/>
              </w:rPr>
              <w:t>150-400€</w:t>
            </w:r>
          </w:p>
        </w:tc>
      </w:tr>
      <w:tr>
        <w:tc>
          <w:tcPr>
            <w:tcW w:type="dxa" w:w="2880"/>
          </w:tcPr>
          <w:p>
            <w:r/>
            <w:r>
              <w:rPr>
                <w:rFonts w:ascii="Calibri" w:hAnsi="Calibri"/>
                <w:sz w:val="21"/>
              </w:rPr>
              <w:t>Cyber Risk</w:t>
            </w:r>
          </w:p>
        </w:tc>
        <w:tc>
          <w:tcPr>
            <w:tcW w:type="dxa" w:w="2880"/>
          </w:tcPr>
          <w:p>
            <w:r/>
            <w:r>
              <w:rPr>
                <w:rFonts w:ascii="Calibri" w:hAnsi="Calibri"/>
                <w:sz w:val="21"/>
              </w:rPr>
              <w:t>Data breach, attacchi informatici, ricatti ransomware</w:t>
            </w:r>
          </w:p>
        </w:tc>
        <w:tc>
          <w:tcPr>
            <w:tcW w:type="dxa" w:w="2880"/>
          </w:tcPr>
          <w:p>
            <w:r/>
            <w:r>
              <w:rPr>
                <w:rFonts w:ascii="Calibri" w:hAnsi="Calibri"/>
                <w:sz w:val="21"/>
              </w:rPr>
              <w:t>300-800€</w:t>
            </w:r>
          </w:p>
        </w:tc>
      </w:tr>
      <w:tr>
        <w:tc>
          <w:tcPr>
            <w:tcW w:type="dxa" w:w="2880"/>
          </w:tcPr>
          <w:p>
            <w:r/>
            <w:r>
              <w:rPr>
                <w:rFonts w:ascii="Calibri" w:hAnsi="Calibri"/>
                <w:sz w:val="21"/>
              </w:rPr>
              <w:t>Tutela legale</w:t>
            </w:r>
          </w:p>
        </w:tc>
        <w:tc>
          <w:tcPr>
            <w:tcW w:type="dxa" w:w="2880"/>
          </w:tcPr>
          <w:p>
            <w:r/>
            <w:r>
              <w:rPr>
                <w:rFonts w:ascii="Calibri" w:hAnsi="Calibri"/>
                <w:sz w:val="21"/>
              </w:rPr>
              <w:t>Spese legali per controversie con clienti</w:t>
            </w:r>
          </w:p>
        </w:tc>
        <w:tc>
          <w:tcPr>
            <w:tcW w:type="dxa" w:w="2880"/>
          </w:tcPr>
          <w:p>
            <w:r/>
            <w:r>
              <w:rPr>
                <w:rFonts w:ascii="Calibri" w:hAnsi="Calibri"/>
                <w:sz w:val="21"/>
              </w:rPr>
              <w:t>100-250€</w:t>
            </w:r>
          </w:p>
        </w:tc>
      </w:tr>
    </w:tbl>
    <w:p>
      <w:r>
        <w:rPr>
          <w:rFonts w:ascii="Calibri" w:hAnsi="Calibri"/>
          <w:b w:val="0"/>
          <w:i/>
          <w:color w:val="2B2B2B"/>
          <w:sz w:val="22"/>
        </w:rPr>
        <w:t>Contattare broker assicurativo specializzato in PMI digitali. Alcune compagnie italiane: Generali, UnipolSai, Reale Mutua, AXA, ITAS. Comparatori: Facile.it, ComparaSemplice.</w:t>
      </w:r>
    </w:p>
    <w:p>
      <w:r>
        <w:br w:type="page"/>
      </w:r>
    </w:p>
    <w:p>
      <w:pPr>
        <w:pStyle w:val="Heading1"/>
      </w:pPr>
      <w:r>
        <w:rPr>
          <w:rFonts w:ascii="Calibri" w:hAnsi="Calibri"/>
          <w:color w:val="F47521"/>
        </w:rPr>
        <w:t>10. Checklist pre-rilascio (da completare prima dello store)</w:t>
      </w:r>
    </w:p>
    <w:p>
      <w:pPr>
        <w:pStyle w:val="Heading2"/>
      </w:pPr>
      <w:r>
        <w:rPr>
          <w:rFonts w:ascii="Calibri" w:hAnsi="Calibri"/>
          <w:color w:val="F47521"/>
        </w:rPr>
        <w:t>Documenti legali</w:t>
      </w:r>
    </w:p>
    <w:p>
      <w:r>
        <w:rPr>
          <w:b/>
          <w:color w:val="F47521"/>
          <w:sz w:val="26"/>
        </w:rPr>
        <w:t xml:space="preserve">☐  </w:t>
      </w:r>
      <w:r>
        <w:rPr>
          <w:rFonts w:ascii="Calibri" w:hAnsi="Calibri"/>
          <w:sz w:val="22"/>
        </w:rPr>
        <w:t>Privacy Policy redatta e validata (Iubenda o avvocato).</w:t>
      </w:r>
    </w:p>
    <w:p>
      <w:r>
        <w:rPr>
          <w:b/>
          <w:color w:val="F47521"/>
          <w:sz w:val="26"/>
        </w:rPr>
        <w:t xml:space="preserve">☐  </w:t>
      </w:r>
      <w:r>
        <w:rPr>
          <w:rFonts w:ascii="Calibri" w:hAnsi="Calibri"/>
          <w:sz w:val="22"/>
        </w:rPr>
        <w:t>Termini di Servizio redatti e validati.</w:t>
      </w:r>
    </w:p>
    <w:p>
      <w:r>
        <w:rPr>
          <w:b/>
          <w:color w:val="F47521"/>
          <w:sz w:val="26"/>
        </w:rPr>
        <w:t xml:space="preserve">☐  </w:t>
      </w:r>
      <w:r>
        <w:rPr>
          <w:rFonts w:ascii="Calibri" w:hAnsi="Calibri"/>
          <w:sz w:val="22"/>
        </w:rPr>
        <w:t>Cookie Policy (per il sito web/PWA).</w:t>
      </w:r>
    </w:p>
    <w:p>
      <w:r>
        <w:rPr>
          <w:b/>
          <w:color w:val="F47521"/>
          <w:sz w:val="26"/>
        </w:rPr>
        <w:t xml:space="preserve">☐  </w:t>
      </w:r>
      <w:r>
        <w:rPr>
          <w:rFonts w:ascii="Calibri" w:hAnsi="Calibri"/>
          <w:sz w:val="22"/>
        </w:rPr>
        <w:t>Informativa privacy in italiano + inglese (se rilasci anche in UE).</w:t>
      </w:r>
    </w:p>
    <w:p>
      <w:r>
        <w:rPr>
          <w:b/>
          <w:color w:val="F47521"/>
          <w:sz w:val="26"/>
        </w:rPr>
        <w:t xml:space="preserve">☐  </w:t>
      </w:r>
      <w:r>
        <w:rPr>
          <w:rFonts w:ascii="Calibri" w:hAnsi="Calibri"/>
          <w:sz w:val="22"/>
        </w:rPr>
        <w:t>Registro dei trattamenti compilato.</w:t>
      </w:r>
    </w:p>
    <w:p>
      <w:r>
        <w:rPr>
          <w:b/>
          <w:color w:val="F47521"/>
          <w:sz w:val="26"/>
        </w:rPr>
        <w:t xml:space="preserve">☐  </w:t>
      </w:r>
      <w:r>
        <w:rPr>
          <w:rFonts w:ascii="Calibri" w:hAnsi="Calibri"/>
          <w:sz w:val="22"/>
        </w:rPr>
        <w:t>DPA firmati con tutti i fornitori (Firebase, payment provider, email).</w:t>
      </w:r>
    </w:p>
    <w:p>
      <w:pPr>
        <w:pStyle w:val="Heading2"/>
      </w:pPr>
      <w:r>
        <w:rPr>
          <w:rFonts w:ascii="Calibri" w:hAnsi="Calibri"/>
          <w:color w:val="F47521"/>
        </w:rPr>
        <w:t>Adempimenti tecnici</w:t>
      </w:r>
    </w:p>
    <w:p>
      <w:r>
        <w:rPr>
          <w:b/>
          <w:color w:val="F47521"/>
          <w:sz w:val="26"/>
        </w:rPr>
        <w:t xml:space="preserve">☐  </w:t>
      </w:r>
      <w:r>
        <w:rPr>
          <w:rFonts w:ascii="Calibri" w:hAnsi="Calibri"/>
          <w:sz w:val="22"/>
        </w:rPr>
        <w:t>Consensi granulari implementati in registrazione (TOS+Privacy obbligatori, marketing opzionale).</w:t>
      </w:r>
    </w:p>
    <w:p>
      <w:r>
        <w:rPr>
          <w:b/>
          <w:color w:val="F47521"/>
          <w:sz w:val="26"/>
        </w:rPr>
        <w:t xml:space="preserve">☐  </w:t>
      </w:r>
      <w:r>
        <w:rPr>
          <w:rFonts w:ascii="Calibri" w:hAnsi="Calibri"/>
          <w:sz w:val="22"/>
        </w:rPr>
        <w:t>Funzione 'Esporta i miei dati' attiva.</w:t>
      </w:r>
    </w:p>
    <w:p>
      <w:r>
        <w:rPr>
          <w:b/>
          <w:color w:val="F47521"/>
          <w:sz w:val="26"/>
        </w:rPr>
        <w:t xml:space="preserve">☐  </w:t>
      </w:r>
      <w:r>
        <w:rPr>
          <w:rFonts w:ascii="Calibri" w:hAnsi="Calibri"/>
          <w:sz w:val="22"/>
        </w:rPr>
        <w:t>Funzione 'Elimina account' attiva.</w:t>
      </w:r>
    </w:p>
    <w:p>
      <w:r>
        <w:rPr>
          <w:b/>
          <w:color w:val="F47521"/>
          <w:sz w:val="26"/>
        </w:rPr>
        <w:t xml:space="preserve">☐  </w:t>
      </w:r>
      <w:r>
        <w:rPr>
          <w:rFonts w:ascii="Calibri" w:hAnsi="Calibri"/>
          <w:sz w:val="22"/>
        </w:rPr>
        <w:t>Cancellazione automatica foto dopo grace period.</w:t>
      </w:r>
    </w:p>
    <w:p>
      <w:r>
        <w:rPr>
          <w:b/>
          <w:color w:val="F47521"/>
          <w:sz w:val="26"/>
        </w:rPr>
        <w:t xml:space="preserve">☐  </w:t>
      </w:r>
      <w:r>
        <w:rPr>
          <w:rFonts w:ascii="Calibri" w:hAnsi="Calibri"/>
          <w:sz w:val="22"/>
        </w:rPr>
        <w:t>Storage criptato + HTTPS ovunque.</w:t>
      </w:r>
    </w:p>
    <w:p>
      <w:r>
        <w:rPr>
          <w:b/>
          <w:color w:val="F47521"/>
          <w:sz w:val="26"/>
        </w:rPr>
        <w:t xml:space="preserve">☐  </w:t>
      </w:r>
      <w:r>
        <w:rPr>
          <w:rFonts w:ascii="Calibri" w:hAnsi="Calibri"/>
          <w:sz w:val="22"/>
        </w:rPr>
        <w:t>Backup automatici + test ripristino.</w:t>
      </w:r>
    </w:p>
    <w:p>
      <w:r>
        <w:rPr>
          <w:b/>
          <w:color w:val="F47521"/>
          <w:sz w:val="26"/>
        </w:rPr>
        <w:t xml:space="preserve">☐  </w:t>
      </w:r>
      <w:r>
        <w:rPr>
          <w:rFonts w:ascii="Calibri" w:hAnsi="Calibri"/>
          <w:sz w:val="22"/>
        </w:rPr>
        <w:t>Log accessi e azioni sensibili.</w:t>
      </w:r>
    </w:p>
    <w:p>
      <w:r>
        <w:rPr>
          <w:b/>
          <w:color w:val="F47521"/>
          <w:sz w:val="26"/>
        </w:rPr>
        <w:t xml:space="preserve">☐  </w:t>
      </w:r>
      <w:r>
        <w:rPr>
          <w:rFonts w:ascii="Calibri" w:hAnsi="Calibri"/>
          <w:sz w:val="22"/>
        </w:rPr>
        <w:t>Sistema di segnalazione abusi (per upload utenti).</w:t>
      </w:r>
    </w:p>
    <w:p>
      <w:r>
        <w:rPr>
          <w:b/>
          <w:color w:val="F47521"/>
          <w:sz w:val="26"/>
        </w:rPr>
        <w:t xml:space="preserve">☐  </w:t>
      </w:r>
      <w:r>
        <w:rPr>
          <w:rFonts w:ascii="Calibri" w:hAnsi="Calibri"/>
          <w:sz w:val="22"/>
        </w:rPr>
        <w:t>Sistema di moderazione contenuti (anche solo automatico tipo Cloud Vision).</w:t>
      </w:r>
    </w:p>
    <w:p>
      <w:pPr>
        <w:pStyle w:val="Heading2"/>
      </w:pPr>
      <w:r>
        <w:rPr>
          <w:rFonts w:ascii="Calibri" w:hAnsi="Calibri"/>
          <w:color w:val="F47521"/>
        </w:rPr>
        <w:t>Fiscale</w:t>
      </w:r>
    </w:p>
    <w:p>
      <w:r>
        <w:rPr>
          <w:b/>
          <w:color w:val="F47521"/>
          <w:sz w:val="26"/>
        </w:rPr>
        <w:t xml:space="preserve">☐  </w:t>
      </w:r>
      <w:r>
        <w:rPr>
          <w:rFonts w:ascii="Calibri" w:hAnsi="Calibri"/>
          <w:sz w:val="22"/>
        </w:rPr>
        <w:t>Misuratore fiscale in negozio abilitato corrispettivi telematici.</w:t>
      </w:r>
    </w:p>
    <w:p>
      <w:r>
        <w:rPr>
          <w:b/>
          <w:color w:val="F47521"/>
          <w:sz w:val="26"/>
        </w:rPr>
        <w:t xml:space="preserve">☐  </w:t>
      </w:r>
      <w:r>
        <w:rPr>
          <w:rFonts w:ascii="Calibri" w:hAnsi="Calibri"/>
          <w:sz w:val="22"/>
        </w:rPr>
        <w:t>Servizio fatturazione elettronica configurato (Fatture in Cloud o equivalente).</w:t>
      </w:r>
    </w:p>
    <w:p>
      <w:r>
        <w:rPr>
          <w:b/>
          <w:color w:val="F47521"/>
          <w:sz w:val="26"/>
        </w:rPr>
        <w:t xml:space="preserve">☐  </w:t>
      </w:r>
      <w:r>
        <w:rPr>
          <w:rFonts w:ascii="Calibri" w:hAnsi="Calibri"/>
          <w:sz w:val="22"/>
        </w:rPr>
        <w:t>Liquidazione IVA programmata con commercialista.</w:t>
      </w:r>
    </w:p>
    <w:p>
      <w:r>
        <w:rPr>
          <w:b/>
          <w:color w:val="F47521"/>
          <w:sz w:val="26"/>
        </w:rPr>
        <w:t xml:space="preserve">☐  </w:t>
      </w:r>
      <w:r>
        <w:rPr>
          <w:rFonts w:ascii="Calibri" w:hAnsi="Calibri"/>
          <w:sz w:val="22"/>
        </w:rPr>
        <w:t>Numerazione documenti commerciali coerente.</w:t>
      </w:r>
    </w:p>
    <w:p>
      <w:pPr>
        <w:pStyle w:val="Heading2"/>
      </w:pPr>
      <w:r>
        <w:rPr>
          <w:rFonts w:ascii="Calibri" w:hAnsi="Calibri"/>
          <w:color w:val="F47521"/>
        </w:rPr>
        <w:t>Pagamenti (se attivi pagamento online)</w:t>
      </w:r>
    </w:p>
    <w:p>
      <w:r>
        <w:rPr>
          <w:b/>
          <w:color w:val="F47521"/>
          <w:sz w:val="26"/>
        </w:rPr>
        <w:t xml:space="preserve">☐  </w:t>
      </w:r>
      <w:r>
        <w:rPr>
          <w:rFonts w:ascii="Calibri" w:hAnsi="Calibri"/>
          <w:sz w:val="22"/>
        </w:rPr>
        <w:t>Account Stripe / Satispay attivato + KYC completato.</w:t>
      </w:r>
    </w:p>
    <w:p>
      <w:r>
        <w:rPr>
          <w:b/>
          <w:color w:val="F47521"/>
          <w:sz w:val="26"/>
        </w:rPr>
        <w:t xml:space="preserve">☐  </w:t>
      </w:r>
      <w:r>
        <w:rPr>
          <w:rFonts w:ascii="Calibri" w:hAnsi="Calibri"/>
          <w:sz w:val="22"/>
        </w:rPr>
        <w:t>Integrazione SDK testata in sandbox.</w:t>
      </w:r>
    </w:p>
    <w:p>
      <w:r>
        <w:rPr>
          <w:b/>
          <w:color w:val="F47521"/>
          <w:sz w:val="26"/>
        </w:rPr>
        <w:t xml:space="preserve">☐  </w:t>
      </w:r>
      <w:r>
        <w:rPr>
          <w:rFonts w:ascii="Calibri" w:hAnsi="Calibri"/>
          <w:sz w:val="22"/>
        </w:rPr>
        <w:t>Webhook attivo per conferma pagamento.</w:t>
      </w:r>
    </w:p>
    <w:p>
      <w:r>
        <w:rPr>
          <w:b/>
          <w:color w:val="F47521"/>
          <w:sz w:val="26"/>
        </w:rPr>
        <w:t xml:space="preserve">☐  </w:t>
      </w:r>
      <w:r>
        <w:rPr>
          <w:rFonts w:ascii="Calibri" w:hAnsi="Calibri"/>
          <w:sz w:val="22"/>
        </w:rPr>
        <w:t>Gestione rimborsi nel pannello admin.</w:t>
      </w:r>
    </w:p>
    <w:p>
      <w:r>
        <w:rPr>
          <w:b/>
          <w:color w:val="F47521"/>
          <w:sz w:val="26"/>
        </w:rPr>
        <w:t xml:space="preserve">☐  </w:t>
      </w:r>
      <w:r>
        <w:rPr>
          <w:rFonts w:ascii="Calibri" w:hAnsi="Calibri"/>
          <w:sz w:val="22"/>
        </w:rPr>
        <w:t>Riconciliazione contabile pagamenti online / corrispettivi mensile.</w:t>
      </w:r>
    </w:p>
    <w:p>
      <w:pPr>
        <w:pStyle w:val="Heading2"/>
      </w:pPr>
      <w:r>
        <w:rPr>
          <w:rFonts w:ascii="Calibri" w:hAnsi="Calibri"/>
          <w:color w:val="F47521"/>
        </w:rPr>
        <w:t>App Stores</w:t>
      </w:r>
    </w:p>
    <w:p>
      <w:r>
        <w:rPr>
          <w:b/>
          <w:color w:val="F47521"/>
          <w:sz w:val="26"/>
        </w:rPr>
        <w:t xml:space="preserve">☐  </w:t>
      </w:r>
      <w:r>
        <w:rPr>
          <w:rFonts w:ascii="Calibri" w:hAnsi="Calibri"/>
          <w:sz w:val="22"/>
        </w:rPr>
        <w:t>Account Apple Developer 99€ pagato.</w:t>
      </w:r>
    </w:p>
    <w:p>
      <w:r>
        <w:rPr>
          <w:b/>
          <w:color w:val="F47521"/>
          <w:sz w:val="26"/>
        </w:rPr>
        <w:t xml:space="preserve">☐  </w:t>
      </w:r>
      <w:r>
        <w:rPr>
          <w:rFonts w:ascii="Calibri" w:hAnsi="Calibri"/>
          <w:sz w:val="22"/>
        </w:rPr>
        <w:t>Account Google Play 25€ pagato.</w:t>
      </w:r>
    </w:p>
    <w:p>
      <w:r>
        <w:rPr>
          <w:b/>
          <w:color w:val="F47521"/>
          <w:sz w:val="26"/>
        </w:rPr>
        <w:t xml:space="preserve">☐  </w:t>
      </w:r>
      <w:r>
        <w:rPr>
          <w:rFonts w:ascii="Calibri" w:hAnsi="Calibri"/>
          <w:sz w:val="22"/>
        </w:rPr>
        <w:t>URL pubblico Privacy Policy attivo.</w:t>
      </w:r>
    </w:p>
    <w:p>
      <w:r>
        <w:rPr>
          <w:b/>
          <w:color w:val="F47521"/>
          <w:sz w:val="26"/>
        </w:rPr>
        <w:t xml:space="preserve">☐  </w:t>
      </w:r>
      <w:r>
        <w:rPr>
          <w:rFonts w:ascii="Calibri" w:hAnsi="Calibri"/>
          <w:sz w:val="22"/>
        </w:rPr>
        <w:t>URL pubblico supporto attivo.</w:t>
      </w:r>
    </w:p>
    <w:p>
      <w:r>
        <w:rPr>
          <w:b/>
          <w:color w:val="F47521"/>
          <w:sz w:val="26"/>
        </w:rPr>
        <w:t xml:space="preserve">☐  </w:t>
      </w:r>
      <w:r>
        <w:rPr>
          <w:rFonts w:ascii="Calibri" w:hAnsi="Calibri"/>
          <w:sz w:val="22"/>
        </w:rPr>
        <w:t>Privacy Labels Apple compilate accuratamente.</w:t>
      </w:r>
    </w:p>
    <w:p>
      <w:r>
        <w:rPr>
          <w:b/>
          <w:color w:val="F47521"/>
          <w:sz w:val="26"/>
        </w:rPr>
        <w:t xml:space="preserve">☐  </w:t>
      </w:r>
      <w:r>
        <w:rPr>
          <w:rFonts w:ascii="Calibri" w:hAnsi="Calibri"/>
          <w:sz w:val="22"/>
        </w:rPr>
        <w:t>Data Safety Google compilato accuratamente.</w:t>
      </w:r>
    </w:p>
    <w:p>
      <w:r>
        <w:rPr>
          <w:b/>
          <w:color w:val="F47521"/>
          <w:sz w:val="26"/>
        </w:rPr>
        <w:t xml:space="preserve">☐  </w:t>
      </w:r>
      <w:r>
        <w:rPr>
          <w:rFonts w:ascii="Calibri" w:hAnsi="Calibri"/>
          <w:sz w:val="22"/>
        </w:rPr>
        <w:t>Test interno + chiusi prima del rilascio pubblico.</w:t>
      </w:r>
    </w:p>
    <w:p>
      <w:pPr>
        <w:pStyle w:val="Heading2"/>
      </w:pPr>
      <w:r>
        <w:rPr>
          <w:rFonts w:ascii="Calibri" w:hAnsi="Calibri"/>
          <w:color w:val="F47521"/>
        </w:rPr>
        <w:t>Operativi</w:t>
      </w:r>
    </w:p>
    <w:p>
      <w:r>
        <w:rPr>
          <w:b/>
          <w:color w:val="F47521"/>
          <w:sz w:val="26"/>
        </w:rPr>
        <w:t xml:space="preserve">☐  </w:t>
      </w:r>
      <w:r>
        <w:rPr>
          <w:rFonts w:ascii="Calibri" w:hAnsi="Calibri"/>
          <w:sz w:val="22"/>
        </w:rPr>
        <w:t>Email aziendale dedicata privacy@silvestrefotoservizi.it.</w:t>
      </w:r>
    </w:p>
    <w:p>
      <w:r>
        <w:rPr>
          <w:b/>
          <w:color w:val="F47521"/>
          <w:sz w:val="26"/>
        </w:rPr>
        <w:t xml:space="preserve">☐  </w:t>
      </w:r>
      <w:r>
        <w:rPr>
          <w:rFonts w:ascii="Calibri" w:hAnsi="Calibri"/>
          <w:sz w:val="22"/>
        </w:rPr>
        <w:t>Procedura risposta richieste utenti (accesso, cancellazione) — entro 30 giorni.</w:t>
      </w:r>
    </w:p>
    <w:p>
      <w:r>
        <w:rPr>
          <w:b/>
          <w:color w:val="F47521"/>
          <w:sz w:val="26"/>
        </w:rPr>
        <w:t xml:space="preserve">☐  </w:t>
      </w:r>
      <w:r>
        <w:rPr>
          <w:rFonts w:ascii="Calibri" w:hAnsi="Calibri"/>
          <w:sz w:val="22"/>
        </w:rPr>
        <w:t>Piano risposta data breach scritto.</w:t>
      </w:r>
    </w:p>
    <w:p>
      <w:r>
        <w:rPr>
          <w:b/>
          <w:color w:val="F47521"/>
          <w:sz w:val="26"/>
        </w:rPr>
        <w:t xml:space="preserve">☐  </w:t>
      </w:r>
      <w:r>
        <w:rPr>
          <w:rFonts w:ascii="Calibri" w:hAnsi="Calibri"/>
          <w:sz w:val="22"/>
        </w:rPr>
        <w:t>Formazione staff (anche minima) su gestione dati.</w:t>
      </w:r>
    </w:p>
    <w:p>
      <w:r>
        <w:rPr>
          <w:b/>
          <w:color w:val="F47521"/>
          <w:sz w:val="26"/>
        </w:rPr>
        <w:t xml:space="preserve">☐  </w:t>
      </w:r>
      <w:r>
        <w:rPr>
          <w:rFonts w:ascii="Calibri" w:hAnsi="Calibri"/>
          <w:sz w:val="22"/>
        </w:rPr>
        <w:t>Assicurazione RC + Cyber attivata.</w:t>
      </w:r>
    </w:p>
    <w:p>
      <w:r>
        <w:br w:type="page"/>
      </w:r>
    </w:p>
    <w:p>
      <w:pPr>
        <w:pStyle w:val="Heading1"/>
      </w:pPr>
      <w:r>
        <w:rPr>
          <w:rFonts w:ascii="Calibri" w:hAnsi="Calibri"/>
          <w:color w:val="F47521"/>
        </w:rPr>
        <w:t>11. Costi indicativi anno 1 (stime di mercato)</w:t>
      </w:r>
    </w:p>
    <w:tbl>
      <w:tblPr>
        <w:tblStyle w:val="LightGrid-Accent1"/>
        <w:tblW w:type="auto" w:w="0"/>
        <w:tblLook w:firstColumn="1" w:firstRow="1" w:lastColumn="0" w:lastRow="0" w:noHBand="0" w:noVBand="1" w:val="04A0"/>
      </w:tblPr>
      <w:tblGrid>
        <w:gridCol w:w="2880"/>
        <w:gridCol w:w="2880"/>
        <w:gridCol w:w="2880"/>
      </w:tblGrid>
      <w:tr>
        <w:tc>
          <w:tcPr>
            <w:tcW w:type="dxa" w:w="2880"/>
            <w:shd w:fill="F47521"/>
          </w:tcPr>
          <w:p>
            <w:r/>
            <w:r>
              <w:rPr>
                <w:rFonts w:ascii="Calibri" w:hAnsi="Calibri"/>
                <w:b/>
                <w:color w:val="FFFFFF"/>
                <w:sz w:val="21"/>
              </w:rPr>
              <w:t>Voce</w:t>
            </w:r>
          </w:p>
        </w:tc>
        <w:tc>
          <w:tcPr>
            <w:tcW w:type="dxa" w:w="2880"/>
            <w:shd w:fill="F47521"/>
          </w:tcPr>
          <w:p>
            <w:r/>
            <w:r>
              <w:rPr>
                <w:rFonts w:ascii="Calibri" w:hAnsi="Calibri"/>
                <w:b/>
                <w:color w:val="FFFFFF"/>
                <w:sz w:val="21"/>
              </w:rPr>
              <w:t>Costo annuo</w:t>
            </w:r>
          </w:p>
        </w:tc>
        <w:tc>
          <w:tcPr>
            <w:tcW w:type="dxa" w:w="2880"/>
            <w:shd w:fill="F47521"/>
          </w:tcPr>
          <w:p>
            <w:r/>
            <w:r>
              <w:rPr>
                <w:rFonts w:ascii="Calibri" w:hAnsi="Calibri"/>
                <w:b/>
                <w:color w:val="FFFFFF"/>
                <w:sz w:val="21"/>
              </w:rPr>
              <w:t>Note</w:t>
            </w:r>
          </w:p>
        </w:tc>
      </w:tr>
      <w:tr>
        <w:tc>
          <w:tcPr>
            <w:tcW w:type="dxa" w:w="2880"/>
          </w:tcPr>
          <w:p>
            <w:r/>
            <w:r>
              <w:rPr>
                <w:rFonts w:ascii="Calibri" w:hAnsi="Calibri"/>
                <w:sz w:val="21"/>
              </w:rPr>
              <w:t>Iubenda Plus (Privacy/Cookie/Termini)</w:t>
            </w:r>
          </w:p>
        </w:tc>
        <w:tc>
          <w:tcPr>
            <w:tcW w:type="dxa" w:w="2880"/>
          </w:tcPr>
          <w:p>
            <w:r/>
            <w:r>
              <w:rPr>
                <w:rFonts w:ascii="Calibri" w:hAnsi="Calibri"/>
                <w:sz w:val="21"/>
              </w:rPr>
              <w:t>~80€</w:t>
            </w:r>
          </w:p>
        </w:tc>
        <w:tc>
          <w:tcPr>
            <w:tcW w:type="dxa" w:w="2880"/>
          </w:tcPr>
          <w:p>
            <w:r/>
            <w:r>
              <w:rPr>
                <w:rFonts w:ascii="Calibri" w:hAnsi="Calibri"/>
                <w:sz w:val="21"/>
              </w:rPr>
              <w:t>Generatore conforme + aggiornamenti</w:t>
            </w:r>
          </w:p>
        </w:tc>
      </w:tr>
      <w:tr>
        <w:tc>
          <w:tcPr>
            <w:tcW w:type="dxa" w:w="2880"/>
          </w:tcPr>
          <w:p>
            <w:r/>
            <w:r>
              <w:rPr>
                <w:rFonts w:ascii="Calibri" w:hAnsi="Calibri"/>
                <w:sz w:val="21"/>
              </w:rPr>
              <w:t>Fatturazione elettronica (Aruba o Fatture in Cloud)</w:t>
            </w:r>
          </w:p>
        </w:tc>
        <w:tc>
          <w:tcPr>
            <w:tcW w:type="dxa" w:w="2880"/>
          </w:tcPr>
          <w:p>
            <w:r/>
            <w:r>
              <w:rPr>
                <w:rFonts w:ascii="Calibri" w:hAnsi="Calibri"/>
                <w:sz w:val="21"/>
              </w:rPr>
              <w:t>30-180€</w:t>
            </w:r>
          </w:p>
        </w:tc>
        <w:tc>
          <w:tcPr>
            <w:tcW w:type="dxa" w:w="2880"/>
          </w:tcPr>
          <w:p>
            <w:r/>
            <w:r>
              <w:rPr>
                <w:rFonts w:ascii="Calibri" w:hAnsi="Calibri"/>
                <w:sz w:val="21"/>
              </w:rPr>
              <w:t>In base al volume</w:t>
            </w:r>
          </w:p>
        </w:tc>
      </w:tr>
      <w:tr>
        <w:tc>
          <w:tcPr>
            <w:tcW w:type="dxa" w:w="2880"/>
          </w:tcPr>
          <w:p>
            <w:r/>
            <w:r>
              <w:rPr>
                <w:rFonts w:ascii="Calibri" w:hAnsi="Calibri"/>
                <w:sz w:val="21"/>
              </w:rPr>
              <w:t>Apple Developer</w:t>
            </w:r>
          </w:p>
        </w:tc>
        <w:tc>
          <w:tcPr>
            <w:tcW w:type="dxa" w:w="2880"/>
          </w:tcPr>
          <w:p>
            <w:r/>
            <w:r>
              <w:rPr>
                <w:rFonts w:ascii="Calibri" w:hAnsi="Calibri"/>
                <w:sz w:val="21"/>
              </w:rPr>
              <w:t>99€</w:t>
            </w:r>
          </w:p>
        </w:tc>
        <w:tc>
          <w:tcPr>
            <w:tcW w:type="dxa" w:w="2880"/>
          </w:tcPr>
          <w:p>
            <w:r/>
            <w:r>
              <w:rPr>
                <w:rFonts w:ascii="Calibri" w:hAnsi="Calibri"/>
                <w:sz w:val="21"/>
              </w:rPr>
              <w:t>Solo se rilasci su iOS</w:t>
            </w:r>
          </w:p>
        </w:tc>
      </w:tr>
      <w:tr>
        <w:tc>
          <w:tcPr>
            <w:tcW w:type="dxa" w:w="2880"/>
          </w:tcPr>
          <w:p>
            <w:r/>
            <w:r>
              <w:rPr>
                <w:rFonts w:ascii="Calibri" w:hAnsi="Calibri"/>
                <w:sz w:val="21"/>
              </w:rPr>
              <w:t>Google Play Developer</w:t>
            </w:r>
          </w:p>
        </w:tc>
        <w:tc>
          <w:tcPr>
            <w:tcW w:type="dxa" w:w="2880"/>
          </w:tcPr>
          <w:p>
            <w:r/>
            <w:r>
              <w:rPr>
                <w:rFonts w:ascii="Calibri" w:hAnsi="Calibri"/>
                <w:sz w:val="21"/>
              </w:rPr>
              <w:t>25€ una tantum</w:t>
            </w:r>
          </w:p>
        </w:tc>
        <w:tc>
          <w:tcPr>
            <w:tcW w:type="dxa" w:w="2880"/>
          </w:tcPr>
          <w:p>
            <w:r/>
            <w:r>
              <w:rPr>
                <w:rFonts w:ascii="Calibri" w:hAnsi="Calibri"/>
                <w:sz w:val="21"/>
              </w:rPr>
              <w:t>Solo Android</w:t>
            </w:r>
          </w:p>
        </w:tc>
      </w:tr>
      <w:tr>
        <w:tc>
          <w:tcPr>
            <w:tcW w:type="dxa" w:w="2880"/>
          </w:tcPr>
          <w:p>
            <w:r/>
            <w:r>
              <w:rPr>
                <w:rFonts w:ascii="Calibri" w:hAnsi="Calibri"/>
                <w:sz w:val="21"/>
              </w:rPr>
              <w:t>Firebase (Spark plan gratis, Blaze a consumo)</w:t>
            </w:r>
          </w:p>
        </w:tc>
        <w:tc>
          <w:tcPr>
            <w:tcW w:type="dxa" w:w="2880"/>
          </w:tcPr>
          <w:p>
            <w:r/>
            <w:r>
              <w:rPr>
                <w:rFonts w:ascii="Calibri" w:hAnsi="Calibri"/>
                <w:sz w:val="21"/>
              </w:rPr>
              <w:t>0-200€</w:t>
            </w:r>
          </w:p>
        </w:tc>
        <w:tc>
          <w:tcPr>
            <w:tcW w:type="dxa" w:w="2880"/>
          </w:tcPr>
          <w:p>
            <w:r/>
            <w:r>
              <w:rPr>
                <w:rFonts w:ascii="Calibri" w:hAnsi="Calibri"/>
                <w:sz w:val="21"/>
              </w:rPr>
              <w:t>Pochi clienti = quasi gratis</w:t>
            </w:r>
          </w:p>
        </w:tc>
      </w:tr>
      <w:tr>
        <w:tc>
          <w:tcPr>
            <w:tcW w:type="dxa" w:w="2880"/>
          </w:tcPr>
          <w:p>
            <w:r/>
            <w:r>
              <w:rPr>
                <w:rFonts w:ascii="Calibri" w:hAnsi="Calibri"/>
                <w:sz w:val="21"/>
              </w:rPr>
              <w:t>Dominio + email (silvestrefotoservizi.it)</w:t>
            </w:r>
          </w:p>
        </w:tc>
        <w:tc>
          <w:tcPr>
            <w:tcW w:type="dxa" w:w="2880"/>
          </w:tcPr>
          <w:p>
            <w:r/>
            <w:r>
              <w:rPr>
                <w:rFonts w:ascii="Calibri" w:hAnsi="Calibri"/>
                <w:sz w:val="21"/>
              </w:rPr>
              <w:t>20-50€</w:t>
            </w:r>
          </w:p>
        </w:tc>
        <w:tc>
          <w:tcPr>
            <w:tcW w:type="dxa" w:w="2880"/>
          </w:tcPr>
          <w:p>
            <w:r/>
            <w:r>
              <w:rPr>
                <w:rFonts w:ascii="Calibri" w:hAnsi="Calibri"/>
                <w:sz w:val="21"/>
              </w:rPr>
              <w:t>Se non hai già</w:t>
            </w:r>
          </w:p>
        </w:tc>
      </w:tr>
      <w:tr>
        <w:tc>
          <w:tcPr>
            <w:tcW w:type="dxa" w:w="2880"/>
          </w:tcPr>
          <w:p>
            <w:r/>
            <w:r>
              <w:rPr>
                <w:rFonts w:ascii="Calibri" w:hAnsi="Calibri"/>
                <w:sz w:val="21"/>
              </w:rPr>
              <w:t>Hosting Privacy Policy (Iubenda lo include)</w:t>
            </w:r>
          </w:p>
        </w:tc>
        <w:tc>
          <w:tcPr>
            <w:tcW w:type="dxa" w:w="2880"/>
          </w:tcPr>
          <w:p>
            <w:r/>
            <w:r>
              <w:rPr>
                <w:rFonts w:ascii="Calibri" w:hAnsi="Calibri"/>
                <w:sz w:val="21"/>
              </w:rPr>
              <w:t>0€</w:t>
            </w:r>
          </w:p>
        </w:tc>
        <w:tc>
          <w:tcPr>
            <w:tcW w:type="dxa" w:w="2880"/>
          </w:tcPr>
          <w:p>
            <w:r/>
            <w:r>
              <w:rPr>
                <w:rFonts w:ascii="Calibri" w:hAnsi="Calibri"/>
                <w:sz w:val="21"/>
              </w:rPr>
            </w:r>
          </w:p>
        </w:tc>
      </w:tr>
      <w:tr>
        <w:tc>
          <w:tcPr>
            <w:tcW w:type="dxa" w:w="2880"/>
          </w:tcPr>
          <w:p>
            <w:r/>
            <w:r>
              <w:rPr>
                <w:rFonts w:ascii="Calibri" w:hAnsi="Calibri"/>
                <w:sz w:val="21"/>
              </w:rPr>
              <w:t>Assicurazione RC + Cyber base</w:t>
            </w:r>
          </w:p>
        </w:tc>
        <w:tc>
          <w:tcPr>
            <w:tcW w:type="dxa" w:w="2880"/>
          </w:tcPr>
          <w:p>
            <w:r/>
            <w:r>
              <w:rPr>
                <w:rFonts w:ascii="Calibri" w:hAnsi="Calibri"/>
                <w:sz w:val="21"/>
              </w:rPr>
              <w:t>400-800€</w:t>
            </w:r>
          </w:p>
        </w:tc>
        <w:tc>
          <w:tcPr>
            <w:tcW w:type="dxa" w:w="2880"/>
          </w:tcPr>
          <w:p>
            <w:r/>
            <w:r>
              <w:rPr>
                <w:rFonts w:ascii="Calibri" w:hAnsi="Calibri"/>
                <w:sz w:val="21"/>
              </w:rPr>
              <w:t>Consigliato</w:t>
            </w:r>
          </w:p>
        </w:tc>
      </w:tr>
      <w:tr>
        <w:tc>
          <w:tcPr>
            <w:tcW w:type="dxa" w:w="2880"/>
          </w:tcPr>
          <w:p>
            <w:r/>
            <w:r>
              <w:rPr>
                <w:rFonts w:ascii="Calibri" w:hAnsi="Calibri"/>
                <w:sz w:val="21"/>
              </w:rPr>
              <w:t>Consulenza commercialista (extra)</w:t>
            </w:r>
          </w:p>
        </w:tc>
        <w:tc>
          <w:tcPr>
            <w:tcW w:type="dxa" w:w="2880"/>
          </w:tcPr>
          <w:p>
            <w:r/>
            <w:r>
              <w:rPr>
                <w:rFonts w:ascii="Calibri" w:hAnsi="Calibri"/>
                <w:sz w:val="21"/>
              </w:rPr>
              <w:t>200-500€</w:t>
            </w:r>
          </w:p>
        </w:tc>
        <w:tc>
          <w:tcPr>
            <w:tcW w:type="dxa" w:w="2880"/>
          </w:tcPr>
          <w:p>
            <w:r/>
            <w:r>
              <w:rPr>
                <w:rFonts w:ascii="Calibri" w:hAnsi="Calibri"/>
                <w:sz w:val="21"/>
              </w:rPr>
              <w:t>Setup iniziale corrispettivi/IVA</w:t>
            </w:r>
          </w:p>
        </w:tc>
      </w:tr>
      <w:tr>
        <w:tc>
          <w:tcPr>
            <w:tcW w:type="dxa" w:w="2880"/>
          </w:tcPr>
          <w:p>
            <w:r/>
            <w:r>
              <w:rPr>
                <w:rFonts w:ascii="Calibri" w:hAnsi="Calibri"/>
                <w:sz w:val="21"/>
              </w:rPr>
              <w:t>Consulenza legale (validazione una tantum)</w:t>
            </w:r>
          </w:p>
        </w:tc>
        <w:tc>
          <w:tcPr>
            <w:tcW w:type="dxa" w:w="2880"/>
          </w:tcPr>
          <w:p>
            <w:r/>
            <w:r>
              <w:rPr>
                <w:rFonts w:ascii="Calibri" w:hAnsi="Calibri"/>
                <w:sz w:val="21"/>
              </w:rPr>
              <w:t>300-1200€</w:t>
            </w:r>
          </w:p>
        </w:tc>
        <w:tc>
          <w:tcPr>
            <w:tcW w:type="dxa" w:w="2880"/>
          </w:tcPr>
          <w:p>
            <w:r/>
            <w:r>
              <w:rPr>
                <w:rFonts w:ascii="Calibri" w:hAnsi="Calibri"/>
                <w:sz w:val="21"/>
              </w:rPr>
              <w:t>Validazione policy + GDPR audit</w:t>
            </w:r>
          </w:p>
        </w:tc>
      </w:tr>
      <w:tr>
        <w:tc>
          <w:tcPr>
            <w:tcW w:type="dxa" w:w="2880"/>
          </w:tcPr>
          <w:p>
            <w:r/>
            <w:r>
              <w:rPr>
                <w:rFonts w:ascii="Calibri" w:hAnsi="Calibri"/>
                <w:sz w:val="21"/>
              </w:rPr>
              <w:t>Stripe / Satispay</w:t>
            </w:r>
          </w:p>
        </w:tc>
        <w:tc>
          <w:tcPr>
            <w:tcW w:type="dxa" w:w="2880"/>
          </w:tcPr>
          <w:p>
            <w:r/>
            <w:r>
              <w:rPr>
                <w:rFonts w:ascii="Calibri" w:hAnsi="Calibri"/>
                <w:sz w:val="21"/>
              </w:rPr>
              <w:t>Solo commissioni</w:t>
            </w:r>
          </w:p>
        </w:tc>
        <w:tc>
          <w:tcPr>
            <w:tcW w:type="dxa" w:w="2880"/>
          </w:tcPr>
          <w:p>
            <w:r/>
            <w:r>
              <w:rPr>
                <w:rFonts w:ascii="Calibri" w:hAnsi="Calibri"/>
                <w:sz w:val="21"/>
              </w:rPr>
              <w:t>Nessun fisso, %% per transazione</w:t>
            </w:r>
          </w:p>
        </w:tc>
      </w:tr>
      <w:tr>
        <w:tc>
          <w:tcPr>
            <w:tcW w:type="dxa" w:w="2880"/>
          </w:tcPr>
          <w:p>
            <w:r/>
            <w:r>
              <w:rPr>
                <w:rFonts w:ascii="Calibri" w:hAnsi="Calibri"/>
                <w:sz w:val="21"/>
              </w:rPr>
              <w:t>Stock photos premium (Adobe Stock)</w:t>
            </w:r>
          </w:p>
        </w:tc>
        <w:tc>
          <w:tcPr>
            <w:tcW w:type="dxa" w:w="2880"/>
          </w:tcPr>
          <w:p>
            <w:r/>
            <w:r>
              <w:rPr>
                <w:rFonts w:ascii="Calibri" w:hAnsi="Calibri"/>
                <w:sz w:val="21"/>
              </w:rPr>
              <w:t>30€/mese</w:t>
            </w:r>
          </w:p>
        </w:tc>
        <w:tc>
          <w:tcPr>
            <w:tcW w:type="dxa" w:w="2880"/>
          </w:tcPr>
          <w:p>
            <w:r/>
            <w:r>
              <w:rPr>
                <w:rFonts w:ascii="Calibri" w:hAnsi="Calibri"/>
                <w:sz w:val="21"/>
              </w:rPr>
              <w:t>Solo se non usi tue foto</w:t>
            </w:r>
          </w:p>
        </w:tc>
      </w:tr>
    </w:tbl>
    <w:p>
      <w:r>
        <w:rPr>
          <w:rFonts w:ascii="Calibri" w:hAnsi="Calibri"/>
          <w:b w:val="0"/>
          <w:i/>
          <w:color w:val="2B2B2B"/>
          <w:sz w:val="22"/>
        </w:rPr>
        <w:t>Totale ragionevole anno 1: 1.500 - 3.500€ (escluse commissioni transazioni). Anno 2 in poi: -50% (consulenze una tantum eliminate).</w:t>
      </w:r>
    </w:p>
    <w:p>
      <w:r>
        <w:br w:type="page"/>
      </w:r>
    </w:p>
    <w:p>
      <w:pPr>
        <w:pStyle w:val="Heading1"/>
      </w:pPr>
      <w:r>
        <w:rPr>
          <w:rFonts w:ascii="Calibri" w:hAnsi="Calibri"/>
          <w:color w:val="F47521"/>
        </w:rPr>
        <w:t>12. Fornitori e servizi raccomandati</w:t>
      </w:r>
    </w:p>
    <w:tbl>
      <w:tblPr>
        <w:tblStyle w:val="LightGrid-Accent1"/>
        <w:tblW w:type="auto" w:w="0"/>
        <w:tblLook w:firstColumn="1" w:firstRow="1" w:lastColumn="0" w:lastRow="0" w:noHBand="0" w:noVBand="1" w:val="04A0"/>
      </w:tblPr>
      <w:tblGrid>
        <w:gridCol w:w="2880"/>
        <w:gridCol w:w="2880"/>
        <w:gridCol w:w="2880"/>
      </w:tblGrid>
      <w:tr>
        <w:tc>
          <w:tcPr>
            <w:tcW w:type="dxa" w:w="2880"/>
            <w:shd w:fill="F47521"/>
          </w:tcPr>
          <w:p>
            <w:r/>
            <w:r>
              <w:rPr>
                <w:rFonts w:ascii="Calibri" w:hAnsi="Calibri"/>
                <w:b/>
                <w:color w:val="FFFFFF"/>
                <w:sz w:val="21"/>
              </w:rPr>
              <w:t>Categoria</w:t>
            </w:r>
          </w:p>
        </w:tc>
        <w:tc>
          <w:tcPr>
            <w:tcW w:type="dxa" w:w="2880"/>
            <w:shd w:fill="F47521"/>
          </w:tcPr>
          <w:p>
            <w:r/>
            <w:r>
              <w:rPr>
                <w:rFonts w:ascii="Calibri" w:hAnsi="Calibri"/>
                <w:b/>
                <w:color w:val="FFFFFF"/>
                <w:sz w:val="21"/>
              </w:rPr>
              <w:t>Fornitore</w:t>
            </w:r>
          </w:p>
        </w:tc>
        <w:tc>
          <w:tcPr>
            <w:tcW w:type="dxa" w:w="2880"/>
            <w:shd w:fill="F47521"/>
          </w:tcPr>
          <w:p>
            <w:r/>
            <w:r>
              <w:rPr>
                <w:rFonts w:ascii="Calibri" w:hAnsi="Calibri"/>
                <w:b/>
                <w:color w:val="FFFFFF"/>
                <w:sz w:val="21"/>
              </w:rPr>
              <w:t>Sito</w:t>
            </w:r>
          </w:p>
        </w:tc>
      </w:tr>
      <w:tr>
        <w:tc>
          <w:tcPr>
            <w:tcW w:type="dxa" w:w="2880"/>
          </w:tcPr>
          <w:p>
            <w:r/>
            <w:r>
              <w:rPr>
                <w:rFonts w:ascii="Calibri" w:hAnsi="Calibri"/>
                <w:sz w:val="21"/>
              </w:rPr>
              <w:t>Privacy/Termini</w:t>
            </w:r>
          </w:p>
        </w:tc>
        <w:tc>
          <w:tcPr>
            <w:tcW w:type="dxa" w:w="2880"/>
          </w:tcPr>
          <w:p>
            <w:r/>
            <w:r>
              <w:rPr>
                <w:rFonts w:ascii="Calibri" w:hAnsi="Calibri"/>
                <w:sz w:val="21"/>
              </w:rPr>
              <w:t>Iubenda</w:t>
            </w:r>
          </w:p>
        </w:tc>
        <w:tc>
          <w:tcPr>
            <w:tcW w:type="dxa" w:w="2880"/>
          </w:tcPr>
          <w:p>
            <w:r/>
            <w:r>
              <w:rPr>
                <w:rFonts w:ascii="Calibri" w:hAnsi="Calibri"/>
                <w:sz w:val="21"/>
              </w:rPr>
              <w:t>iubenda.com</w:t>
            </w:r>
          </w:p>
        </w:tc>
      </w:tr>
      <w:tr>
        <w:tc>
          <w:tcPr>
            <w:tcW w:type="dxa" w:w="2880"/>
          </w:tcPr>
          <w:p>
            <w:r/>
            <w:r>
              <w:rPr>
                <w:rFonts w:ascii="Calibri" w:hAnsi="Calibri"/>
                <w:sz w:val="21"/>
              </w:rPr>
              <w:t>Fatturazione</w:t>
            </w:r>
          </w:p>
        </w:tc>
        <w:tc>
          <w:tcPr>
            <w:tcW w:type="dxa" w:w="2880"/>
          </w:tcPr>
          <w:p>
            <w:r/>
            <w:r>
              <w:rPr>
                <w:rFonts w:ascii="Calibri" w:hAnsi="Calibri"/>
                <w:sz w:val="21"/>
              </w:rPr>
              <w:t>Fatture in Cloud</w:t>
            </w:r>
          </w:p>
        </w:tc>
        <w:tc>
          <w:tcPr>
            <w:tcW w:type="dxa" w:w="2880"/>
          </w:tcPr>
          <w:p>
            <w:r/>
            <w:r>
              <w:rPr>
                <w:rFonts w:ascii="Calibri" w:hAnsi="Calibri"/>
                <w:sz w:val="21"/>
              </w:rPr>
              <w:t>fattureincloud.it</w:t>
            </w:r>
          </w:p>
        </w:tc>
      </w:tr>
      <w:tr>
        <w:tc>
          <w:tcPr>
            <w:tcW w:type="dxa" w:w="2880"/>
          </w:tcPr>
          <w:p>
            <w:r/>
            <w:r>
              <w:rPr>
                <w:rFonts w:ascii="Calibri" w:hAnsi="Calibri"/>
                <w:sz w:val="21"/>
              </w:rPr>
              <w:t>Fatturazione (economico)</w:t>
            </w:r>
          </w:p>
        </w:tc>
        <w:tc>
          <w:tcPr>
            <w:tcW w:type="dxa" w:w="2880"/>
          </w:tcPr>
          <w:p>
            <w:r/>
            <w:r>
              <w:rPr>
                <w:rFonts w:ascii="Calibri" w:hAnsi="Calibri"/>
                <w:sz w:val="21"/>
              </w:rPr>
              <w:t>Aruba</w:t>
            </w:r>
          </w:p>
        </w:tc>
        <w:tc>
          <w:tcPr>
            <w:tcW w:type="dxa" w:w="2880"/>
          </w:tcPr>
          <w:p>
            <w:r/>
            <w:r>
              <w:rPr>
                <w:rFonts w:ascii="Calibri" w:hAnsi="Calibri"/>
                <w:sz w:val="21"/>
              </w:rPr>
              <w:t>aruba.it</w:t>
            </w:r>
          </w:p>
        </w:tc>
      </w:tr>
      <w:tr>
        <w:tc>
          <w:tcPr>
            <w:tcW w:type="dxa" w:w="2880"/>
          </w:tcPr>
          <w:p>
            <w:r/>
            <w:r>
              <w:rPr>
                <w:rFonts w:ascii="Calibri" w:hAnsi="Calibri"/>
                <w:sz w:val="21"/>
              </w:rPr>
              <w:t>Backend/DB</w:t>
            </w:r>
          </w:p>
        </w:tc>
        <w:tc>
          <w:tcPr>
            <w:tcW w:type="dxa" w:w="2880"/>
          </w:tcPr>
          <w:p>
            <w:r/>
            <w:r>
              <w:rPr>
                <w:rFonts w:ascii="Calibri" w:hAnsi="Calibri"/>
                <w:sz w:val="21"/>
              </w:rPr>
              <w:t>Firebase (Google)</w:t>
            </w:r>
          </w:p>
        </w:tc>
        <w:tc>
          <w:tcPr>
            <w:tcW w:type="dxa" w:w="2880"/>
          </w:tcPr>
          <w:p>
            <w:r/>
            <w:r>
              <w:rPr>
                <w:rFonts w:ascii="Calibri" w:hAnsi="Calibri"/>
                <w:sz w:val="21"/>
              </w:rPr>
              <w:t>firebase.google.com</w:t>
            </w:r>
          </w:p>
        </w:tc>
      </w:tr>
      <w:tr>
        <w:tc>
          <w:tcPr>
            <w:tcW w:type="dxa" w:w="2880"/>
          </w:tcPr>
          <w:p>
            <w:r/>
            <w:r>
              <w:rPr>
                <w:rFonts w:ascii="Calibri" w:hAnsi="Calibri"/>
                <w:sz w:val="21"/>
              </w:rPr>
              <w:t>Pagamenti carta</w:t>
            </w:r>
          </w:p>
        </w:tc>
        <w:tc>
          <w:tcPr>
            <w:tcW w:type="dxa" w:w="2880"/>
          </w:tcPr>
          <w:p>
            <w:r/>
            <w:r>
              <w:rPr>
                <w:rFonts w:ascii="Calibri" w:hAnsi="Calibri"/>
                <w:sz w:val="21"/>
              </w:rPr>
              <w:t>Stripe</w:t>
            </w:r>
          </w:p>
        </w:tc>
        <w:tc>
          <w:tcPr>
            <w:tcW w:type="dxa" w:w="2880"/>
          </w:tcPr>
          <w:p>
            <w:r/>
            <w:r>
              <w:rPr>
                <w:rFonts w:ascii="Calibri" w:hAnsi="Calibri"/>
                <w:sz w:val="21"/>
              </w:rPr>
              <w:t>stripe.com/it</w:t>
            </w:r>
          </w:p>
        </w:tc>
      </w:tr>
      <w:tr>
        <w:tc>
          <w:tcPr>
            <w:tcW w:type="dxa" w:w="2880"/>
          </w:tcPr>
          <w:p>
            <w:r/>
            <w:r>
              <w:rPr>
                <w:rFonts w:ascii="Calibri" w:hAnsi="Calibri"/>
                <w:sz w:val="21"/>
              </w:rPr>
              <w:t>Pagamenti IT</w:t>
            </w:r>
          </w:p>
        </w:tc>
        <w:tc>
          <w:tcPr>
            <w:tcW w:type="dxa" w:w="2880"/>
          </w:tcPr>
          <w:p>
            <w:r/>
            <w:r>
              <w:rPr>
                <w:rFonts w:ascii="Calibri" w:hAnsi="Calibri"/>
                <w:sz w:val="21"/>
              </w:rPr>
              <w:t>Satispay Business</w:t>
            </w:r>
          </w:p>
        </w:tc>
        <w:tc>
          <w:tcPr>
            <w:tcW w:type="dxa" w:w="2880"/>
          </w:tcPr>
          <w:p>
            <w:r/>
            <w:r>
              <w:rPr>
                <w:rFonts w:ascii="Calibri" w:hAnsi="Calibri"/>
                <w:sz w:val="21"/>
              </w:rPr>
              <w:t>business.satispay.com</w:t>
            </w:r>
          </w:p>
        </w:tc>
      </w:tr>
      <w:tr>
        <w:tc>
          <w:tcPr>
            <w:tcW w:type="dxa" w:w="2880"/>
          </w:tcPr>
          <w:p>
            <w:r/>
            <w:r>
              <w:rPr>
                <w:rFonts w:ascii="Calibri" w:hAnsi="Calibri"/>
                <w:sz w:val="21"/>
              </w:rPr>
              <w:t>Email transazionali</w:t>
            </w:r>
          </w:p>
        </w:tc>
        <w:tc>
          <w:tcPr>
            <w:tcW w:type="dxa" w:w="2880"/>
          </w:tcPr>
          <w:p>
            <w:r/>
            <w:r>
              <w:rPr>
                <w:rFonts w:ascii="Calibri" w:hAnsi="Calibri"/>
                <w:sz w:val="21"/>
              </w:rPr>
              <w:t>SendGrid o Resend</w:t>
            </w:r>
          </w:p>
        </w:tc>
        <w:tc>
          <w:tcPr>
            <w:tcW w:type="dxa" w:w="2880"/>
          </w:tcPr>
          <w:p>
            <w:r/>
            <w:r>
              <w:rPr>
                <w:rFonts w:ascii="Calibri" w:hAnsi="Calibri"/>
                <w:sz w:val="21"/>
              </w:rPr>
              <w:t>sendgrid.com / resend.com</w:t>
            </w:r>
          </w:p>
        </w:tc>
      </w:tr>
      <w:tr>
        <w:tc>
          <w:tcPr>
            <w:tcW w:type="dxa" w:w="2880"/>
          </w:tcPr>
          <w:p>
            <w:r/>
            <w:r>
              <w:rPr>
                <w:rFonts w:ascii="Calibri" w:hAnsi="Calibri"/>
                <w:sz w:val="21"/>
              </w:rPr>
              <w:t>SMS transazionali</w:t>
            </w:r>
          </w:p>
        </w:tc>
        <w:tc>
          <w:tcPr>
            <w:tcW w:type="dxa" w:w="2880"/>
          </w:tcPr>
          <w:p>
            <w:r/>
            <w:r>
              <w:rPr>
                <w:rFonts w:ascii="Calibri" w:hAnsi="Calibri"/>
                <w:sz w:val="21"/>
              </w:rPr>
              <w:t>Twilio o Skebby</w:t>
            </w:r>
          </w:p>
        </w:tc>
        <w:tc>
          <w:tcPr>
            <w:tcW w:type="dxa" w:w="2880"/>
          </w:tcPr>
          <w:p>
            <w:r/>
            <w:r>
              <w:rPr>
                <w:rFonts w:ascii="Calibri" w:hAnsi="Calibri"/>
                <w:sz w:val="21"/>
              </w:rPr>
              <w:t>twilio.com / skebby.it</w:t>
            </w:r>
          </w:p>
        </w:tc>
      </w:tr>
      <w:tr>
        <w:tc>
          <w:tcPr>
            <w:tcW w:type="dxa" w:w="2880"/>
          </w:tcPr>
          <w:p>
            <w:r/>
            <w:r>
              <w:rPr>
                <w:rFonts w:ascii="Calibri" w:hAnsi="Calibri"/>
                <w:sz w:val="21"/>
              </w:rPr>
              <w:t>Push notifications</w:t>
            </w:r>
          </w:p>
        </w:tc>
        <w:tc>
          <w:tcPr>
            <w:tcW w:type="dxa" w:w="2880"/>
          </w:tcPr>
          <w:p>
            <w:r/>
            <w:r>
              <w:rPr>
                <w:rFonts w:ascii="Calibri" w:hAnsi="Calibri"/>
                <w:sz w:val="21"/>
              </w:rPr>
              <w:t>Firebase Cloud Messaging</w:t>
            </w:r>
          </w:p>
        </w:tc>
        <w:tc>
          <w:tcPr>
            <w:tcW w:type="dxa" w:w="2880"/>
          </w:tcPr>
          <w:p>
            <w:r/>
            <w:r>
              <w:rPr>
                <w:rFonts w:ascii="Calibri" w:hAnsi="Calibri"/>
                <w:sz w:val="21"/>
              </w:rPr>
              <w:t>incluso in Firebase</w:t>
            </w:r>
          </w:p>
        </w:tc>
      </w:tr>
      <w:tr>
        <w:tc>
          <w:tcPr>
            <w:tcW w:type="dxa" w:w="2880"/>
          </w:tcPr>
          <w:p>
            <w:r/>
            <w:r>
              <w:rPr>
                <w:rFonts w:ascii="Calibri" w:hAnsi="Calibri"/>
                <w:sz w:val="21"/>
              </w:rPr>
              <w:t>Stock photos free</w:t>
            </w:r>
          </w:p>
        </w:tc>
        <w:tc>
          <w:tcPr>
            <w:tcW w:type="dxa" w:w="2880"/>
          </w:tcPr>
          <w:p>
            <w:r/>
            <w:r>
              <w:rPr>
                <w:rFonts w:ascii="Calibri" w:hAnsi="Calibri"/>
                <w:sz w:val="21"/>
              </w:rPr>
              <w:t>Pexels</w:t>
            </w:r>
          </w:p>
        </w:tc>
        <w:tc>
          <w:tcPr>
            <w:tcW w:type="dxa" w:w="2880"/>
          </w:tcPr>
          <w:p>
            <w:r/>
            <w:r>
              <w:rPr>
                <w:rFonts w:ascii="Calibri" w:hAnsi="Calibri"/>
                <w:sz w:val="21"/>
              </w:rPr>
              <w:t>pexels.com</w:t>
            </w:r>
          </w:p>
        </w:tc>
      </w:tr>
      <w:tr>
        <w:tc>
          <w:tcPr>
            <w:tcW w:type="dxa" w:w="2880"/>
          </w:tcPr>
          <w:p>
            <w:r/>
            <w:r>
              <w:rPr>
                <w:rFonts w:ascii="Calibri" w:hAnsi="Calibri"/>
                <w:sz w:val="21"/>
              </w:rPr>
              <w:t>CI/CD auto-deploy</w:t>
            </w:r>
          </w:p>
        </w:tc>
        <w:tc>
          <w:tcPr>
            <w:tcW w:type="dxa" w:w="2880"/>
          </w:tcPr>
          <w:p>
            <w:r/>
            <w:r>
              <w:rPr>
                <w:rFonts w:ascii="Calibri" w:hAnsi="Calibri"/>
                <w:sz w:val="21"/>
              </w:rPr>
              <w:t>GitHub Actions</w:t>
            </w:r>
          </w:p>
        </w:tc>
        <w:tc>
          <w:tcPr>
            <w:tcW w:type="dxa" w:w="2880"/>
          </w:tcPr>
          <w:p>
            <w:r/>
            <w:r>
              <w:rPr>
                <w:rFonts w:ascii="Calibri" w:hAnsi="Calibri"/>
                <w:sz w:val="21"/>
              </w:rPr>
              <w:t>github.com</w:t>
            </w:r>
          </w:p>
        </w:tc>
      </w:tr>
      <w:tr>
        <w:tc>
          <w:tcPr>
            <w:tcW w:type="dxa" w:w="2880"/>
          </w:tcPr>
          <w:p>
            <w:r/>
            <w:r>
              <w:rPr>
                <w:rFonts w:ascii="Calibri" w:hAnsi="Calibri"/>
                <w:sz w:val="21"/>
              </w:rPr>
              <w:t>Image hosting</w:t>
            </w:r>
          </w:p>
        </w:tc>
        <w:tc>
          <w:tcPr>
            <w:tcW w:type="dxa" w:w="2880"/>
          </w:tcPr>
          <w:p>
            <w:r/>
            <w:r>
              <w:rPr>
                <w:rFonts w:ascii="Calibri" w:hAnsi="Calibri"/>
                <w:sz w:val="21"/>
              </w:rPr>
              <w:t>Cloudinary</w:t>
            </w:r>
          </w:p>
        </w:tc>
        <w:tc>
          <w:tcPr>
            <w:tcW w:type="dxa" w:w="2880"/>
          </w:tcPr>
          <w:p>
            <w:r/>
            <w:r>
              <w:rPr>
                <w:rFonts w:ascii="Calibri" w:hAnsi="Calibri"/>
                <w:sz w:val="21"/>
              </w:rPr>
              <w:t>cloudinary.com</w:t>
            </w:r>
          </w:p>
        </w:tc>
      </w:tr>
      <w:tr>
        <w:tc>
          <w:tcPr>
            <w:tcW w:type="dxa" w:w="2880"/>
          </w:tcPr>
          <w:p>
            <w:r/>
            <w:r>
              <w:rPr>
                <w:rFonts w:ascii="Calibri" w:hAnsi="Calibri"/>
                <w:sz w:val="21"/>
              </w:rPr>
              <w:t>Monitoring/Errori</w:t>
            </w:r>
          </w:p>
        </w:tc>
        <w:tc>
          <w:tcPr>
            <w:tcW w:type="dxa" w:w="2880"/>
          </w:tcPr>
          <w:p>
            <w:r/>
            <w:r>
              <w:rPr>
                <w:rFonts w:ascii="Calibri" w:hAnsi="Calibri"/>
                <w:sz w:val="21"/>
              </w:rPr>
              <w:t>Sentry</w:t>
            </w:r>
          </w:p>
        </w:tc>
        <w:tc>
          <w:tcPr>
            <w:tcW w:type="dxa" w:w="2880"/>
          </w:tcPr>
          <w:p>
            <w:r/>
            <w:r>
              <w:rPr>
                <w:rFonts w:ascii="Calibri" w:hAnsi="Calibri"/>
                <w:sz w:val="21"/>
              </w:rPr>
              <w:t>sentry.io</w:t>
            </w:r>
          </w:p>
        </w:tc>
      </w:tr>
      <w:tr>
        <w:tc>
          <w:tcPr>
            <w:tcW w:type="dxa" w:w="2880"/>
          </w:tcPr>
          <w:p>
            <w:r/>
            <w:r>
              <w:rPr>
                <w:rFonts w:ascii="Calibri" w:hAnsi="Calibri"/>
                <w:sz w:val="21"/>
              </w:rPr>
              <w:t>Analytics privacy-friendly</w:t>
            </w:r>
          </w:p>
        </w:tc>
        <w:tc>
          <w:tcPr>
            <w:tcW w:type="dxa" w:w="2880"/>
          </w:tcPr>
          <w:p>
            <w:r/>
            <w:r>
              <w:rPr>
                <w:rFonts w:ascii="Calibri" w:hAnsi="Calibri"/>
                <w:sz w:val="21"/>
              </w:rPr>
              <w:t>Plausible o Umami</w:t>
            </w:r>
          </w:p>
        </w:tc>
        <w:tc>
          <w:tcPr>
            <w:tcW w:type="dxa" w:w="2880"/>
          </w:tcPr>
          <w:p>
            <w:r/>
            <w:r>
              <w:rPr>
                <w:rFonts w:ascii="Calibri" w:hAnsi="Calibri"/>
                <w:sz w:val="21"/>
              </w:rPr>
              <w:t>plausible.io / umami.is</w:t>
            </w:r>
          </w:p>
        </w:tc>
      </w:tr>
      <w:tr>
        <w:tc>
          <w:tcPr>
            <w:tcW w:type="dxa" w:w="2880"/>
          </w:tcPr>
          <w:p>
            <w:r/>
            <w:r>
              <w:rPr>
                <w:rFonts w:ascii="Calibri" w:hAnsi="Calibri"/>
                <w:sz w:val="21"/>
              </w:rPr>
              <w:t>Stock photos premium</w:t>
            </w:r>
          </w:p>
        </w:tc>
        <w:tc>
          <w:tcPr>
            <w:tcW w:type="dxa" w:w="2880"/>
          </w:tcPr>
          <w:p>
            <w:r/>
            <w:r>
              <w:rPr>
                <w:rFonts w:ascii="Calibri" w:hAnsi="Calibri"/>
                <w:sz w:val="21"/>
              </w:rPr>
              <w:t>Adobe Stock</w:t>
            </w:r>
          </w:p>
        </w:tc>
        <w:tc>
          <w:tcPr>
            <w:tcW w:type="dxa" w:w="2880"/>
          </w:tcPr>
          <w:p>
            <w:r/>
            <w:r>
              <w:rPr>
                <w:rFonts w:ascii="Calibri" w:hAnsi="Calibri"/>
                <w:sz w:val="21"/>
              </w:rPr>
              <w:t>stock.adobe.com</w:t>
            </w:r>
          </w:p>
        </w:tc>
      </w:tr>
    </w:tbl>
    <w:p>
      <w:r>
        <w:br w:type="page"/>
      </w:r>
    </w:p>
    <w:p>
      <w:pPr>
        <w:pStyle w:val="Heading1"/>
      </w:pPr>
      <w:r>
        <w:rPr>
          <w:rFonts w:ascii="Calibri" w:hAnsi="Calibri"/>
          <w:color w:val="F47521"/>
        </w:rPr>
        <w:t>13. Contatti utili (Italia)</w:t>
      </w:r>
    </w:p>
    <w:p>
      <w:pPr>
        <w:pStyle w:val="ListBullet"/>
      </w:pPr>
      <w:r>
        <w:rPr>
          <w:rFonts w:ascii="Calibri" w:hAnsi="Calibri"/>
          <w:sz w:val="22"/>
        </w:rPr>
        <w:t>Garante Privacy: gpdp.it (modulo data breach + reclami).</w:t>
      </w:r>
    </w:p>
    <w:p>
      <w:pPr>
        <w:pStyle w:val="ListBullet"/>
      </w:pPr>
      <w:r>
        <w:rPr>
          <w:rFonts w:ascii="Calibri" w:hAnsi="Calibri"/>
          <w:sz w:val="22"/>
        </w:rPr>
        <w:t>AgID (Agenzia per l'Italia Digitale): agid.gov.it (linee guida tecniche).</w:t>
      </w:r>
    </w:p>
    <w:p>
      <w:pPr>
        <w:pStyle w:val="ListBullet"/>
      </w:pPr>
      <w:r>
        <w:rPr>
          <w:rFonts w:ascii="Calibri" w:hAnsi="Calibri"/>
          <w:sz w:val="22"/>
        </w:rPr>
        <w:t>Agenzia delle Entrate: agenziaentrate.gov.it (corrispettivi, fatture).</w:t>
      </w:r>
    </w:p>
    <w:p>
      <w:pPr>
        <w:pStyle w:val="ListBullet"/>
      </w:pPr>
      <w:r>
        <w:rPr>
          <w:rFonts w:ascii="Calibri" w:hAnsi="Calibri"/>
          <w:sz w:val="22"/>
        </w:rPr>
        <w:t>INPS / INAIL: inps.it / inail.it (per dipendenti).</w:t>
      </w:r>
    </w:p>
    <w:p>
      <w:pPr>
        <w:pStyle w:val="ListBullet"/>
      </w:pPr>
      <w:r>
        <w:rPr>
          <w:rFonts w:ascii="Calibri" w:hAnsi="Calibri"/>
          <w:sz w:val="22"/>
        </w:rPr>
        <w:t>Camera di Commercio Napoli: na.camcom.it (visure, registrazione marchi).</w:t>
      </w:r>
    </w:p>
    <w:p>
      <w:pPr>
        <w:pStyle w:val="ListBullet"/>
      </w:pPr>
      <w:r>
        <w:rPr>
          <w:rFonts w:ascii="Calibri" w:hAnsi="Calibri"/>
          <w:sz w:val="22"/>
        </w:rPr>
        <w:t>Confcommercio / Confesercenti: associazioni di categoria con servizi assistenza.</w:t>
      </w:r>
    </w:p>
    <w:p/>
    <w:p>
      <w:r>
        <w:rPr>
          <w:rFonts w:ascii="Calibri" w:hAnsi="Calibri"/>
          <w:b/>
          <w:color w:val="D64545"/>
          <w:sz w:val="22"/>
        </w:rPr>
        <w:t>⚠  Questo documento è un RIFERIMENTO PRATICO. Non sostituisce consulenza legale o fiscale specifica. Rivedere ogni 12 mesi o ad ogni cambio normativo rilevante. Per il rilascio in produzione validare ogni voce con un avvocato (privacy/consumatori) e con un commercialista (fiscale).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