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3180" w14:textId="77777777" w:rsidR="00D36E4A" w:rsidRDefault="00000000">
      <w:pPr>
        <w:spacing w:before="600" w:after="200"/>
        <w:jc w:val="center"/>
      </w:pPr>
      <w:r>
        <w:rPr>
          <w:noProof/>
        </w:rPr>
        <w:drawing>
          <wp:inline distT="0" distB="0" distL="0" distR="0" wp14:anchorId="7E765C59" wp14:editId="1DC1CAC7">
            <wp:extent cx="1533525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E17A" w14:textId="77777777" w:rsidR="00D36E4A" w:rsidRDefault="00000000">
      <w:pPr>
        <w:spacing w:before="200" w:after="60"/>
        <w:jc w:val="center"/>
      </w:pPr>
      <w:r>
        <w:rPr>
          <w:b/>
          <w:bCs/>
          <w:sz w:val="28"/>
          <w:szCs w:val="28"/>
        </w:rPr>
        <w:t>Universidad del Valle de Guatemala</w:t>
      </w:r>
    </w:p>
    <w:p w14:paraId="0A1CE755" w14:textId="77777777" w:rsidR="00D36E4A" w:rsidRDefault="00000000">
      <w:pPr>
        <w:spacing w:after="40"/>
        <w:jc w:val="center"/>
      </w:pPr>
      <w:r>
        <w:rPr>
          <w:sz w:val="24"/>
          <w:szCs w:val="24"/>
        </w:rPr>
        <w:t>Facultad de Ingeniería</w:t>
      </w:r>
    </w:p>
    <w:p w14:paraId="11E34B79" w14:textId="77777777" w:rsidR="00D36E4A" w:rsidRDefault="00000000">
      <w:pPr>
        <w:spacing w:after="600"/>
        <w:jc w:val="center"/>
      </w:pPr>
      <w:r>
        <w:rPr>
          <w:sz w:val="24"/>
          <w:szCs w:val="24"/>
        </w:rPr>
        <w:t>CC3092 — Deep Learning y Sistemas Inteligentes</w:t>
      </w:r>
    </w:p>
    <w:p w14:paraId="57D31F25" w14:textId="77777777" w:rsidR="00D36E4A" w:rsidRDefault="00000000">
      <w:pPr>
        <w:spacing w:before="400" w:after="60"/>
        <w:jc w:val="center"/>
      </w:pPr>
      <w:r>
        <w:rPr>
          <w:b/>
          <w:bCs/>
          <w:sz w:val="36"/>
          <w:szCs w:val="36"/>
        </w:rPr>
        <w:t>Laboratorio #2</w:t>
      </w:r>
    </w:p>
    <w:p w14:paraId="595EC580" w14:textId="77777777" w:rsidR="00D36E4A" w:rsidRDefault="00000000">
      <w:pPr>
        <w:spacing w:after="120"/>
        <w:jc w:val="center"/>
      </w:pPr>
      <w:r>
        <w:rPr>
          <w:b/>
          <w:bCs/>
          <w:sz w:val="28"/>
          <w:szCs w:val="28"/>
        </w:rPr>
        <w:t>Redes Neuronales Convolucionales (CNN)</w:t>
      </w:r>
    </w:p>
    <w:p w14:paraId="23CBB165" w14:textId="77777777" w:rsidR="00D36E4A" w:rsidRDefault="00000000">
      <w:pPr>
        <w:spacing w:after="1200"/>
        <w:jc w:val="center"/>
      </w:pPr>
      <w:r>
        <w:rPr>
          <w:i/>
          <w:iCs/>
          <w:sz w:val="24"/>
          <w:szCs w:val="24"/>
        </w:rPr>
        <w:t>Clasificación de dígitos manuscritos — MNIST</w:t>
      </w:r>
    </w:p>
    <w:p w14:paraId="586126C3" w14:textId="77777777" w:rsidR="00D36E4A" w:rsidRDefault="00000000">
      <w:pPr>
        <w:spacing w:before="800" w:after="40"/>
        <w:jc w:val="center"/>
      </w:pPr>
      <w:r>
        <w:rPr>
          <w:b/>
          <w:bCs/>
          <w:sz w:val="24"/>
          <w:szCs w:val="24"/>
        </w:rPr>
        <w:t>Nicolás Concuá</w:t>
      </w:r>
    </w:p>
    <w:p w14:paraId="2218F416" w14:textId="77777777" w:rsidR="00D36E4A" w:rsidRDefault="00000000">
      <w:pPr>
        <w:spacing w:after="120"/>
        <w:jc w:val="center"/>
      </w:pPr>
      <w:r>
        <w:t>Guatemala, 9 de agosto de 2026</w:t>
      </w:r>
    </w:p>
    <w:p w14:paraId="3258C363" w14:textId="77777777" w:rsidR="00D36E4A" w:rsidRDefault="00000000">
      <w:r>
        <w:br w:type="page"/>
      </w:r>
    </w:p>
    <w:p w14:paraId="124C8D2D" w14:textId="77777777" w:rsidR="00D36E4A" w:rsidRDefault="00000000">
      <w:pPr>
        <w:pStyle w:val="Heading1"/>
        <w:spacing w:before="200" w:after="120"/>
      </w:pPr>
      <w:r>
        <w:lastRenderedPageBreak/>
        <w:t>1. Investigación: capas de PyTorch para la CNN</w:t>
      </w:r>
    </w:p>
    <w:p w14:paraId="1DD0B384" w14:textId="77777777" w:rsidR="00D36E4A" w:rsidRDefault="00000000">
      <w:pPr>
        <w:spacing w:after="120"/>
      </w:pPr>
      <w:r>
        <w:rPr>
          <w:b/>
          <w:bCs/>
        </w:rPr>
        <w:t xml:space="preserve">nn.Conv2d — </w:t>
      </w:r>
      <w:r>
        <w:t>aplica una convolución 2D deslizando filtros aprendibles sobre la imagen para extraer características locales (bordes, texturas). Parámetros clave: in_channels, out_channels (nº de filtros), kernel_size, stride y padding.</w:t>
      </w:r>
    </w:p>
    <w:p w14:paraId="6A83A352" w14:textId="77777777" w:rsidR="00D36E4A" w:rsidRDefault="00000000">
      <w:pPr>
        <w:spacing w:after="120"/>
      </w:pPr>
      <w:r>
        <w:rPr>
          <w:b/>
          <w:bCs/>
        </w:rPr>
        <w:t xml:space="preserve">nn.MaxPool2d — </w:t>
      </w:r>
      <w:r>
        <w:t>submuestreo que conserva el valor máximo de cada ventana; reduce la resolución espacial, da invariancia a pequeñas traslaciones y amplía el campo receptivo (kernel_size, stride).</w:t>
      </w:r>
    </w:p>
    <w:p w14:paraId="571D6EDC" w14:textId="77777777" w:rsidR="00D36E4A" w:rsidRDefault="00000000">
      <w:pPr>
        <w:spacing w:after="120"/>
      </w:pPr>
      <w:r>
        <w:rPr>
          <w:b/>
          <w:bCs/>
        </w:rPr>
        <w:t xml:space="preserve">nn.AvgPool2d — </w:t>
      </w:r>
      <w:r>
        <w:t>igual que MaxPool2d pero conserva el promedio de la ventana; suaviza la representación (kernel_size, stride).</w:t>
      </w:r>
    </w:p>
    <w:p w14:paraId="1F32C13F" w14:textId="77777777" w:rsidR="00D36E4A" w:rsidRDefault="00000000">
      <w:pPr>
        <w:spacing w:after="120"/>
      </w:pPr>
      <w:r>
        <w:rPr>
          <w:b/>
          <w:bCs/>
        </w:rPr>
        <w:t xml:space="preserve">nn.BatchNorm2d — </w:t>
      </w:r>
      <w:r>
        <w:t>normaliza cada canal usando la media y varianza del batch, con escala (γ) y desplazamiento (β) aprendibles; estabiliza y acelera el entrenamiento (num_features = canales del Conv2d previo).</w:t>
      </w:r>
    </w:p>
    <w:p w14:paraId="792C40C3" w14:textId="77777777" w:rsidR="00D36E4A" w:rsidRDefault="00000000">
      <w:pPr>
        <w:spacing w:after="120"/>
      </w:pPr>
      <w:r>
        <w:rPr>
          <w:b/>
          <w:bCs/>
        </w:rPr>
        <w:t xml:space="preserve">nn.Flatten — </w:t>
      </w:r>
      <w:r>
        <w:t>aplana el tensor (N,C,H,W) a un vector (N, C·H·W), conectando las capas convolucionales con las densas (start_dim, end_dim).</w:t>
      </w:r>
    </w:p>
    <w:p w14:paraId="31BD5F7E" w14:textId="77777777" w:rsidR="00D36E4A" w:rsidRDefault="00000000">
      <w:pPr>
        <w:spacing w:after="120"/>
      </w:pPr>
      <w:r>
        <w:rPr>
          <w:b/>
          <w:bCs/>
        </w:rPr>
        <w:t xml:space="preserve">nn.CrossEntropyLoss — </w:t>
      </w:r>
      <w:r>
        <w:t>pérdida para clasificación multiclase; combina LogSoftmax + NLLLoss, por lo que recibe los logits crudos y las etiquetas como enteros (weight, label_smoothing).</w:t>
      </w:r>
    </w:p>
    <w:p w14:paraId="490538C5" w14:textId="77777777" w:rsidR="00D36E4A" w:rsidRDefault="00000000">
      <w:pPr>
        <w:spacing w:after="120"/>
      </w:pPr>
      <w:r>
        <w:rPr>
          <w:b/>
          <w:bCs/>
        </w:rPr>
        <w:t xml:space="preserve">Conceptos. </w:t>
      </w:r>
      <w:r>
        <w:t xml:space="preserve">Un </w:t>
      </w:r>
      <w:r>
        <w:rPr>
          <w:i/>
          <w:iCs/>
        </w:rPr>
        <w:t>tensor</w:t>
      </w:r>
      <w:r>
        <w:t xml:space="preserve"> es un arreglo n-dimensional con soporte para GPU/MPS y diferenciación automática; las imágenes se representan como tensores (N,C,H,W). El </w:t>
      </w:r>
      <w:r>
        <w:rPr>
          <w:i/>
          <w:iCs/>
        </w:rPr>
        <w:t>campo receptivo</w:t>
      </w:r>
      <w:r>
        <w:t xml:space="preserve"> es la región de la entrada que influye en una neurona: pequeño en las primeras capas y creciente con la profundidad y el pooling. Una CNN usa </w:t>
      </w:r>
      <w:r>
        <w:rPr>
          <w:i/>
          <w:iCs/>
        </w:rPr>
        <w:t>menos parámetros que un MLP</w:t>
      </w:r>
      <w:r>
        <w:t xml:space="preserve"> gracias a la conectividad local (cada neurona ve solo un vecindario) y la compartición de pesos (un mismo filtro se reutiliza en toda la imagen), capturando estructura espacial con una fracción de los pesos que requeriría una capa densa.</w:t>
      </w:r>
    </w:p>
    <w:p w14:paraId="685FA8CB" w14:textId="77777777" w:rsidR="00D36E4A" w:rsidRDefault="00000000">
      <w:pPr>
        <w:pStyle w:val="Heading1"/>
        <w:spacing w:before="200" w:after="120"/>
      </w:pPr>
      <w:r>
        <w:t>2. Resultados de las iteraciones (validación)</w:t>
      </w:r>
    </w:p>
    <w:p w14:paraId="38DB5BAC" w14:textId="77777777" w:rsidR="00D36E4A" w:rsidRDefault="00000000">
      <w:pPr>
        <w:spacing w:after="120"/>
      </w:pPr>
      <w:r>
        <w:t>Se entrenaron 6 configuraciones por arquitectura (12 en total), variando 1–2 hiperparámetros a la vez, con Adam, batch=128 y 10 epochs. Métricas macro sobre validación (6,000 imágenes).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00"/>
        <w:gridCol w:w="2200"/>
        <w:gridCol w:w="700"/>
        <w:gridCol w:w="700"/>
        <w:gridCol w:w="1200"/>
        <w:gridCol w:w="1000"/>
        <w:gridCol w:w="1000"/>
      </w:tblGrid>
      <w:tr w:rsidR="00D36E4A" w14:paraId="68A07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58ACDA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Iteración</w:t>
            </w:r>
          </w:p>
        </w:tc>
        <w:tc>
          <w:tcPr>
            <w:tcW w:w="7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EBF918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Arq.</w:t>
            </w:r>
          </w:p>
        </w:tc>
        <w:tc>
          <w:tcPr>
            <w:tcW w:w="22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BFD5A7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Configuración</w:t>
            </w:r>
          </w:p>
        </w:tc>
        <w:tc>
          <w:tcPr>
            <w:tcW w:w="7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742988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Drop</w:t>
            </w:r>
          </w:p>
        </w:tc>
        <w:tc>
          <w:tcPr>
            <w:tcW w:w="7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6A1349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WD</w:t>
            </w:r>
          </w:p>
        </w:tc>
        <w:tc>
          <w:tcPr>
            <w:tcW w:w="12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7298EF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</w:p>
        </w:tc>
        <w:tc>
          <w:tcPr>
            <w:tcW w:w="10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61D242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 Acc</w:t>
            </w:r>
          </w:p>
        </w:tc>
        <w:tc>
          <w:tcPr>
            <w:tcW w:w="10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CBE1C1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 F1</w:t>
            </w:r>
          </w:p>
        </w:tc>
      </w:tr>
      <w:tr w:rsidR="00D36E4A" w14:paraId="5CF143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00DC83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MLP-1 base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1883AE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</w:t>
            </w:r>
          </w:p>
        </w:tc>
        <w:tc>
          <w:tcPr>
            <w:tcW w:w="2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8067E0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hidden=[128]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1DE905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0.0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814D32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7B2B9E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101,770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450593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0.9747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F37C39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0.9744</w:t>
            </w:r>
          </w:p>
        </w:tc>
      </w:tr>
      <w:tr w:rsidR="00D36E4A" w14:paraId="320AC8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B52161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MLP-2 wider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CE60E6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</w:t>
            </w:r>
          </w:p>
        </w:tc>
        <w:tc>
          <w:tcPr>
            <w:tcW w:w="2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684F85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hidden=[256]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BF4D74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0.0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0B0E18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2875FA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203,530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42DEB2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0.9773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663BA4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0.9771</w:t>
            </w:r>
          </w:p>
        </w:tc>
      </w:tr>
      <w:tr w:rsidR="00D36E4A" w14:paraId="580870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BA28F1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MLP-3 deeper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C194F9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</w:t>
            </w:r>
          </w:p>
        </w:tc>
        <w:tc>
          <w:tcPr>
            <w:tcW w:w="2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7CCBC2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hidden=[256,128]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A186E7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0.0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C112F3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00D59C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235,146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0F99B7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0.9763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88C55D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0.9761</w:t>
            </w:r>
          </w:p>
        </w:tc>
      </w:tr>
      <w:tr w:rsidR="00D36E4A" w14:paraId="7A5033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CB184B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MLP-4 dropout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6FC8CA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</w:t>
            </w:r>
          </w:p>
        </w:tc>
        <w:tc>
          <w:tcPr>
            <w:tcW w:w="2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76DB88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hidden=[256,128]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D0A456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3D25FF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E78EAB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235,146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58F73C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0.9788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118CB7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0.9785</w:t>
            </w:r>
          </w:p>
        </w:tc>
      </w:tr>
      <w:tr w:rsidR="00D36E4A" w14:paraId="500D71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C5587D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MLP-5 drop+wd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E0B0C4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</w:t>
            </w:r>
          </w:p>
        </w:tc>
        <w:tc>
          <w:tcPr>
            <w:tcW w:w="2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EA24B2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hidden=[256,128]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8EA42C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3CE7DA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1e-4</w:t>
            </w:r>
          </w:p>
        </w:tc>
        <w:tc>
          <w:tcPr>
            <w:tcW w:w="1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97750F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235,146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727247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0.9785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96DF9D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0.9781</w:t>
            </w:r>
          </w:p>
        </w:tc>
      </w:tr>
      <w:tr w:rsidR="00D36E4A" w14:paraId="07D20D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C2C2D8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MLP-6 bigger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B9ABF1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</w:t>
            </w:r>
          </w:p>
        </w:tc>
        <w:tc>
          <w:tcPr>
            <w:tcW w:w="2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05FD5C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hidden=[512,256]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D5B731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E1D971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1e-4</w:t>
            </w:r>
          </w:p>
        </w:tc>
        <w:tc>
          <w:tcPr>
            <w:tcW w:w="1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5FD3FE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535,818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546833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0.9797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2E5DD2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0.9794</w:t>
            </w:r>
          </w:p>
        </w:tc>
      </w:tr>
      <w:tr w:rsidR="00D36E4A" w14:paraId="560134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56AA75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CNN-1 base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D61AE7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CNN</w:t>
            </w:r>
          </w:p>
        </w:tc>
        <w:tc>
          <w:tcPr>
            <w:tcW w:w="2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D2E5F0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ch=[16,32], sin BN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CBEFBE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0.0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B937C6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9D620D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20,490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C74C43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0.9865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C58162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0.9864</w:t>
            </w:r>
          </w:p>
        </w:tc>
      </w:tr>
      <w:tr w:rsidR="00D36E4A" w14:paraId="30D617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40C53F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lastRenderedPageBreak/>
              <w:t>CNN-2 wider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DBAFBE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CNN</w:t>
            </w:r>
          </w:p>
        </w:tc>
        <w:tc>
          <w:tcPr>
            <w:tcW w:w="2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F1EC28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ch=[32,64], sin BN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FD9618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0.0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73EF36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ACB1F3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50,186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338E20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0.9875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E002BE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0.9874</w:t>
            </w:r>
          </w:p>
        </w:tc>
      </w:tr>
      <w:tr w:rsidR="00D36E4A" w14:paraId="3F8BCB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5C0777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CNN-3 batchnorm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971A9A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CNN</w:t>
            </w:r>
          </w:p>
        </w:tc>
        <w:tc>
          <w:tcPr>
            <w:tcW w:w="2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E44C88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ch=[32,64], BN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58B4EE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0.0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21D8CA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869E6B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50,378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782AF6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0.9877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151322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0.9875</w:t>
            </w:r>
          </w:p>
        </w:tc>
      </w:tr>
      <w:tr w:rsidR="00D36E4A" w14:paraId="780F5F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FE76A7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CNN-4 bn+drop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1AE7CA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CNN</w:t>
            </w:r>
          </w:p>
        </w:tc>
        <w:tc>
          <w:tcPr>
            <w:tcW w:w="2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3B2BA4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ch=[32,64], BN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0604C6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0.25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F203BD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861B09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50,378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C81D02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0.9903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0DAF6B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0.9902</w:t>
            </w:r>
          </w:p>
        </w:tc>
      </w:tr>
      <w:tr w:rsidR="00D36E4A" w14:paraId="0B4A16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D39EF2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CNN-5 bn+drop+wd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5511A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CNN</w:t>
            </w:r>
          </w:p>
        </w:tc>
        <w:tc>
          <w:tcPr>
            <w:tcW w:w="2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852C37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ch=[32,64], BN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FDE9C9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0.25</w:t>
            </w:r>
          </w:p>
        </w:tc>
        <w:tc>
          <w:tcPr>
            <w:tcW w:w="7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FE9984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1e-4</w:t>
            </w:r>
          </w:p>
        </w:tc>
        <w:tc>
          <w:tcPr>
            <w:tcW w:w="1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543119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50,378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EC653F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0.9887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F50193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0.9885</w:t>
            </w:r>
          </w:p>
        </w:tc>
      </w:tr>
      <w:tr w:rsidR="00D36E4A" w14:paraId="7F2536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40C763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CNN-6 deeper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2DE60D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CNN</w:t>
            </w:r>
          </w:p>
        </w:tc>
        <w:tc>
          <w:tcPr>
            <w:tcW w:w="2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DF4654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ch=[32,64,128], BN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9FAE8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0.25</w:t>
            </w:r>
          </w:p>
        </w:tc>
        <w:tc>
          <w:tcPr>
            <w:tcW w:w="7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3B4976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1e-4</w:t>
            </w:r>
          </w:p>
        </w:tc>
        <w:tc>
          <w:tcPr>
            <w:tcW w:w="1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7DE9AB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104,650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7A08A1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0.9918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A9FB93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0.9917</w:t>
            </w:r>
          </w:p>
        </w:tc>
      </w:tr>
    </w:tbl>
    <w:p w14:paraId="51ACA9FB" w14:textId="77777777" w:rsidR="00D36E4A" w:rsidRDefault="00D36E4A">
      <w:pPr>
        <w:spacing w:after="40"/>
      </w:pPr>
    </w:p>
    <w:p w14:paraId="6801DB92" w14:textId="77777777" w:rsidR="00D36E4A" w:rsidRDefault="00000000">
      <w:pPr>
        <w:pStyle w:val="Heading1"/>
        <w:spacing w:before="200" w:after="120"/>
      </w:pPr>
      <w:r>
        <w:t>3. Comparación de arquitecturas (test)</w:t>
      </w:r>
    </w:p>
    <w:p w14:paraId="2A5164A1" w14:textId="77777777" w:rsidR="00D36E4A" w:rsidRDefault="00000000">
      <w:pPr>
        <w:spacing w:after="120"/>
      </w:pPr>
      <w:r>
        <w:t>La mejor configuración de cada arquitectura (por F1 de validación) se evaluó una única vez sobre el conjunto de test (10,000 imágenes).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1100"/>
        <w:gridCol w:w="1100"/>
        <w:gridCol w:w="1000"/>
        <w:gridCol w:w="1000"/>
        <w:gridCol w:w="1200"/>
      </w:tblGrid>
      <w:tr w:rsidR="00D36E4A" w14:paraId="094588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8E403E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12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435680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</w:p>
        </w:tc>
        <w:tc>
          <w:tcPr>
            <w:tcW w:w="11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5A4D62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Acc</w:t>
            </w:r>
          </w:p>
        </w:tc>
        <w:tc>
          <w:tcPr>
            <w:tcW w:w="11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577D1E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Prec</w:t>
            </w:r>
          </w:p>
        </w:tc>
        <w:tc>
          <w:tcPr>
            <w:tcW w:w="10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67E3E9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Rec</w:t>
            </w:r>
          </w:p>
        </w:tc>
        <w:tc>
          <w:tcPr>
            <w:tcW w:w="10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9F065C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F1</w:t>
            </w:r>
          </w:p>
        </w:tc>
        <w:tc>
          <w:tcPr>
            <w:tcW w:w="1200" w:type="dxa"/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C3D16A" w14:textId="77777777" w:rsidR="00D36E4A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Tiempo (s)</w:t>
            </w:r>
          </w:p>
        </w:tc>
      </w:tr>
      <w:tr w:rsidR="00D36E4A" w14:paraId="4AD3E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9C2543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MLP (MLP-6 bigger)</w:t>
            </w:r>
          </w:p>
        </w:tc>
        <w:tc>
          <w:tcPr>
            <w:tcW w:w="1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4E4A51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535,818</w:t>
            </w:r>
          </w:p>
        </w:tc>
        <w:tc>
          <w:tcPr>
            <w:tcW w:w="11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85CA23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0.9822</w:t>
            </w:r>
          </w:p>
        </w:tc>
        <w:tc>
          <w:tcPr>
            <w:tcW w:w="11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A869D9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0.9821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F16819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0.9820</w:t>
            </w:r>
          </w:p>
        </w:tc>
        <w:tc>
          <w:tcPr>
            <w:tcW w:w="10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335EBF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0.9821</w:t>
            </w:r>
          </w:p>
        </w:tc>
        <w:tc>
          <w:tcPr>
            <w:tcW w:w="1200" w:type="dxa"/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C6B327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26.4</w:t>
            </w:r>
          </w:p>
        </w:tc>
      </w:tr>
      <w:tr w:rsidR="00D36E4A" w14:paraId="17E569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C84A46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CNN (CNN-6 deeper)</w:t>
            </w:r>
          </w:p>
        </w:tc>
        <w:tc>
          <w:tcPr>
            <w:tcW w:w="1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D6476E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104,650</w:t>
            </w:r>
          </w:p>
        </w:tc>
        <w:tc>
          <w:tcPr>
            <w:tcW w:w="11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7F254D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0.9926</w:t>
            </w:r>
          </w:p>
        </w:tc>
        <w:tc>
          <w:tcPr>
            <w:tcW w:w="11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C6A262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0.9926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507845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0.9924</w:t>
            </w:r>
          </w:p>
        </w:tc>
        <w:tc>
          <w:tcPr>
            <w:tcW w:w="10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22EAC6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0.9925</w:t>
            </w:r>
          </w:p>
        </w:tc>
        <w:tc>
          <w:tcPr>
            <w:tcW w:w="1200" w:type="dxa"/>
            <w:shd w:val="clear" w:color="auto" w:fill="EDEDE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958393" w14:textId="77777777" w:rsidR="00D36E4A" w:rsidRDefault="00000000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47.0</w:t>
            </w:r>
          </w:p>
        </w:tc>
      </w:tr>
    </w:tbl>
    <w:p w14:paraId="570C6DAC" w14:textId="77777777" w:rsidR="00D36E4A" w:rsidRDefault="00000000">
      <w:pPr>
        <w:spacing w:after="120"/>
      </w:pPr>
      <w:r>
        <w:t xml:space="preserve">La CNN supera al MLP en todas las métricas de test usando </w:t>
      </w:r>
      <w:r>
        <w:rPr>
          <w:b/>
          <w:bCs/>
        </w:rPr>
        <w:t>aproximadamente 5× menos parámetros</w:t>
      </w:r>
      <w:r>
        <w:t xml:space="preserve"> (104,650 vs 535,818): reduce el error de clasificación de ~1.8% a ~0.7%. Es decir, mejor desempeño y mayor eficiencia paramétrica a la vez.</w:t>
      </w:r>
    </w:p>
    <w:p w14:paraId="12D83F19" w14:textId="77777777" w:rsidR="00D36E4A" w:rsidRDefault="00000000">
      <w:pPr>
        <w:pStyle w:val="Heading1"/>
        <w:spacing w:before="200" w:after="120"/>
      </w:pPr>
      <w:r>
        <w:t>4. Análisis de resultados</w:t>
      </w:r>
    </w:p>
    <w:p w14:paraId="0CF94CDF" w14:textId="77777777" w:rsidR="00D36E4A" w:rsidRDefault="00000000">
      <w:pPr>
        <w:spacing w:after="120"/>
      </w:pPr>
      <w:r>
        <w:rPr>
          <w:b/>
          <w:bCs/>
        </w:rPr>
        <w:t xml:space="preserve">Hiperparámetro de mayor impacto. </w:t>
      </w:r>
      <w:r>
        <w:t>En ambas arquitecturas el mayor impacto positivo fue el dropout (MLP: F1 0.9761→0.9785; CNN: 0.9875→0.9902). En la CNN, profundizar la red (tercer bloque conv.) dio la mejor iteración (0.9917). El mayor impacto negativo fue aumentar la profundidad del MLP sin regularizar (0.9771→0.9761) y aplicar weight decay a la CNN (0.9902→0.9885).</w:t>
      </w:r>
    </w:p>
    <w:p w14:paraId="5306AF9F" w14:textId="77777777" w:rsidR="00D36E4A" w:rsidRDefault="00000000">
      <w:pPr>
        <w:spacing w:after="120"/>
      </w:pPr>
      <w:r>
        <w:rPr>
          <w:b/>
          <w:bCs/>
        </w:rPr>
        <w:t xml:space="preserve">Overfitting / underfitting. </w:t>
      </w:r>
      <w:r>
        <w:t>Se observó overfitting, sobre todo en el MLP: la brecha entre la pérdida de entrenamiento y la de validación llegaba a 0.06–0.08 sin regularización. Se identificó por esa brecha y por las curvas de validación estancadas mientras las de train seguían bajando. Se mitigó con dropout (brecha reducida a ~0.01–0.03) y con la selección del mejor epoch por F1 (early stopping). No hubo underfitting relevante.</w:t>
      </w:r>
    </w:p>
    <w:p w14:paraId="428C51D6" w14:textId="77777777" w:rsidR="00D36E4A" w:rsidRDefault="00000000">
      <w:pPr>
        <w:spacing w:after="120"/>
      </w:pPr>
      <w:r>
        <w:rPr>
          <w:b/>
          <w:bCs/>
        </w:rPr>
        <w:t xml:space="preserve">Regularización. </w:t>
      </w:r>
      <w:r>
        <w:t>El dropout fue el método más efectivo en ambas arquitecturas; el weight decay fue neutro (MLP) o contraproducente (CNN), y BatchNorm actuó más como estabilizador del entrenamiento que como regularizador de precisión.</w:t>
      </w:r>
    </w:p>
    <w:p w14:paraId="1C2C47E0" w14:textId="77777777" w:rsidR="00D36E4A" w:rsidRDefault="00000000">
      <w:pPr>
        <w:spacing w:after="120"/>
      </w:pPr>
      <w:r>
        <w:rPr>
          <w:b/>
          <w:bCs/>
        </w:rPr>
        <w:t xml:space="preserve">Errores (matrices de confusión). </w:t>
      </w:r>
      <w:r>
        <w:t>El MLP comete 178 errores en test y la CNN solo 74. Ambos fallan en dígitos visualmente similares (9↔4, 9↔7 y confusiones alrededor del 6); el dígito 9 es el más problemático en ambos, pero la CNN reduce los errores en todas las clases.</w:t>
      </w:r>
    </w:p>
    <w:p w14:paraId="69CE1AA3" w14:textId="77777777" w:rsidR="00D36E4A" w:rsidRDefault="00000000">
      <w:pPr>
        <w:pStyle w:val="Heading1"/>
        <w:spacing w:before="200" w:after="120"/>
      </w:pPr>
      <w:r>
        <w:lastRenderedPageBreak/>
        <w:t>5. Conclusiones</w:t>
      </w:r>
    </w:p>
    <w:p w14:paraId="22E0DD3F" w14:textId="308D9FBB" w:rsidR="00D36E4A" w:rsidRDefault="00000000">
      <w:pPr>
        <w:pStyle w:val="ListParagraph"/>
        <w:numPr>
          <w:ilvl w:val="0"/>
          <w:numId w:val="1"/>
        </w:numPr>
        <w:spacing w:after="60"/>
      </w:pPr>
      <w:r>
        <w:t>La CNN es claramente superior al MLP en MNIST: 0.9926 vs 0.9822 de accuracy en test, con ~5</w:t>
      </w:r>
      <w:r w:rsidR="0040189E">
        <w:t xml:space="preserve"> por</w:t>
      </w:r>
      <w:r>
        <w:t xml:space="preserve"> menos parámetros, por su capacidad de explotar la estructura espacial mediante conectividad local y compartición de pesos.</w:t>
      </w:r>
    </w:p>
    <w:p w14:paraId="2794814C" w14:textId="77777777" w:rsidR="00D36E4A" w:rsidRDefault="00000000">
      <w:pPr>
        <w:pStyle w:val="ListParagraph"/>
        <w:numPr>
          <w:ilvl w:val="0"/>
          <w:numId w:val="1"/>
        </w:numPr>
        <w:spacing w:after="60"/>
      </w:pPr>
      <w:r>
        <w:t>El dropout fue la técnica de regularización más efectiva para ambas arquitecturas y la clave para controlar el overfitting, especialmente marcado en el MLP.</w:t>
      </w:r>
    </w:p>
    <w:p w14:paraId="0730F80F" w14:textId="77777777" w:rsidR="00D36E4A" w:rsidRDefault="00000000">
      <w:pPr>
        <w:pStyle w:val="ListParagraph"/>
        <w:numPr>
          <w:ilvl w:val="0"/>
          <w:numId w:val="1"/>
        </w:numPr>
        <w:spacing w:after="60"/>
      </w:pPr>
      <w:r>
        <w:t>Para un despliegue en producción se elegiría la CNN: ofrece mayor exactitud y menor tamaño de modelo; su único costo es un entrenamiento/inferencia algo más lentos, irrelevante a la escala de MNIST.</w:t>
      </w:r>
    </w:p>
    <w:p w14:paraId="7CA91ACE" w14:textId="77777777" w:rsidR="00D36E4A" w:rsidRDefault="00000000">
      <w:pPr>
        <w:spacing w:before="240" w:after="120"/>
      </w:pPr>
      <w:r>
        <w:rPr>
          <w:b/>
          <w:bCs/>
        </w:rPr>
        <w:t xml:space="preserve">Repositorio: </w:t>
      </w:r>
      <w:hyperlink r:id="rId6" w:history="1">
        <w:r>
          <w:rPr>
            <w:color w:val="0563C1"/>
            <w:u w:val="single"/>
          </w:rPr>
          <w:t>https://github.com/nicoCT04/Lab2-CNN-DL</w:t>
        </w:r>
      </w:hyperlink>
    </w:p>
    <w:sectPr w:rsidR="00D36E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1F05"/>
    <w:multiLevelType w:val="hybridMultilevel"/>
    <w:tmpl w:val="302A48EA"/>
    <w:lvl w:ilvl="0" w:tplc="A98CE7F2">
      <w:start w:val="1"/>
      <w:numFmt w:val="bullet"/>
      <w:lvlText w:val="●"/>
      <w:lvlJc w:val="left"/>
      <w:pPr>
        <w:ind w:left="720" w:hanging="360"/>
      </w:pPr>
    </w:lvl>
    <w:lvl w:ilvl="1" w:tplc="ADC85E86">
      <w:start w:val="1"/>
      <w:numFmt w:val="bullet"/>
      <w:lvlText w:val="○"/>
      <w:lvlJc w:val="left"/>
      <w:pPr>
        <w:ind w:left="1440" w:hanging="360"/>
      </w:pPr>
    </w:lvl>
    <w:lvl w:ilvl="2" w:tplc="C65C5000">
      <w:start w:val="1"/>
      <w:numFmt w:val="bullet"/>
      <w:lvlText w:val="■"/>
      <w:lvlJc w:val="left"/>
      <w:pPr>
        <w:ind w:left="2160" w:hanging="360"/>
      </w:pPr>
    </w:lvl>
    <w:lvl w:ilvl="3" w:tplc="908002B8">
      <w:start w:val="1"/>
      <w:numFmt w:val="bullet"/>
      <w:lvlText w:val="●"/>
      <w:lvlJc w:val="left"/>
      <w:pPr>
        <w:ind w:left="2880" w:hanging="360"/>
      </w:pPr>
    </w:lvl>
    <w:lvl w:ilvl="4" w:tplc="88DCF61C">
      <w:start w:val="1"/>
      <w:numFmt w:val="bullet"/>
      <w:lvlText w:val="○"/>
      <w:lvlJc w:val="left"/>
      <w:pPr>
        <w:ind w:left="3600" w:hanging="360"/>
      </w:pPr>
    </w:lvl>
    <w:lvl w:ilvl="5" w:tplc="392E0DAC">
      <w:start w:val="1"/>
      <w:numFmt w:val="bullet"/>
      <w:lvlText w:val="■"/>
      <w:lvlJc w:val="left"/>
      <w:pPr>
        <w:ind w:left="4320" w:hanging="360"/>
      </w:pPr>
    </w:lvl>
    <w:lvl w:ilvl="6" w:tplc="DE6EA5C8">
      <w:start w:val="1"/>
      <w:numFmt w:val="bullet"/>
      <w:lvlText w:val="●"/>
      <w:lvlJc w:val="left"/>
      <w:pPr>
        <w:ind w:left="5040" w:hanging="360"/>
      </w:pPr>
    </w:lvl>
    <w:lvl w:ilvl="7" w:tplc="5838C3A8">
      <w:start w:val="1"/>
      <w:numFmt w:val="bullet"/>
      <w:lvlText w:val="●"/>
      <w:lvlJc w:val="left"/>
      <w:pPr>
        <w:ind w:left="5760" w:hanging="360"/>
      </w:pPr>
    </w:lvl>
    <w:lvl w:ilvl="8" w:tplc="BF6E70B6">
      <w:start w:val="1"/>
      <w:numFmt w:val="bullet"/>
      <w:lvlText w:val="●"/>
      <w:lvlJc w:val="left"/>
      <w:pPr>
        <w:ind w:left="6480" w:hanging="360"/>
      </w:pPr>
    </w:lvl>
  </w:abstractNum>
  <w:num w:numId="1" w16cid:durableId="2137137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E4A"/>
    <w:rsid w:val="001E5E33"/>
    <w:rsid w:val="0040189E"/>
    <w:rsid w:val="00D3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21A6A"/>
  <w15:docId w15:val="{A9F3781C-B0E5-E94A-9B97-0FFCB460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GT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coCT04/Lab2-CNN-D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CONCUA TRUJILLO, CARLOS NICOLAS</cp:lastModifiedBy>
  <cp:revision>2</cp:revision>
  <dcterms:created xsi:type="dcterms:W3CDTF">2026-08-08T01:16:00Z</dcterms:created>
  <dcterms:modified xsi:type="dcterms:W3CDTF">2026-08-08T01:16:00Z</dcterms:modified>
</cp:coreProperties>
</file>