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Brief: Sección Web KTED</w:t>
      </w:r>
    </w:p>
    <w:p>
      <w:pPr>
        <w:spacing w:after="100"/>
        <w:jc w:val="center"/>
      </w:pPr>
      <w:r>
        <w:rPr>
          <w:rFonts w:ascii="IBM Plex Sans" w:cs="IBM Plex Sans" w:eastAsia="IBM Plex Sans" w:hAnsi="IBM Plex Sans"/>
          <w:i/>
          <w:iCs/>
          <w:sz w:val="26"/>
          <w:szCs w:val="26"/>
        </w:rPr>
        <w:t xml:space="preserve">Kit Espacios de Datos - Página de Servicio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Para: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Frontend Developer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De: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Dirección / Producto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Fecha: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Enero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Tipo: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Especificación de contenido (NO estilos)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1. Objetivo de la Página</w:t>
      </w:r>
    </w:p>
    <w:p>
      <w:pPr>
        <w:spacing w:after="200"/>
      </w:pPr>
      <w:r>
        <w:rPr>
          <w:rFonts w:ascii="IBM Plex Sans" w:cs="IBM Plex Sans" w:eastAsia="IBM Plex Sans" w:hAnsi="IBM Plex Sans"/>
          <w:sz w:val="22"/>
          <w:szCs w:val="22"/>
        </w:rPr>
        <w:t xml:space="preserve">Crear una landing page dentro de la sección de servicios/proyectos de la web de OSIX para el servicio de Kit Espacios de Datos (KTED). El objetivo es:</w:t>
      </w:r>
    </w:p>
    <w:p>
      <w:pPr>
        <w:pStyle w:val="ListParagraph"/>
        <w:numPr>
          <w:ilvl w:val="0"/>
          <w:numId w:val="2"/>
        </w:numPr>
      </w:pPr>
      <w:r>
        <w:rPr>
          <w:rFonts w:ascii="IBM Plex Sans" w:cs="IBM Plex Sans" w:eastAsia="IBM Plex Sans" w:hAnsi="IBM Plex Sans"/>
          <w:b/>
          <w:bCs/>
          <w:sz w:val="22"/>
          <w:szCs w:val="22"/>
        </w:rPr>
        <w:t xml:space="preserve">Informar: </w:t>
      </w:r>
      <w:r>
        <w:rPr>
          <w:rFonts w:ascii="IBM Plex Sans" w:cs="IBM Plex Sans" w:eastAsia="IBM Plex Sans" w:hAnsi="IBM Plex Sans"/>
          <w:sz w:val="22"/>
          <w:szCs w:val="22"/>
        </w:rPr>
        <w:t xml:space="preserve">Que el visitante entienda qué es la ayuda, cuánto puede conseguir, y qué hacemos nosotros.</w:t>
      </w:r>
    </w:p>
    <w:p>
      <w:pPr>
        <w:pStyle w:val="ListParagraph"/>
        <w:numPr>
          <w:ilvl w:val="0"/>
          <w:numId w:val="2"/>
        </w:numPr>
      </w:pPr>
      <w:r>
        <w:rPr>
          <w:rFonts w:ascii="IBM Plex Sans" w:cs="IBM Plex Sans" w:eastAsia="IBM Plex Sans" w:hAnsi="IBM Plex Sans"/>
          <w:b/>
          <w:bCs/>
          <w:sz w:val="22"/>
          <w:szCs w:val="22"/>
        </w:rPr>
        <w:t xml:space="preserve">Generar confianza: </w:t>
      </w:r>
      <w:r>
        <w:rPr>
          <w:rFonts w:ascii="IBM Plex Sans" w:cs="IBM Plex Sans" w:eastAsia="IBM Plex Sans" w:hAnsi="IBM Plex Sans"/>
          <w:sz w:val="22"/>
          <w:szCs w:val="22"/>
        </w:rPr>
        <w:t xml:space="preserve">Mostrar que conocemos el programa y que facilitamos todo el proceso.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IBM Plex Sans" w:cs="IBM Plex Sans" w:eastAsia="IBM Plex Sans" w:hAnsi="IBM Plex Sans"/>
          <w:b/>
          <w:bCs/>
          <w:sz w:val="22"/>
          <w:szCs w:val="22"/>
        </w:rPr>
        <w:t xml:space="preserve">Convertir: </w:t>
      </w:r>
      <w:r>
        <w:rPr>
          <w:rFonts w:ascii="IBM Plex Sans" w:cs="IBM Plex Sans" w:eastAsia="IBM Plex Sans" w:hAnsi="IBM Plex Sans"/>
          <w:sz w:val="22"/>
          <w:szCs w:val="22"/>
        </w:rPr>
        <w:t xml:space="preserve">Que el visitante contacte para pedir más información o una reunión.</w:t>
      </w:r>
    </w:p>
    <w:p>
      <w:pPr>
        <w:spacing w:after="300"/>
      </w:pPr>
      <w:r>
        <w:rPr>
          <w:rFonts w:ascii="IBM Plex Sans" w:cs="IBM Plex Sans" w:eastAsia="IBM Plex Sans" w:hAnsi="IBM Plex Sans"/>
          <w:b/>
          <w:bCs/>
          <w:sz w:val="22"/>
          <w:szCs w:val="22"/>
        </w:rPr>
        <w:t xml:space="preserve">Público objetivo: </w:t>
      </w:r>
      <w:r>
        <w:rPr>
          <w:rFonts w:ascii="IBM Plex Sans" w:cs="IBM Plex Sans" w:eastAsia="IBM Plex Sans" w:hAnsi="IBM Plex Sans"/>
          <w:sz w:val="22"/>
          <w:szCs w:val="22"/>
        </w:rPr>
        <w:t xml:space="preserve">Responsables de innovación, CTOs, gerentes de empresas medianas/grandes gallegas con madurez digital que buscan subvenciones para proyectos de datos/IA.</w:t>
      </w:r>
    </w:p>
    <w:p>
      <w:pPr>
        <w:pStyle w:val="Heading1"/>
      </w:pPr>
      <w:r>
        <w:t xml:space="preserve">2. Estructura de la Página</w:t>
      </w:r>
    </w:p>
    <w:p>
      <w:pPr>
        <w:spacing w:after="200"/>
      </w:pPr>
      <w:r>
        <w:rPr>
          <w:rFonts w:ascii="IBM Plex Sans" w:cs="IBM Plex Sans" w:eastAsia="IBM Plex Sans" w:hAnsi="IBM Plex Sans"/>
          <w:sz w:val="22"/>
          <w:szCs w:val="22"/>
        </w:rPr>
        <w:t xml:space="preserve">Página tipo landing, scroll vertical, secciones claras. Orden de arriba a abajo:</w:t>
      </w:r>
    </w:p>
    <w:p>
      <w:pPr>
        <w:pStyle w:val="Heading2"/>
      </w:pPr>
      <w:r>
        <w:t xml:space="preserve">2.1. Hero / Cabecera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2"/>
                <w:szCs w:val="22"/>
              </w:rPr>
              <w:t xml:space="preserve">HERO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Titular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"Hasta 30.000€ para integrar tu empresa en Espacios de Datos"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Subtítulo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"Subvención 100% a fondo perdido. Tú solo pagas el IVA. Nosotros nos encargamos de todo."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Botón principal: "Solicitar información" → ancla a formulario de contacto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Badge/etiqueta: "Plazo abierto hasta 31 marzo 2026"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2.2. ¿Qué es el Kit Espacios de Datos?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2"/>
                <w:szCs w:val="22"/>
              </w:rPr>
              <w:t xml:space="preserve">QUÉ 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Contenido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Texto breve (2-3 frases) explicando: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Programa del Gobierno de España / Red.es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Fondos NextGenerationEU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Objetivo: incorporar empresas a espacios de datos sectoriales para compartir información de forma segura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2.3. ¿Cuánto puedes conseguir?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2"/>
                <w:szCs w:val="22"/>
              </w:rPr>
              <w:t xml:space="preserve">CUANTÍAS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Cards o tabla visual con las 4 opciones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Datos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EMPRESAS: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Participante: hasta 15.000€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Proveedor: hasta 30.000€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ADMINISTRACIONES PÚBLICAS: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Participante: hasta 25.000€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Proveedor: hasta 50.000€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Destacar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"100% subvencionado - Solo pagas el IVA"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2.4. ¿Cómo funciona?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2"/>
                <w:szCs w:val="22"/>
              </w:rPr>
              <w:t xml:space="preserve">PROCESO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Timeline/stepper horizontal o vertical con 4-5 pasos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1. Contactas con nosotros</w:t>
            </w: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 → Evaluamos tu caso sin compromiso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2. Elegimos el espacio de datos</w:t>
            </w: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 → Identificamos el mejor encaje para tu sector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3. Preparamos la solicitud</w:t>
            </w: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 → Memoria técnica, documentación, todo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4. Ejecutamos el proyecto</w:t>
            </w: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 → Integración técnica con el espacio de datos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5. Justificamos y cobramos</w:t>
            </w: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 → Red.es nos paga directamente a nosotros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2.5. ¿Por qué con OSIX?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2"/>
                <w:szCs w:val="22"/>
              </w:rPr>
              <w:t xml:space="preserve">VENTAJAS OSIX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3-4 cards con icono + texto corto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Puntos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Sin riesgo financiero: </w:t>
            </w: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Tú pagas solo el IVA. Red.es nos paga a nosotros.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Gestión integral: </w:t>
            </w: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Nos encargamos de la solicitud, ejecución y justificación.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Especialistas en IA y datos: </w:t>
            </w: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Nessie, nuestra plataforma, ya trabaja con espacios de datos.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Empresa local: </w:t>
            </w: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Estamos en Santiago, hablamos tu idioma, conocemos el tejido empresarial gallego.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2.6. Sectores Elegibles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2"/>
                <w:szCs w:val="22"/>
              </w:rPr>
              <w:t xml:space="preserve">SECTORES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Grid de iconos/badges con los sectores principales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Lista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Salud | Agroalimentario | Logística | Turismo | Energía | Industria | Construcción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Pequeño texto: "¿Tu sector no está? Consúltanos, hay más espacios de datos disponibles."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2.7. Preguntas Frecuentes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2"/>
                <w:szCs w:val="22"/>
              </w:rPr>
              <w:t xml:space="preserve">FAQ (ACORDEÓN)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Acordeón expandible con 5-6 preguntas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Preguntas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Q: ¿Tengo que adelantar dinero?</w:t>
            </w:r>
          </w:p>
          <w:p>
            <w:pPr>
              <w:spacing w:after="100"/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R: No. Solo pagas el IVA de nuestros servicios. La subvención la cobramos nosotros directamente de Red.es.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Q: ¿Cuánto tarda el proceso?</w:t>
            </w:r>
          </w:p>
          <w:p>
            <w:pPr>
              <w:spacing w:after="100"/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R: Desde la solicitud hasta la ejecución, entre 2-4 meses dependiendo de la complejidad.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Q: ¿Qué pasa si no me conceden la ayuda?</w:t>
            </w:r>
          </w:p>
          <w:p>
            <w:pPr>
              <w:spacing w:after="100"/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R: Es concurrencia no competitiva: si cumples requisitos y hay fondos, te la dan. Nosotros verificamos tu elegibilidad antes de empezar.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Q: ¿Qué es un "espacio de datos"?</w:t>
            </w:r>
          </w:p>
          <w:p>
            <w:pPr>
              <w:spacing w:after="100"/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R: Es un ecosistema seguro donde empresas comparten datos de forma controlada. Ejemplo: datos de producción agroalimentaria para trazabilidad.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sz w:val="22"/>
                <w:szCs w:val="22"/>
              </w:rPr>
              <w:t xml:space="preserve">Q: ¿Hasta cuándo puedo solicitarlo?</w:t>
            </w:r>
          </w:p>
          <w:p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R: El plazo cierra el 31 de marzo de 2026, pero los fondos se agotan por orden de llegada.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2.8. CTA Final + Formulario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2"/>
                <w:szCs w:val="22"/>
              </w:rPr>
              <w:t xml:space="preserve">CONTACTO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Titular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"¿Quieres saber si tu empresa puede beneficiarse?"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Subtítulo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"Te contactamos en 24h para evaluar tu caso sin compromiso."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Campos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Formulario simple: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Nombre *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Empresa *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Email *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Teléfono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Sector (dropdown)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Mensaje (opcional)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Botón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"Solicitar información"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2.9. Footer de Sección (opcional)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BAJA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2"/>
                <w:szCs w:val="22"/>
              </w:rPr>
              <w:t xml:space="preserve">FOOTER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sz w:val="20"/>
                <w:szCs w:val="20"/>
              </w:rPr>
              <w:t xml:space="preserve">Contenido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Logos: Red.es, NextGenerationEU, Plan de Recuperación (si procede)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IBM Plex Sans" w:cs="IBM Plex Sans" w:eastAsia="IBM Plex Sans" w:hAnsi="IBM Plex Sans"/>
                <w:sz w:val="22"/>
                <w:szCs w:val="22"/>
              </w:rPr>
              <w:t xml:space="preserve">Enlace a documentación oficial (opcional)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Resumen de Prioridades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2"/>
                <w:szCs w:val="22"/>
              </w:rPr>
              <w:t xml:space="preserve">Sección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2"/>
                <w:szCs w:val="22"/>
              </w:rPr>
              <w:t xml:space="preserve">Objetivo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Hero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Captar atención, CTA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¿Qué es?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Contexto rápido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Cuantías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Mostrar el dinero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Proceso (stepper)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Reducir incertidumbre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Por qué OSIX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Diferenciación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Sectores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Autoidentificación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FAQ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Resolver objeciones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CTA + Formulario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CONVERSIÓN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Footer logos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0"/>
                <w:szCs w:val="20"/>
              </w:rPr>
              <w:t xml:space="preserve">BAJA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sz w:val="22"/>
                <w:szCs w:val="22"/>
              </w:rPr>
              <w:t xml:space="preserve">Credibilidad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4. Notas Adicionales</w:t>
      </w:r>
    </w:p>
    <w:p>
      <w:pPr>
        <w:pStyle w:val="Heading2"/>
      </w:pPr>
      <w:r>
        <w:t xml:space="preserve">4.1. Tono del Copy</w:t>
      </w:r>
    </w:p>
    <w:p>
      <w:pPr>
        <w:pStyle w:val="ListParagraph"/>
        <w:numPr>
          <w:ilvl w:val="0"/>
          <w:numId w:val="3"/>
        </w:numPr>
      </w:pPr>
      <w:r>
        <w:rPr>
          <w:rFonts w:ascii="IBM Plex Sans" w:cs="IBM Plex Sans" w:eastAsia="IBM Plex Sans" w:hAnsi="IBM Plex Sans"/>
          <w:sz w:val="22"/>
          <w:szCs w:val="22"/>
        </w:rPr>
        <w:t xml:space="preserve">Directo, sin rodeos. El usuario es un directivo ocupado.</w:t>
      </w:r>
    </w:p>
    <w:p>
      <w:pPr>
        <w:pStyle w:val="ListParagraph"/>
        <w:numPr>
          <w:ilvl w:val="0"/>
          <w:numId w:val="3"/>
        </w:numPr>
      </w:pPr>
      <w:r>
        <w:rPr>
          <w:rFonts w:ascii="IBM Plex Sans" w:cs="IBM Plex Sans" w:eastAsia="IBM Plex Sans" w:hAnsi="IBM Plex Sans"/>
          <w:sz w:val="22"/>
          <w:szCs w:val="22"/>
        </w:rPr>
        <w:t xml:space="preserve">Énfasis en el beneficio económico ("hasta 30.000€", "solo pagas IVA").</w:t>
      </w:r>
    </w:p>
    <w:p>
      <w:pPr>
        <w:pStyle w:val="ListParagraph"/>
        <w:numPr>
          <w:ilvl w:val="0"/>
          <w:numId w:val="3"/>
        </w:numPr>
      </w:pPr>
      <w:r>
        <w:rPr>
          <w:rFonts w:ascii="IBM Plex Sans" w:cs="IBM Plex Sans" w:eastAsia="IBM Plex Sans" w:hAnsi="IBM Plex Sans"/>
          <w:sz w:val="22"/>
          <w:szCs w:val="22"/>
        </w:rPr>
        <w:t xml:space="preserve">Reducir fricción ("sin compromiso", "te contactamos en 24h").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IBM Plex Sans" w:cs="IBM Plex Sans" w:eastAsia="IBM Plex Sans" w:hAnsi="IBM Plex Sans"/>
          <w:sz w:val="22"/>
          <w:szCs w:val="22"/>
        </w:rPr>
        <w:t xml:space="preserve">Evitar jerga técnica excesiva (no todos saben qué es un "espacio de datos").</w:t>
      </w:r>
    </w:p>
    <w:p>
      <w:pPr>
        <w:pStyle w:val="Heading2"/>
      </w:pPr>
      <w:r>
        <w:t xml:space="preserve">4.2. Elementos de Urgencia</w:t>
      </w:r>
    </w:p>
    <w:p>
      <w:pPr>
        <w:pStyle w:val="ListParagraph"/>
        <w:numPr>
          <w:ilvl w:val="0"/>
          <w:numId w:val="3"/>
        </w:numPr>
      </w:pPr>
      <w:r>
        <w:rPr>
          <w:rFonts w:ascii="IBM Plex Sans" w:cs="IBM Plex Sans" w:eastAsia="IBM Plex Sans" w:hAnsi="IBM Plex Sans"/>
          <w:sz w:val="22"/>
          <w:szCs w:val="22"/>
        </w:rPr>
        <w:t xml:space="preserve">Badge visible con fecha límite: "Hasta 31 marzo 2026"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IBM Plex Sans" w:cs="IBM Plex Sans" w:eastAsia="IBM Plex Sans" w:hAnsi="IBM Plex Sans"/>
          <w:sz w:val="22"/>
          <w:szCs w:val="22"/>
        </w:rPr>
        <w:t xml:space="preserve">Mención a "fondos por orden de llegada" (pero sin presionar en exceso, el presupuesto es amplio).</w:t>
      </w:r>
    </w:p>
    <w:p>
      <w:pPr>
        <w:pStyle w:val="Heading2"/>
      </w:pPr>
      <w:r>
        <w:t xml:space="preserve">4.3. Integraciones</w:t>
      </w:r>
    </w:p>
    <w:p>
      <w:pPr>
        <w:pStyle w:val="ListParagraph"/>
        <w:numPr>
          <w:ilvl w:val="0"/>
          <w:numId w:val="3"/>
        </w:numPr>
      </w:pPr>
      <w:r>
        <w:rPr>
          <w:rFonts w:ascii="IBM Plex Sans" w:cs="IBM Plex Sans" w:eastAsia="IBM Plex Sans" w:hAnsi="IBM Plex Sans"/>
          <w:sz w:val="22"/>
          <w:szCs w:val="22"/>
        </w:rPr>
        <w:t xml:space="preserve">Formulario → conectar con CRM / email de ventas.</w:t>
      </w:r>
    </w:p>
    <w:p>
      <w:pPr>
        <w:pStyle w:val="ListParagraph"/>
        <w:numPr>
          <w:ilvl w:val="0"/>
          <w:numId w:val="3"/>
        </w:numPr>
      </w:pPr>
      <w:r>
        <w:rPr>
          <w:rFonts w:ascii="IBM Plex Sans" w:cs="IBM Plex Sans" w:eastAsia="IBM Plex Sans" w:hAnsi="IBM Plex Sans"/>
          <w:sz w:val="22"/>
          <w:szCs w:val="22"/>
        </w:rPr>
        <w:t xml:space="preserve">Analytics → trackear conversiones del formulario.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IBM Plex Sans" w:cs="IBM Plex Sans" w:eastAsia="IBM Plex Sans" w:hAnsi="IBM Plex Sans"/>
          <w:sz w:val="22"/>
          <w:szCs w:val="22"/>
        </w:rPr>
        <w:t xml:space="preserve">SEO → meta title/description para "kit espacios de datos galicia" o similar.</w:t>
      </w:r>
    </w:p>
    <w:p>
      <w:pPr>
        <w:pStyle w:val="Heading2"/>
      </w:pPr>
      <w:r>
        <w:t xml:space="preserve">4.4. Assets Necesarios</w:t>
      </w:r>
    </w:p>
    <w:p>
      <w:pPr>
        <w:pStyle w:val="ListParagraph"/>
        <w:numPr>
          <w:ilvl w:val="0"/>
          <w:numId w:val="3"/>
        </w:numPr>
      </w:pPr>
      <w:r>
        <w:rPr>
          <w:rFonts w:ascii="IBM Plex Sans" w:cs="IBM Plex Sans" w:eastAsia="IBM Plex Sans" w:hAnsi="IBM Plex Sans"/>
          <w:sz w:val="22"/>
          <w:szCs w:val="22"/>
        </w:rPr>
        <w:t xml:space="preserve">Iconos para los pasos del proceso y las ventajas.</w:t>
      </w:r>
    </w:p>
    <w:p>
      <w:pPr>
        <w:pStyle w:val="ListParagraph"/>
        <w:numPr>
          <w:ilvl w:val="0"/>
          <w:numId w:val="3"/>
        </w:numPr>
      </w:pPr>
      <w:r>
        <w:rPr>
          <w:rFonts w:ascii="IBM Plex Sans" w:cs="IBM Plex Sans" w:eastAsia="IBM Plex Sans" w:hAnsi="IBM Plex Sans"/>
          <w:sz w:val="22"/>
          <w:szCs w:val="22"/>
        </w:rPr>
        <w:t xml:space="preserve">Iconos para los sectores (salud, agro, logística...).</w:t>
      </w:r>
    </w:p>
    <w:p>
      <w:pPr>
        <w:pStyle w:val="ListParagraph"/>
        <w:numPr>
          <w:ilvl w:val="0"/>
          <w:numId w:val="3"/>
        </w:numPr>
      </w:pPr>
      <w:r>
        <w:rPr>
          <w:rFonts w:ascii="IBM Plex Sans" w:cs="IBM Plex Sans" w:eastAsia="IBM Plex Sans" w:hAnsi="IBM Plex Sans"/>
          <w:sz w:val="22"/>
          <w:szCs w:val="22"/>
        </w:rPr>
        <w:t xml:space="preserve">Logos oficiales (Red.es, NextGenerationEU) si se usan.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IBM Plex Sans" w:cs="IBM Plex Sans" w:eastAsia="IBM Plex Sans" w:hAnsi="IBM Plex Sans"/>
          <w:sz w:val="22"/>
          <w:szCs w:val="22"/>
        </w:rPr>
        <w:t xml:space="preserve">Imagen hero (opcional, puede ser ilustración o foto de equipo/oficina).</w:t>
      </w:r>
    </w:p>
    <w:p>
      <w:pPr>
        <w:spacing w:before="400"/>
        <w:jc w:val="center"/>
      </w:pPr>
      <w:r>
        <w:rPr>
          <w:rFonts w:ascii="IBM Plex Sans" w:cs="IBM Plex Sans" w:eastAsia="IBM Plex Sans" w:hAnsi="IBM Plex Sans"/>
          <w:color w:val="CCCCCC"/>
          <w:sz w:val="22"/>
          <w:szCs w:val="22"/>
        </w:rPr>
        <w:t xml:space="preserve">─────────────────────────────────────</w:t>
      </w:r>
    </w:p>
    <w:p>
      <w:pPr>
        <w:spacing w:before="100"/>
        <w:jc w:val="center"/>
      </w:pPr>
      <w:r>
        <w:rPr>
          <w:rFonts w:ascii="IBM Plex Sans" w:cs="IBM Plex Sans" w:eastAsia="IBM Plex Sans" w:hAnsi="IBM Plex Sans"/>
          <w:i/>
          <w:iCs/>
          <w:sz w:val="22"/>
          <w:szCs w:val="22"/>
        </w:rPr>
        <w:t xml:space="preserve">Cualquier duda, hablamos.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BM Plex Sans" w:cs="IBM Plex Sans" w:eastAsia="IBM Plex Sans" w:hAnsi="IBM Plex Sans"/>
        <w:color w:val="666666"/>
        <w:sz w:val="18"/>
        <w:szCs w:val="18"/>
      </w:rPr>
      <w:t xml:space="preserve">© OSIX Tech Development S.L. | Página </w:t>
    </w:r>
    <w:r>
      <w:rPr>
        <w:rFonts w:ascii="IBM Plex Sans" w:cs="IBM Plex Sans" w:eastAsia="IBM Plex Sans" w:hAnsi="IBM Plex Sans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color w:val="666666"/>
        <w:sz w:val="18"/>
        <w:szCs w:val="18"/>
      </w:rPr>
      <w:t xml:space="preserve"> de </w:t>
    </w:r>
    <w:r>
      <w:rPr>
        <w:rFonts w:ascii="IBM Plex Sans" w:cs="IBM Plex Sans" w:eastAsia="IBM Plex Sans" w:hAnsi="IBM Plex Sans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IBM Plex Sans" w:cs="IBM Plex Sans" w:eastAsia="IBM Plex Sans" w:hAnsi="IBM Plex Sans"/>
        <w:b/>
        <w:bCs/>
        <w:color w:val="C62828"/>
        <w:sz w:val="20"/>
        <w:szCs w:val="20"/>
      </w:rPr>
      <w:t xml:space="preserve">DOCUMENTO INTERNO</w:t>
    </w:r>
    <w:r>
      <w:rPr>
        <w:rFonts w:ascii="IBM Plex Sans" w:cs="IBM Plex Sans" w:eastAsia="IBM Plex Sans" w:hAnsi="IBM Plex Sans"/>
        <w:color w:val="666666"/>
        <w:sz w:val="20"/>
        <w:szCs w:val="20"/>
      </w:rPr>
      <w:t xml:space="preserve"> | OSIX Tech Development S.L.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IBM Plex Sans" w:cs="IBM Plex Sans" w:eastAsia="IBM Plex Sans" w:hAnsi="IBM Plex Sans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IBM Plex Sans" w:cs="IBM Plex Sans" w:eastAsia="IBM Plex Sans" w:hAnsi="IBM Plex Sans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IBM Plex Sans" w:cs="IBM Plex Sans" w:eastAsia="IBM Plex Sans" w:hAnsi="IBM Plex Sans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IBM Plex Sans" w:cs="IBM Plex Sans" w:eastAsia="IBM Plex Sans" w:hAnsi="IBM Plex Sans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2026-01-02T20:09:44.513Z</dcterms:created>
  <dcterms:modified xsi:type="dcterms:W3CDTF">2026-01-02T20:09:44.514Z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