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986F2" w14:textId="1BAFB267" w:rsidR="009C0F9E" w:rsidRPr="000A4DA3" w:rsidRDefault="00B936A6">
      <w:pPr>
        <w:jc w:val="center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color w:val="112B55"/>
          <w:sz w:val="24"/>
          <w:szCs w:val="24"/>
          <w:lang w:val="es-MX"/>
        </w:rPr>
        <w:t>RESULTADOS DEL ANÁLISIS SPRINT 2</w:t>
      </w:r>
      <w:r w:rsidRPr="000A4DA3">
        <w:rPr>
          <w:rFonts w:ascii="Arial" w:hAnsi="Arial" w:cs="Arial"/>
          <w:b/>
          <w:color w:val="112B55"/>
          <w:sz w:val="24"/>
          <w:szCs w:val="24"/>
          <w:lang w:val="es-MX"/>
        </w:rPr>
        <w:br/>
      </w:r>
    </w:p>
    <w:p w14:paraId="0C0AC9BC" w14:textId="77777777" w:rsidR="009C0F9E" w:rsidRPr="000A4DA3" w:rsidRDefault="00B936A6">
      <w:pPr>
        <w:rPr>
          <w:rFonts w:ascii="Arial" w:hAnsi="Arial" w:cs="Arial"/>
          <w:sz w:val="24"/>
          <w:szCs w:val="24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Pregunta 1: ¿La estacionalidad de los pasajeros aéreos coincide con la de los turistas? </w:t>
      </w:r>
      <w:r w:rsidRPr="000A4DA3">
        <w:rPr>
          <w:rFonts w:ascii="Arial" w:hAnsi="Arial" w:cs="Arial"/>
          <w:b/>
          <w:sz w:val="24"/>
          <w:szCs w:val="24"/>
        </w:rPr>
        <w:t xml:space="preserve">¿A </w:t>
      </w:r>
      <w:proofErr w:type="spellStart"/>
      <w:r w:rsidRPr="000A4DA3">
        <w:rPr>
          <w:rFonts w:ascii="Arial" w:hAnsi="Arial" w:cs="Arial"/>
          <w:b/>
          <w:sz w:val="24"/>
          <w:szCs w:val="24"/>
        </w:rPr>
        <w:t>qué</w:t>
      </w:r>
      <w:proofErr w:type="spellEnd"/>
      <w:r w:rsidRPr="000A4DA3">
        <w:rPr>
          <w:rFonts w:ascii="Arial" w:hAnsi="Arial" w:cs="Arial"/>
          <w:b/>
          <w:sz w:val="24"/>
          <w:szCs w:val="24"/>
        </w:rPr>
        <w:t xml:space="preserve"> regiones </w:t>
      </w:r>
      <w:proofErr w:type="spellStart"/>
      <w:r w:rsidRPr="000A4DA3">
        <w:rPr>
          <w:rFonts w:ascii="Arial" w:hAnsi="Arial" w:cs="Arial"/>
          <w:b/>
          <w:sz w:val="24"/>
          <w:szCs w:val="24"/>
        </w:rPr>
        <w:t>viajan</w:t>
      </w:r>
      <w:proofErr w:type="spellEnd"/>
      <w:r w:rsidRPr="000A4DA3">
        <w:rPr>
          <w:rFonts w:ascii="Arial" w:hAnsi="Arial" w:cs="Arial"/>
          <w:b/>
          <w:sz w:val="24"/>
          <w:szCs w:val="24"/>
        </w:rPr>
        <w:t>?</w:t>
      </w:r>
    </w:p>
    <w:p w14:paraId="14E9E048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Nuestra hipótesis: </w:t>
      </w:r>
      <w:r w:rsidRPr="000A4DA3">
        <w:rPr>
          <w:rFonts w:ascii="Arial" w:hAnsi="Arial" w:cs="Arial"/>
          <w:sz w:val="24"/>
          <w:szCs w:val="24"/>
          <w:lang w:val="es-MX"/>
        </w:rPr>
        <w:t xml:space="preserve">Los pasajeros aéreos no siguen el calendario ni el mapa de </w:t>
      </w:r>
      <w:r w:rsidRPr="000A4DA3">
        <w:rPr>
          <w:rFonts w:ascii="Arial" w:hAnsi="Arial" w:cs="Arial"/>
          <w:sz w:val="24"/>
          <w:szCs w:val="24"/>
          <w:lang w:val="es-MX"/>
        </w:rPr>
        <w:t>los turistas (el turismo se concentra en el verano y en regiones a las que llegan pocos vuelos. Esto se confirma. Mayor porcentaje de turistas viaja en verano. AMBA recibe mayor porcentaje de pasajeros que turistas y la costa y el resto de la provincia recibe.</w:t>
      </w:r>
    </w:p>
    <w:p w14:paraId="6B4DD95C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Cómo se calcula: </w:t>
      </w:r>
      <w:r w:rsidRPr="000A4DA3">
        <w:rPr>
          <w:rFonts w:ascii="Arial" w:hAnsi="Arial" w:cs="Arial"/>
          <w:sz w:val="24"/>
          <w:szCs w:val="24"/>
          <w:lang w:val="es-MX"/>
        </w:rPr>
        <w:t>Turistas y pasajeros son unidades distintas, así que se compara qué parte del total cae en cada trimestre o región, con los 5 años juntos.</w:t>
      </w:r>
    </w:p>
    <w:p w14:paraId="249888E6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Aclaración: </w:t>
      </w:r>
      <w:r w:rsidRPr="000A4DA3">
        <w:rPr>
          <w:rFonts w:ascii="Arial" w:hAnsi="Arial" w:cs="Arial"/>
          <w:sz w:val="24"/>
          <w:szCs w:val="24"/>
          <w:lang w:val="es-MX"/>
        </w:rPr>
        <w:t>Un pasajero que aterriza en Aeroparque puede ser alguien que vuelve a su casa o viaja por trabajo. Por eso no se dice que los turistas no usan el avión, sino que los vuelos llegan adonde no va la mayoría de los turistas.</w:t>
      </w:r>
    </w:p>
    <w:p w14:paraId="0AC89761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Hallazgo: </w:t>
      </w:r>
      <w:r w:rsidRPr="000A4DA3">
        <w:rPr>
          <w:rFonts w:ascii="Arial" w:hAnsi="Arial" w:cs="Arial"/>
          <w:sz w:val="24"/>
          <w:szCs w:val="24"/>
          <w:lang w:val="es-MX"/>
        </w:rPr>
        <w:t>El pico del turismo (en el verano y en la costa) es donde el avión menos participa.</w:t>
      </w:r>
    </w:p>
    <w:p w14:paraId="4C642414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Interpretación: </w:t>
      </w:r>
      <w:r w:rsidRPr="000A4DA3">
        <w:rPr>
          <w:rFonts w:ascii="Arial" w:hAnsi="Arial" w:cs="Arial"/>
          <w:sz w:val="24"/>
          <w:szCs w:val="24"/>
          <w:lang w:val="es-MX"/>
        </w:rPr>
        <w:t>El turismo interno y la red aérea tienen calendarios y mapas distintos.</w:t>
      </w:r>
    </w:p>
    <w:p w14:paraId="38C8E3D0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proofErr w:type="spellStart"/>
      <w:r w:rsidRPr="000A4DA3">
        <w:rPr>
          <w:rFonts w:ascii="Arial" w:hAnsi="Arial" w:cs="Arial"/>
          <w:b/>
          <w:sz w:val="24"/>
          <w:szCs w:val="24"/>
          <w:lang w:val="es-MX"/>
        </w:rPr>
        <w:t>Insight</w:t>
      </w:r>
      <w:proofErr w:type="spellEnd"/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: </w:t>
      </w:r>
      <w:r w:rsidRPr="000A4DA3">
        <w:rPr>
          <w:rFonts w:ascii="Arial" w:hAnsi="Arial" w:cs="Arial"/>
          <w:sz w:val="24"/>
          <w:szCs w:val="24"/>
          <w:lang w:val="es-MX"/>
        </w:rPr>
        <w:t>El avión no es el medio del turismo interno de verano: lo es de Buenos Aires y la Patagonia.</w:t>
      </w:r>
    </w:p>
    <w:p w14:paraId="0DD88685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Evidencia: </w:t>
      </w:r>
      <w:r w:rsidRPr="000A4DA3">
        <w:rPr>
          <w:rFonts w:ascii="Arial" w:hAnsi="Arial" w:cs="Arial"/>
          <w:sz w:val="24"/>
          <w:szCs w:val="24"/>
          <w:lang w:val="es-MX"/>
        </w:rPr>
        <w:t>Gráficos de estacionalidad por provincia y matriz trimestral.</w:t>
      </w:r>
    </w:p>
    <w:p w14:paraId="46AD5BA1" w14:textId="77777777" w:rsidR="009C0F9E" w:rsidRPr="000A4DA3" w:rsidRDefault="009C0F9E">
      <w:pPr>
        <w:rPr>
          <w:rFonts w:ascii="Arial" w:hAnsi="Arial" w:cs="Arial"/>
          <w:sz w:val="24"/>
          <w:szCs w:val="24"/>
          <w:lang w:val="es-MX"/>
        </w:rPr>
      </w:pPr>
    </w:p>
    <w:p w14:paraId="03A11BFD" w14:textId="77777777" w:rsidR="009C0F9E" w:rsidRPr="000A4DA3" w:rsidRDefault="00B936A6">
      <w:pPr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>Pregunta 2: ¿Cómo se relacionan el dólar, el gasto de los turistas y los viajes en avión?</w:t>
      </w:r>
    </w:p>
    <w:p w14:paraId="56BB6CFC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Nuestra hipótesis: </w:t>
      </w:r>
      <w:r w:rsidRPr="000A4DA3">
        <w:rPr>
          <w:rFonts w:ascii="Arial" w:hAnsi="Arial" w:cs="Arial"/>
          <w:sz w:val="24"/>
          <w:szCs w:val="24"/>
          <w:lang w:val="es-MX"/>
        </w:rPr>
        <w:t>Cuando el dólar salta, el turista gasta menos en dólares y viaja menos en avión.</w:t>
      </w:r>
    </w:p>
    <w:p w14:paraId="6F50E299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Cómo se calcula: </w:t>
      </w:r>
      <w:r w:rsidRPr="000A4DA3">
        <w:rPr>
          <w:rFonts w:ascii="Arial" w:hAnsi="Arial" w:cs="Arial"/>
          <w:sz w:val="24"/>
          <w:szCs w:val="24"/>
          <w:lang w:val="es-MX"/>
        </w:rPr>
        <w:t>El gasto de cada trimestre se pasa a dólares con el dólar promedio de ese trimestre, y después se divide por los turistas (esto es con la medida gasto por turista (</w:t>
      </w:r>
      <w:proofErr w:type="spellStart"/>
      <w:r w:rsidRPr="000A4DA3">
        <w:rPr>
          <w:rFonts w:ascii="Arial" w:hAnsi="Arial" w:cs="Arial"/>
          <w:sz w:val="24"/>
          <w:szCs w:val="24"/>
          <w:lang w:val="es-MX"/>
        </w:rPr>
        <w:t>usd</w:t>
      </w:r>
      <w:proofErr w:type="spellEnd"/>
      <w:r w:rsidRPr="000A4DA3">
        <w:rPr>
          <w:rFonts w:ascii="Arial" w:hAnsi="Arial" w:cs="Arial"/>
          <w:sz w:val="24"/>
          <w:szCs w:val="24"/>
          <w:lang w:val="es-MX"/>
        </w:rPr>
        <w:t>)). El dólar subió 70% en 2018 y 72% en 2019 (de 17 a 48 pesos), y 127% en 2023 y 209% en 2024 (de 131 a 916). En esos mismos tramos, el gasto por turista cayó de 204 a 129 dólares (−37%) y de 198 a 99 (−50%). Los pasajeros no siguieron esa línea: el cabotaje creció 12,4% en 2018 y 13,0% en 2019, cayó 8,1% en 2024 y en 2025, con el dólar subie</w:t>
      </w:r>
      <w:r w:rsidRPr="000A4DA3">
        <w:rPr>
          <w:rFonts w:ascii="Arial" w:hAnsi="Arial" w:cs="Arial"/>
          <w:sz w:val="24"/>
          <w:szCs w:val="24"/>
          <w:lang w:val="es-MX"/>
        </w:rPr>
        <w:t>ndo 36%, llegó al récord de 17,3 millones.</w:t>
      </w:r>
    </w:p>
    <w:p w14:paraId="0D120CBC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Hallazgo: </w:t>
      </w:r>
      <w:r w:rsidRPr="000A4DA3">
        <w:rPr>
          <w:rFonts w:ascii="Arial" w:hAnsi="Arial" w:cs="Arial"/>
          <w:sz w:val="24"/>
          <w:szCs w:val="24"/>
          <w:lang w:val="es-MX"/>
        </w:rPr>
        <w:t>Los saltos del dólar coinciden con caídas del gasto en dólares, no con caídas de pasajeros.</w:t>
      </w:r>
    </w:p>
    <w:p w14:paraId="087F333C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lastRenderedPageBreak/>
        <w:t xml:space="preserve">Interpretación: </w:t>
      </w:r>
      <w:r w:rsidRPr="000A4DA3">
        <w:rPr>
          <w:rFonts w:ascii="Arial" w:hAnsi="Arial" w:cs="Arial"/>
          <w:sz w:val="24"/>
          <w:szCs w:val="24"/>
          <w:lang w:val="es-MX"/>
        </w:rPr>
        <w:t>El dólar cambia cuánto rinde el gasto del turista; no alcanza para explicar cuánto se vuela.</w:t>
      </w:r>
    </w:p>
    <w:p w14:paraId="12DD3B59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proofErr w:type="spellStart"/>
      <w:r w:rsidRPr="000A4DA3">
        <w:rPr>
          <w:rFonts w:ascii="Arial" w:hAnsi="Arial" w:cs="Arial"/>
          <w:b/>
          <w:sz w:val="24"/>
          <w:szCs w:val="24"/>
          <w:lang w:val="es-MX"/>
        </w:rPr>
        <w:t>Insight</w:t>
      </w:r>
      <w:proofErr w:type="spellEnd"/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: </w:t>
      </w:r>
      <w:r w:rsidRPr="000A4DA3">
        <w:rPr>
          <w:rFonts w:ascii="Arial" w:hAnsi="Arial" w:cs="Arial"/>
          <w:sz w:val="24"/>
          <w:szCs w:val="24"/>
          <w:lang w:val="es-MX"/>
        </w:rPr>
        <w:t>Para entender el avión hay que mirar la red y la conectividad, no solo la economía (qué rutas existen y por dónde pasan los vuelos).</w:t>
      </w:r>
    </w:p>
    <w:p w14:paraId="4C3A81CC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Evidencia: </w:t>
      </w:r>
      <w:r w:rsidRPr="000A4DA3">
        <w:rPr>
          <w:rFonts w:ascii="Arial" w:hAnsi="Arial" w:cs="Arial"/>
          <w:sz w:val="24"/>
          <w:szCs w:val="24"/>
          <w:lang w:val="es-MX"/>
        </w:rPr>
        <w:t>Matriz de concentración mensual interanual y evolución del dólar vs total de pasajeros.</w:t>
      </w:r>
    </w:p>
    <w:p w14:paraId="7B925F59" w14:textId="77777777" w:rsidR="009C0F9E" w:rsidRPr="000A4DA3" w:rsidRDefault="009C0F9E">
      <w:pPr>
        <w:rPr>
          <w:rFonts w:ascii="Arial" w:hAnsi="Arial" w:cs="Arial"/>
          <w:sz w:val="24"/>
          <w:szCs w:val="24"/>
          <w:lang w:val="es-MX"/>
        </w:rPr>
      </w:pPr>
    </w:p>
    <w:p w14:paraId="3960DD48" w14:textId="77777777" w:rsidR="009C0F9E" w:rsidRPr="000A4DA3" w:rsidRDefault="00B936A6">
      <w:pPr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>Pregunta 3: ¿Cómo se conecta el país?</w:t>
      </w:r>
    </w:p>
    <w:p w14:paraId="5415E80D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Nuestra hipótesis: </w:t>
      </w:r>
      <w:r w:rsidRPr="000A4DA3">
        <w:rPr>
          <w:rFonts w:ascii="Arial" w:hAnsi="Arial" w:cs="Arial"/>
          <w:sz w:val="24"/>
          <w:szCs w:val="24"/>
          <w:lang w:val="es-MX"/>
        </w:rPr>
        <w:t>El país se conecta por Buenos Aires, y las rutas entre provincias pesan poco y se achican. A través de Buenos Aires, y cada vez más. En 2025, el año récord, 91 de cada 100 pasajeros de cabotaje salieron o llegaron a Buenos Aires; las rutas entre provincias tuvieron su menor peso de la serie y el interior voló más al exterior que a otras provincias. El peso de las rutas entre provincias estuvo entre 10,1% y 11,8% de 2017 a 2024 y bajó a 8,8% en 2025, justo el año con más pasajeros. Entre 2024 y 2025, los vue</w:t>
      </w:r>
      <w:r w:rsidRPr="000A4DA3">
        <w:rPr>
          <w:rFonts w:ascii="Arial" w:hAnsi="Arial" w:cs="Arial"/>
          <w:sz w:val="24"/>
          <w:szCs w:val="24"/>
          <w:lang w:val="es-MX"/>
        </w:rPr>
        <w:t>los vía Buenos Aires crecieron 12,2% y los vuelos entre provincias cayeron 13,8%.</w:t>
      </w:r>
    </w:p>
    <w:p w14:paraId="67740CD8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Cómo se calcula: </w:t>
      </w:r>
      <w:r w:rsidRPr="000A4DA3">
        <w:rPr>
          <w:rFonts w:ascii="Arial" w:hAnsi="Arial" w:cs="Arial"/>
          <w:sz w:val="24"/>
          <w:szCs w:val="24"/>
          <w:lang w:val="es-MX"/>
        </w:rPr>
        <w:t>Con la columna “conexión”, cada pasajero de cabotaje queda en uno de dos grupos: vía Buenos Aires (el vuelo sale o llega a un aeropuerto del AMBA) o entre provincias (no toca ninguno). (</w:t>
      </w:r>
      <w:proofErr w:type="spellStart"/>
      <w:r w:rsidRPr="000A4DA3">
        <w:rPr>
          <w:rFonts w:ascii="Arial" w:hAnsi="Arial" w:cs="Arial"/>
          <w:sz w:val="24"/>
          <w:szCs w:val="24"/>
          <w:lang w:val="es-MX"/>
        </w:rPr>
        <w:t>Aca</w:t>
      </w:r>
      <w:proofErr w:type="spellEnd"/>
      <w:r w:rsidRPr="000A4DA3">
        <w:rPr>
          <w:rFonts w:ascii="Arial" w:hAnsi="Arial" w:cs="Arial"/>
          <w:sz w:val="24"/>
          <w:szCs w:val="24"/>
          <w:lang w:val="es-MX"/>
        </w:rPr>
        <w:t xml:space="preserve"> solo se agrega una columna a la tabla de </w:t>
      </w:r>
      <w:proofErr w:type="spellStart"/>
      <w:r w:rsidRPr="000A4DA3">
        <w:rPr>
          <w:rFonts w:ascii="Arial" w:hAnsi="Arial" w:cs="Arial"/>
          <w:sz w:val="24"/>
          <w:szCs w:val="24"/>
          <w:lang w:val="es-MX"/>
        </w:rPr>
        <w:t>fact_vuelos_mensual</w:t>
      </w:r>
      <w:proofErr w:type="spellEnd"/>
      <w:r w:rsidRPr="000A4DA3">
        <w:rPr>
          <w:rFonts w:ascii="Arial" w:hAnsi="Arial" w:cs="Arial"/>
          <w:sz w:val="24"/>
          <w:szCs w:val="24"/>
          <w:lang w:val="es-MX"/>
        </w:rPr>
        <w:t xml:space="preserve"> mostrando si pasa por AMBA o pasa por otras regiones).</w:t>
      </w:r>
    </w:p>
    <w:p w14:paraId="6A1D974D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Hallazgo: </w:t>
      </w:r>
      <w:r w:rsidRPr="000A4DA3">
        <w:rPr>
          <w:rFonts w:ascii="Arial" w:hAnsi="Arial" w:cs="Arial"/>
          <w:sz w:val="24"/>
          <w:szCs w:val="24"/>
          <w:lang w:val="es-MX"/>
        </w:rPr>
        <w:t>El peso de las rutas entre provincias cayó a su mínimo el año en que el total llegó a su máximo.</w:t>
      </w:r>
    </w:p>
    <w:p w14:paraId="0C426734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Interpretación: </w:t>
      </w:r>
      <w:r w:rsidRPr="000A4DA3">
        <w:rPr>
          <w:rFonts w:ascii="Arial" w:hAnsi="Arial" w:cs="Arial"/>
          <w:sz w:val="24"/>
          <w:szCs w:val="24"/>
          <w:lang w:val="es-MX"/>
        </w:rPr>
        <w:t>El crecimiento de 2025 se apoyó en Buenos Aires y en los vuelos al exterior; la conexión directa entre provincias se redujo.</w:t>
      </w:r>
    </w:p>
    <w:p w14:paraId="6A7DDD87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proofErr w:type="spellStart"/>
      <w:r w:rsidRPr="000A4DA3">
        <w:rPr>
          <w:rFonts w:ascii="Arial" w:hAnsi="Arial" w:cs="Arial"/>
          <w:b/>
          <w:sz w:val="24"/>
          <w:szCs w:val="24"/>
          <w:lang w:val="es-MX"/>
        </w:rPr>
        <w:t>Insight</w:t>
      </w:r>
      <w:proofErr w:type="spellEnd"/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: </w:t>
      </w:r>
      <w:r w:rsidRPr="000A4DA3">
        <w:rPr>
          <w:rFonts w:ascii="Arial" w:hAnsi="Arial" w:cs="Arial"/>
          <w:sz w:val="24"/>
          <w:szCs w:val="24"/>
          <w:lang w:val="es-MX"/>
        </w:rPr>
        <w:t>El total de pasajeros no alcanza para medir la conectividad del país.</w:t>
      </w:r>
    </w:p>
    <w:p w14:paraId="79A86140" w14:textId="77777777" w:rsidR="009C0F9E" w:rsidRPr="000A4DA3" w:rsidRDefault="00B936A6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0A4DA3">
        <w:rPr>
          <w:rFonts w:ascii="Arial" w:hAnsi="Arial" w:cs="Arial"/>
          <w:b/>
          <w:sz w:val="24"/>
          <w:szCs w:val="24"/>
          <w:lang w:val="es-MX"/>
        </w:rPr>
        <w:t xml:space="preserve">Evidencia: </w:t>
      </w:r>
      <w:r w:rsidRPr="000A4DA3">
        <w:rPr>
          <w:rFonts w:ascii="Arial" w:hAnsi="Arial" w:cs="Arial"/>
          <w:sz w:val="24"/>
          <w:szCs w:val="24"/>
          <w:lang w:val="es-MX"/>
        </w:rPr>
        <w:t>Gráficos de porcentaje por tipo de conexión y variación interanual.</w:t>
      </w:r>
    </w:p>
    <w:sectPr w:rsidR="009C0F9E" w:rsidRPr="000A4DA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A5A294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9417010">
    <w:abstractNumId w:val="8"/>
  </w:num>
  <w:num w:numId="2" w16cid:durableId="1676377562">
    <w:abstractNumId w:val="6"/>
  </w:num>
  <w:num w:numId="3" w16cid:durableId="93863944">
    <w:abstractNumId w:val="5"/>
  </w:num>
  <w:num w:numId="4" w16cid:durableId="2040814382">
    <w:abstractNumId w:val="4"/>
  </w:num>
  <w:num w:numId="5" w16cid:durableId="496116976">
    <w:abstractNumId w:val="7"/>
  </w:num>
  <w:num w:numId="6" w16cid:durableId="77990749">
    <w:abstractNumId w:val="3"/>
  </w:num>
  <w:num w:numId="7" w16cid:durableId="941717152">
    <w:abstractNumId w:val="2"/>
  </w:num>
  <w:num w:numId="8" w16cid:durableId="715081418">
    <w:abstractNumId w:val="1"/>
  </w:num>
  <w:num w:numId="9" w16cid:durableId="931739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DA3"/>
    <w:rsid w:val="0015074B"/>
    <w:rsid w:val="0029639D"/>
    <w:rsid w:val="00326F90"/>
    <w:rsid w:val="003F547D"/>
    <w:rsid w:val="009C0F9E"/>
    <w:rsid w:val="00AA1D8D"/>
    <w:rsid w:val="00B47730"/>
    <w:rsid w:val="00B936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D829A02"/>
  <w14:defaultImageDpi w14:val="300"/>
  <w15:docId w15:val="{4F4C8498-AAB7-4989-AF13-93688F441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588</Words>
  <Characters>3239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william naufamer</cp:lastModifiedBy>
  <cp:revision>2</cp:revision>
  <dcterms:created xsi:type="dcterms:W3CDTF">2026-10-25T23:03:00Z</dcterms:created>
  <dcterms:modified xsi:type="dcterms:W3CDTF">2026-10-25T23:03:00Z</dcterms:modified>
  <cp:category/>
</cp:coreProperties>
</file>