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&lt;Run Forest!&gt;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&lt;Pedro Cardenas&gt;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&lt;Nicolas Betancur&gt;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Mecánica Principal: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&lt;Forest, nuestro personaje principal corre sin parar por Monument Valley recogiendo gorras y esquivando obstáculos&gt;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Progresión de Niveles: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&lt;Un juego endless que se va poniendo más rápido a medida que pasa el tiempo un mapa con diferentes interacciones como carros o otras personas con las que se encuentra Forest y con las cuales se puede chocar y perder, también hay objetos que puede recoger para ganar puntos que son gorras rojas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&lt;Diagrama de un nivel&gt;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4556296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55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Mockup del Juego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&lt;Utilizando Unity, cualquier programa de diseño o un dibujo simple a mano, desarrolle un mockup donde se muestre la interacción principal del juego, la información disponible los objetivos y los elementos del juego a gran nivel&gt;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PONER MOCKUP UNITY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Gorros coleccionados y distancia viajada, forest va por una carretera en monument valley, esquivando obstaculos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Admiradora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Modelo mockup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Modelo de carro(mockup)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gorro(mockup) &lt;free unity asset&gt;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MhEFF4GBpX45HNK8sAeM5Jx2g==">CgMxLjAyCGguZ2pkZ3hzMgloLjMwajB6bGwyCWguMWZvYjl0ZTIJaC4zem55c2g3MgloLjJldDkycDA4AHIhMVVJSXRlNWl4UlJDZ181UE1Fb1laeXdGRWFfanJicnFo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