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91470A5" w:rsidR="000D2F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norma ISO 13485:2016</w:t>
      </w:r>
      <w:r>
        <w:rPr>
          <w:rFonts w:ascii="Google Sans Text" w:eastAsia="Google Sans Text" w:hAnsi="Google Sans Text" w:cs="Google Sans Text"/>
          <w:color w:val="1F1F1F"/>
        </w:rPr>
        <w:t xml:space="preserve"> (Sistemi di gestione per la qualità per dispositivi medici).</w:t>
      </w:r>
    </w:p>
    <w:p w14:paraId="00000002" w14:textId="77777777" w:rsidR="000D2F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lista comprende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 domande consecutive</w:t>
      </w:r>
      <w:r>
        <w:rPr>
          <w:rFonts w:ascii="Google Sans Text" w:eastAsia="Google Sans Text" w:hAnsi="Google Sans Text" w:cs="Google Sans Text"/>
          <w:color w:val="1F1F1F"/>
        </w:rPr>
        <w:t xml:space="preserve"> basate esclusivamente sul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testo principale della norma</w:t>
      </w:r>
      <w:r>
        <w:rPr>
          <w:rFonts w:ascii="Google Sans Text" w:eastAsia="Google Sans Text" w:hAnsi="Google Sans Text" w:cs="Google Sans Text"/>
          <w:color w:val="1F1F1F"/>
        </w:rPr>
        <w:t xml:space="preserve"> (Clausole 4-8), includendo il riferimento puntuale tra parentesi.</w:t>
      </w:r>
    </w:p>
    <w:p w14:paraId="00000003" w14:textId="77777777" w:rsidR="000D2F39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Metodologia della Checklist</w:t>
      </w:r>
    </w:p>
    <w:p w14:paraId="00000004" w14:textId="77777777" w:rsidR="000D2F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Risposte:</w:t>
      </w:r>
      <w:r>
        <w:rPr>
          <w:rFonts w:ascii="Google Sans Text" w:eastAsia="Google Sans Text" w:hAnsi="Google Sans Text" w:cs="Google Sans Text"/>
          <w:color w:val="1F1F1F"/>
        </w:rPr>
        <w:t xml:space="preserve"> 1) Conforme, 2) Parzialmente Conforme, 3) Non Conforme, 4) Non Applicabile.</w:t>
      </w:r>
    </w:p>
    <w:p w14:paraId="00000005" w14:textId="77777777" w:rsidR="000D2F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Campo Note:</w:t>
      </w:r>
      <w:r>
        <w:rPr>
          <w:rFonts w:ascii="Google Sans Text" w:eastAsia="Google Sans Text" w:hAnsi="Google Sans Text" w:cs="Google Sans Text"/>
          <w:color w:val="1F1F1F"/>
        </w:rPr>
        <w:t xml:space="preserve"> Obbligatorio per descrivere le evidenze o i motivi della non applicabilità.</w:t>
      </w:r>
      <w:r>
        <w:rPr>
          <w:color w:val="000000"/>
        </w:rPr>
        <w:br/>
      </w:r>
    </w:p>
    <w:p w14:paraId="00000006" w14:textId="77777777" w:rsidR="000D2F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Allegati:</w:t>
      </w:r>
      <w:r>
        <w:rPr>
          <w:rFonts w:ascii="Google Sans Text" w:eastAsia="Google Sans Text" w:hAnsi="Google Sans Text" w:cs="Google Sans Text"/>
          <w:color w:val="1F1F1F"/>
        </w:rPr>
        <w:t xml:space="preserve"> Campo per il caricamento di file a supporto (es. procedure, piani di rischio, validazioni).</w:t>
      </w:r>
    </w:p>
    <w:p w14:paraId="00000007" w14:textId="77777777" w:rsidR="000D2F39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3554266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Gap Analysis UNI CEI EN ISO 13485:2016</w:t>
      </w:r>
    </w:p>
    <w:p w14:paraId="00000008" w14:textId="77777777" w:rsidR="000D2F39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Sistema di Gestione per la Qualità</w:t>
      </w:r>
    </w:p>
    <w:p w14:paraId="00000009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documentato un sistema di gestione per la qualità (SGQ) mantenendone l'efficacia in conformità alla norma e ai requisiti regolamentari? (4.1.1)</w:t>
      </w:r>
      <w:r>
        <w:rPr>
          <w:color w:val="000000"/>
        </w:rPr>
        <w:br/>
      </w:r>
    </w:p>
    <w:p w14:paraId="0000000A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documentato il/i proprio/i ruolo/i (fabbricante, importatore, ecc.) in base ai requisiti regolamentari? (4.1.1)</w:t>
      </w:r>
      <w:r>
        <w:rPr>
          <w:color w:val="000000"/>
        </w:rPr>
        <w:br/>
      </w:r>
    </w:p>
    <w:p w14:paraId="0000000B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processi necessari per il SGQ e la loro applicazione in tutta l'organizzazione? (4.1.2 a)</w:t>
      </w:r>
      <w:r>
        <w:rPr>
          <w:color w:val="000000"/>
        </w:rPr>
        <w:br/>
      </w:r>
    </w:p>
    <w:p w14:paraId="0000000C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applicato un approccio basato sul rischio al controllo dei processi necessari per il SGQ? (4.1.2 b)</w:t>
      </w:r>
      <w:r>
        <w:rPr>
          <w:color w:val="000000"/>
        </w:rPr>
        <w:br/>
      </w:r>
    </w:p>
    <w:p w14:paraId="0000000D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state determinate la sequenza e le interazioni tra i processi del SGQ? (4.1.2 c)</w:t>
      </w:r>
      <w:r>
        <w:rPr>
          <w:color w:val="000000"/>
        </w:rPr>
        <w:br/>
      </w:r>
    </w:p>
    <w:p w14:paraId="0000000E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criteri e i metodi necessari per l'efficace funzionamento e controllo dei processi? (4.1.3 a)</w:t>
      </w:r>
      <w:r>
        <w:rPr>
          <w:color w:val="000000"/>
        </w:rPr>
        <w:br/>
      </w:r>
    </w:p>
    <w:p w14:paraId="0000000F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assicurata la disponibilità delle risorse e delle informazioni necessarie per supportare e monitorare i processi? (4.1.3 b)</w:t>
      </w:r>
      <w:r>
        <w:rPr>
          <w:color w:val="000000"/>
        </w:rPr>
        <w:br/>
      </w:r>
    </w:p>
    <w:p w14:paraId="00000010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attuate le azioni necessarie per conseguire i risultati pianificati e mantenere l'efficacia dei processi? (4.1.3 c)</w:t>
      </w:r>
      <w:r>
        <w:rPr>
          <w:color w:val="000000"/>
        </w:rPr>
        <w:br/>
      </w:r>
    </w:p>
    <w:p w14:paraId="00000011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ai processi del SGQ vengono valutate per il loro impatto sul sistema e sui dispositivi medici prodotti? (4.1.4)</w:t>
      </w:r>
      <w:r>
        <w:rPr>
          <w:color w:val="000000"/>
        </w:rPr>
        <w:br/>
      </w:r>
    </w:p>
    <w:p w14:paraId="00000012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In caso di processi affidati all'esterno (outsourcing), l'organizzazione ne assicura il controllo tramite accordi per la qualità scritti? (4.1.5)</w:t>
      </w:r>
      <w:r>
        <w:rPr>
          <w:color w:val="000000"/>
        </w:rPr>
        <w:br/>
      </w:r>
    </w:p>
    <w:p w14:paraId="00000013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la validazione del software utilizzato nel sistema di gestione per la qualità? (4.1.6)</w:t>
      </w:r>
      <w:r>
        <w:rPr>
          <w:color w:val="000000"/>
        </w:rPr>
        <w:br/>
      </w:r>
    </w:p>
    <w:p w14:paraId="00000014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documentazione del SGQ include politica, obiettivi, manuale della qualità e le registrazioni richieste? (4.2.1)</w:t>
      </w:r>
      <w:r>
        <w:rPr>
          <w:color w:val="000000"/>
        </w:rPr>
        <w:br/>
      </w:r>
    </w:p>
    <w:p w14:paraId="00000015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redatto un manuale della qualità che includa lo scopo e la giustificazione di eventuali esclusioni? (4.2.2)</w:t>
      </w:r>
      <w:r>
        <w:rPr>
          <w:color w:val="000000"/>
        </w:rPr>
        <w:br/>
      </w:r>
    </w:p>
    <w:p w14:paraId="00000016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presente un "Archivio dei dispositivi medici" aggiornato per ogni tipo o famiglia di prodotto? (4.2.3)</w:t>
      </w:r>
      <w:r>
        <w:rPr>
          <w:color w:val="000000"/>
        </w:rPr>
        <w:br/>
      </w:r>
    </w:p>
    <w:p w14:paraId="00000017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una procedura documentata per il controllo dei documenti del SGQ (esame, aggiornamento, identificazione)? (4.2.4)</w:t>
      </w:r>
      <w:r>
        <w:rPr>
          <w:color w:val="000000"/>
        </w:rPr>
        <w:br/>
      </w:r>
    </w:p>
    <w:p w14:paraId="00000018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impedito l'utilizzo involontario di documenti obsoleti tramite idonea identificazione o rimozione? (4.2.4 h)</w:t>
      </w:r>
      <w:r>
        <w:rPr>
          <w:color w:val="000000"/>
        </w:rPr>
        <w:br/>
      </w:r>
    </w:p>
    <w:p w14:paraId="00000019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definita una procedura per il controllo delle registrazioni (identificazione, sicurezza, conservazione)? (4.2.5)</w:t>
      </w:r>
      <w:r>
        <w:rPr>
          <w:color w:val="000000"/>
        </w:rPr>
        <w:br/>
      </w:r>
    </w:p>
    <w:p w14:paraId="0000001A" w14:textId="77777777" w:rsidR="000D2F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Le registrazioni sono conservate per almeno la durata di vita del dispositivo medico (minimo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anni dal rilascio)? (4.2.5)</w:t>
      </w:r>
      <w:r>
        <w:rPr>
          <w:color w:val="000000"/>
        </w:rPr>
        <w:br/>
      </w:r>
    </w:p>
    <w:p w14:paraId="0000001B" w14:textId="77777777" w:rsidR="000D2F39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Responsabilità della Direzione</w:t>
      </w:r>
    </w:p>
    <w:p w14:paraId="0000001C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fornisce evidenza del suo impegno comunicando l'importanza dei requisiti regolamentari e del cliente? (5.1 a)</w:t>
      </w:r>
      <w:r>
        <w:rPr>
          <w:color w:val="000000"/>
        </w:rPr>
        <w:br/>
      </w:r>
    </w:p>
    <w:p w14:paraId="0000001D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assicura che i requisiti dei clienti e quelli regolamentari siano determinati e soddisfatti? (5.2)</w:t>
      </w:r>
      <w:r>
        <w:rPr>
          <w:color w:val="000000"/>
        </w:rPr>
        <w:br/>
      </w:r>
    </w:p>
    <w:p w14:paraId="0000001E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per la qualità è appropriata agli scopi dell'organizzazione e include l'impegno al mantenimento dell'efficacia del SGQ? (5.3)</w:t>
      </w:r>
      <w:r>
        <w:rPr>
          <w:color w:val="000000"/>
        </w:rPr>
        <w:br/>
      </w:r>
    </w:p>
    <w:p w14:paraId="0000001F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obiettivi per la qualità sono stabiliti per i pertinenti livelli, sono misurabili e coerenti con la politica? (5.4.1)</w:t>
      </w:r>
      <w:r>
        <w:rPr>
          <w:color w:val="000000"/>
        </w:rPr>
        <w:br/>
      </w:r>
    </w:p>
    <w:p w14:paraId="00000020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assicurata l'integrità del SGQ quando vengono pianificate e attuate modifiche al sistema? (5.4.2 b)</w:t>
      </w:r>
      <w:r>
        <w:rPr>
          <w:color w:val="000000"/>
        </w:rPr>
        <w:br/>
      </w:r>
    </w:p>
    <w:p w14:paraId="00000021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state definite, documentate e comunicate le responsabilità e le autorità nell'ambito dell'organizzazione? (5.5.1)</w:t>
      </w:r>
      <w:r>
        <w:rPr>
          <w:color w:val="000000"/>
        </w:rPr>
        <w:br/>
      </w:r>
    </w:p>
    <w:p w14:paraId="00000022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designato un rappresentante della direzione con autorità specifica per la supervisione del SGQ? (5.5.2)</w:t>
      </w:r>
      <w:r>
        <w:rPr>
          <w:color w:val="000000"/>
        </w:rPr>
        <w:br/>
      </w:r>
    </w:p>
    <w:p w14:paraId="00000023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attivati processi di comunicazione interna riguardanti l'efficacia del SGQ? (5.5.3)</w:t>
      </w:r>
      <w:r>
        <w:rPr>
          <w:color w:val="000000"/>
        </w:rPr>
        <w:br/>
      </w:r>
    </w:p>
    <w:p w14:paraId="00000024" w14:textId="77777777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riesamina il SGQ ad intervalli prestabiliti secondo procedure documentate? (5.6.1)</w:t>
      </w:r>
      <w:r>
        <w:rPr>
          <w:color w:val="000000"/>
        </w:rPr>
        <w:br/>
      </w:r>
    </w:p>
    <w:p w14:paraId="00000025" w14:textId="2CD4B13C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elementi in ingresso del riesame includono feedback, reclami, segnalazioni alle autorità e risultati degli audit? (5.6.2)</w:t>
      </w:r>
      <w:r>
        <w:rPr>
          <w:color w:val="000000"/>
        </w:rPr>
        <w:br/>
      </w:r>
    </w:p>
    <w:p w14:paraId="00000026" w14:textId="356CDFE1" w:rsidR="000D2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Gli elementi in uscita dal riesame includono decisioni su miglioramenti, modifiche regolamentari e risorse? (5.6.3)</w:t>
      </w:r>
      <w:r>
        <w:rPr>
          <w:color w:val="000000"/>
        </w:rPr>
        <w:br/>
      </w:r>
    </w:p>
    <w:p w14:paraId="00000027" w14:textId="77777777" w:rsidR="000D2F39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Gestione delle Risorse</w:t>
      </w:r>
    </w:p>
    <w:p w14:paraId="00000028" w14:textId="2C6BCCF1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individuate e rese disponibili le risorse necessarie per attuare il SGQ e soddisfare i requisiti regolamentari? (6.1)</w:t>
      </w:r>
      <w:r>
        <w:rPr>
          <w:color w:val="000000"/>
        </w:rPr>
        <w:br/>
      </w:r>
    </w:p>
    <w:p w14:paraId="00000029" w14:textId="05C578B6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documentato il processo per stabilire la competenza del personale che influenza la qualità del prodotto? (6.2)</w:t>
      </w:r>
      <w:r>
        <w:rPr>
          <w:color w:val="000000"/>
        </w:rPr>
        <w:br/>
      </w:r>
    </w:p>
    <w:p w14:paraId="0000002A" w14:textId="3227A7D1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fornite attività di formazione e valutata l'efficacia delle azioni intraprese (proporzionalmente al rischio)? (6.2 c)</w:t>
      </w:r>
      <w:r>
        <w:rPr>
          <w:color w:val="000000"/>
        </w:rPr>
        <w:br/>
      </w:r>
    </w:p>
    <w:p w14:paraId="0000002B" w14:textId="77777777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documentato i requisiti per l'infrastruttura necessari a prevenire il mix-up dei prodotti? (6.3)</w:t>
      </w:r>
      <w:r>
        <w:rPr>
          <w:color w:val="000000"/>
        </w:rPr>
        <w:br/>
      </w:r>
    </w:p>
    <w:p w14:paraId="0000002C" w14:textId="77777777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documentati i requisiti per la manutenzione delle attrezzature di produzione e monitoraggio? (6.3)</w:t>
      </w:r>
      <w:r>
        <w:rPr>
          <w:color w:val="000000"/>
        </w:rPr>
        <w:br/>
      </w:r>
    </w:p>
    <w:p w14:paraId="0000002D" w14:textId="77777777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documentati i requisiti dell'ambiente di lavoro necessari per ottenere la conformità ai requisiti dei prodotti? (6.4.1)</w:t>
      </w:r>
      <w:r>
        <w:rPr>
          <w:color w:val="000000"/>
        </w:rPr>
        <w:br/>
      </w:r>
    </w:p>
    <w:p w14:paraId="0000002E" w14:textId="77777777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requisiti documentati relativi alla salute e pulizia del personale se il contatto potesse incidere sulla sicurezza del dispositivo? (6.4.1 a)</w:t>
      </w:r>
      <w:r>
        <w:rPr>
          <w:color w:val="000000"/>
        </w:rPr>
        <w:br/>
      </w:r>
    </w:p>
    <w:p w14:paraId="0000002F" w14:textId="77777777" w:rsidR="000D2F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documentate le disposizioni per il controllo del prodotto contaminato per prevenire la contaminazione di altri prodotti o del personale? (6.4.2)</w:t>
      </w:r>
      <w:r>
        <w:rPr>
          <w:color w:val="000000"/>
        </w:rPr>
        <w:br/>
      </w:r>
    </w:p>
    <w:p w14:paraId="00000030" w14:textId="77777777" w:rsidR="000D2F39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Realizzazione del Prodotto</w:t>
      </w:r>
    </w:p>
    <w:p w14:paraId="00000031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documentato uno o più processi per la gestione dei rischi nella realizzazione del prodotto? (7.1)</w:t>
      </w:r>
      <w:r>
        <w:rPr>
          <w:color w:val="000000"/>
        </w:rPr>
        <w:br/>
      </w:r>
    </w:p>
    <w:p w14:paraId="00000032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della realizzazione definisce requisiti, risorse, attività di verifica/validazione e criteri di accettazione? (7.1 a-d)</w:t>
      </w:r>
      <w:r>
        <w:rPr>
          <w:color w:val="000000"/>
        </w:rPr>
        <w:br/>
      </w:r>
    </w:p>
    <w:p w14:paraId="00000033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determinati i requisiti specificati dal cliente e quelli necessari per l'uso previsto, inclusa la formazione dell'utilizzatore? (7.2.1)</w:t>
      </w:r>
      <w:r>
        <w:rPr>
          <w:color w:val="000000"/>
        </w:rPr>
        <w:br/>
      </w:r>
    </w:p>
    <w:p w14:paraId="00000034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condotto un riesame dei requisiti del prodotto prima che l'organizzazione si impegni a fornirlo al cliente? (7.2.2)</w:t>
      </w:r>
      <w:r>
        <w:rPr>
          <w:color w:val="000000"/>
        </w:rPr>
        <w:br/>
      </w:r>
    </w:p>
    <w:p w14:paraId="00000035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modalità documentate per comunicare con il cliente su informazioni prodotto, reclami e note informative? (7.2.3)</w:t>
      </w:r>
      <w:r>
        <w:rPr>
          <w:color w:val="000000"/>
        </w:rPr>
        <w:br/>
      </w:r>
    </w:p>
    <w:p w14:paraId="00000036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presenti procedure documentate per la progettazione e lo sviluppo? (7.3.1)</w:t>
      </w:r>
      <w:r>
        <w:rPr>
          <w:color w:val="000000"/>
        </w:rPr>
        <w:br/>
      </w:r>
    </w:p>
    <w:p w14:paraId="00000037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Durante la pianificazione dello sviluppo, sono documentate le attività di trasferimento della progettazione al fabbricante? (7.3.2 c)</w:t>
      </w:r>
      <w:r>
        <w:rPr>
          <w:color w:val="000000"/>
        </w:rPr>
        <w:br/>
      </w:r>
    </w:p>
    <w:p w14:paraId="00000038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elementi in ingresso includono requisiti funzionali, regolamentari, norme e output della gestione rischi? (7.3.3)</w:t>
      </w:r>
      <w:r>
        <w:rPr>
          <w:color w:val="000000"/>
        </w:rPr>
        <w:br/>
      </w:r>
    </w:p>
    <w:p w14:paraId="00000039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elementi in uscita dalla progettazione sono approvati prima del rilascio e consentono la verifica rispetto agli input? (7.3.4)</w:t>
      </w:r>
      <w:r>
        <w:rPr>
          <w:color w:val="000000"/>
        </w:rPr>
        <w:br/>
      </w:r>
    </w:p>
    <w:p w14:paraId="0000003A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effettuati riesami sistematici per valutare la capacità dei risultati dello sviluppo di soddisfare i requisiti? (7.3.5)</w:t>
      </w:r>
      <w:r>
        <w:rPr>
          <w:color w:val="000000"/>
        </w:rPr>
        <w:br/>
      </w:r>
    </w:p>
    <w:p w14:paraId="0000003B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effettuata la verifica della progettazione secondo piani documentati che includono metodi e criteri di accettazione? (7.3.6)</w:t>
      </w:r>
      <w:r>
        <w:rPr>
          <w:color w:val="000000"/>
        </w:rPr>
        <w:br/>
      </w:r>
    </w:p>
    <w:p w14:paraId="0000003C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Viene effettuata la validazione della progettazione su prodotti rappresentativi (unità della produzione iniziale)? (7.3.7)</w:t>
      </w:r>
      <w:r>
        <w:rPr>
          <w:color w:val="000000"/>
        </w:rPr>
        <w:br/>
      </w:r>
    </w:p>
    <w:p w14:paraId="0000003D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Come parte della validazione, vengono eseguite valutazioni cliniche o delle prestazioni in conformità ai requisiti regolamentari? (7.3.7)</w:t>
      </w:r>
      <w:r>
        <w:rPr>
          <w:color w:val="000000"/>
        </w:rPr>
        <w:br/>
      </w:r>
    </w:p>
    <w:p w14:paraId="0000003E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il trasferimento sicuro degli output della progettazione alle specifiche di produzione? (7.3.8)</w:t>
      </w:r>
      <w:r>
        <w:rPr>
          <w:color w:val="000000"/>
        </w:rPr>
        <w:br/>
      </w:r>
    </w:p>
    <w:p w14:paraId="0000003F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della progettazione sono identificate, riesaminate, verificate, validate e approvate prima dell'implementazione? (7.3.9)</w:t>
      </w:r>
      <w:r>
        <w:rPr>
          <w:color w:val="000000"/>
        </w:rPr>
        <w:br/>
      </w:r>
    </w:p>
    <w:p w14:paraId="00000040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mantenuto un archivio della progettazione (Design History File) per ogni tipo o famiglia di dispositivo medico? (7.3.10)</w:t>
      </w:r>
      <w:r>
        <w:rPr>
          <w:color w:val="000000"/>
        </w:rPr>
        <w:br/>
      </w:r>
    </w:p>
    <w:p w14:paraId="00000041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assicurare che i prodotti approvvigionati siano conformi alle specifiche? (7.4.1)</w:t>
      </w:r>
      <w:r>
        <w:rPr>
          <w:color w:val="000000"/>
        </w:rPr>
        <w:br/>
      </w:r>
    </w:p>
    <w:p w14:paraId="00000042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criteri per la selezione dei fornitori sono proporzionati al rischio associato al dispositivo medico? (7.4.1 d)</w:t>
      </w:r>
      <w:r>
        <w:rPr>
          <w:color w:val="000000"/>
        </w:rPr>
        <w:br/>
      </w:r>
    </w:p>
    <w:p w14:paraId="00000043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per l'approvvigionamento includono un accordo scritto affinché il fornitore notifichi le modifiche al prodotto? (7.4.2)</w:t>
      </w:r>
      <w:r>
        <w:rPr>
          <w:color w:val="000000"/>
        </w:rPr>
        <w:br/>
      </w:r>
    </w:p>
    <w:p w14:paraId="00000044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portata delle attività di verifica sui prodotti approvvigionati è proporzionata ai rischi del prodotto stesso? (7.4.3)</w:t>
      </w:r>
      <w:r>
        <w:rPr>
          <w:color w:val="000000"/>
        </w:rPr>
        <w:br/>
      </w:r>
    </w:p>
    <w:p w14:paraId="00000045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Le attività di produzione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erogazione servizi sono pianificate, eseguite e monitorate in condizioni controllate? (7.5.1)</w:t>
      </w:r>
      <w:r>
        <w:rPr>
          <w:color w:val="000000"/>
        </w:rPr>
        <w:br/>
      </w:r>
    </w:p>
    <w:p w14:paraId="00000046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mantenuta una registrazione per ogni lotto che identifichi la quantità fabbricata e approvata per la distribuzione? (7.5.1)</w:t>
      </w:r>
      <w:r>
        <w:rPr>
          <w:color w:val="000000"/>
        </w:rPr>
        <w:br/>
      </w:r>
    </w:p>
    <w:p w14:paraId="00000047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documentati i requisiti di pulizia del prodotto se gli agenti di processo devono essere rimossi durante la fabbricazione? (7.5.2 e)</w:t>
      </w:r>
      <w:r>
        <w:rPr>
          <w:color w:val="000000"/>
        </w:rPr>
        <w:br/>
      </w:r>
    </w:p>
    <w:p w14:paraId="00000048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Se l'installazione è un requisito, l'organizzazione ha documentato i criteri di accettazione per la verifica della stessa? (7.5.3)</w:t>
      </w:r>
      <w:r>
        <w:rPr>
          <w:color w:val="000000"/>
        </w:rPr>
        <w:br/>
      </w:r>
    </w:p>
    <w:p w14:paraId="00000049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Se l'assistenza tecnica è richiesta, sono documentate le procedure e i materiali di riferimento necessari? (7.5.4)</w:t>
      </w:r>
      <w:r>
        <w:rPr>
          <w:color w:val="000000"/>
        </w:rPr>
        <w:br/>
      </w:r>
    </w:p>
    <w:p w14:paraId="0000004A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L'organizzazione analizza le registrazioni di assistenza per determinare se l'informazione costituisca un reclamo? (7.5.4 a)</w:t>
      </w:r>
      <w:r>
        <w:rPr>
          <w:color w:val="000000"/>
        </w:rPr>
        <w:br/>
      </w:r>
    </w:p>
    <w:p w14:paraId="0000004B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Per i dispositivi sterili, sono mantenute registrazioni rintracciabili dei parametri di sterilizzazione per ogni lotto? (7.5.5)</w:t>
      </w:r>
      <w:r>
        <w:rPr>
          <w:color w:val="000000"/>
        </w:rPr>
        <w:br/>
      </w:r>
    </w:p>
    <w:p w14:paraId="0000004C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validati i processi di produzione i cui output non possono essere verificati mediante successivo monitoraggio? (7.5.6)</w:t>
      </w:r>
      <w:r>
        <w:rPr>
          <w:color w:val="000000"/>
        </w:rPr>
        <w:br/>
      </w:r>
    </w:p>
    <w:p w14:paraId="0000004D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la validazione del software utilizzato nei processi di produzione? (7.5.6)</w:t>
      </w:r>
      <w:r>
        <w:rPr>
          <w:color w:val="000000"/>
        </w:rPr>
        <w:br/>
      </w:r>
    </w:p>
    <w:p w14:paraId="0000004E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documentate le procedure per la validazione dei processi di sterilizzazione e dei sistemi di barriera sterile? (7.5.7)</w:t>
      </w:r>
      <w:r>
        <w:rPr>
          <w:color w:val="000000"/>
        </w:rPr>
        <w:br/>
      </w:r>
    </w:p>
    <w:p w14:paraId="0000004F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presente una procedura documentata per l'identificazione del prodotto durante tutta la realizzazione? (7.5.8)</w:t>
      </w:r>
      <w:r>
        <w:rPr>
          <w:color w:val="000000"/>
        </w:rPr>
        <w:br/>
      </w:r>
    </w:p>
    <w:p w14:paraId="00000050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identifica lo stato del prodotto (accettato/scartato) lungo tutte le fasi della realizzazione? (7.5.8)</w:t>
      </w:r>
      <w:r>
        <w:rPr>
          <w:color w:val="000000"/>
        </w:rPr>
        <w:br/>
      </w:r>
    </w:p>
    <w:p w14:paraId="00000051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Se richiesto dai regolamenti, è documentato un sistema per assegnare un'identificazione univoca (UDI) al dispositivo? (7.5.8)</w:t>
      </w:r>
      <w:r>
        <w:rPr>
          <w:color w:val="000000"/>
        </w:rPr>
        <w:br/>
      </w:r>
    </w:p>
    <w:p w14:paraId="00000052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presente una procedura documentata che definisce la portata della rintracciabilità in base ai requisiti regolamentari? (7.5.9.1)</w:t>
      </w:r>
      <w:r>
        <w:rPr>
          <w:color w:val="000000"/>
        </w:rPr>
        <w:br/>
      </w:r>
    </w:p>
    <w:p w14:paraId="00000053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Per i dispositivi impiantabili, la rintracciabilità include registrazioni di componenti, materiali e condizioni ambientali? (7.5.9.2)</w:t>
      </w:r>
      <w:r>
        <w:rPr>
          <w:color w:val="000000"/>
        </w:rPr>
        <w:br/>
      </w:r>
    </w:p>
    <w:p w14:paraId="00000054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identifica, protegge e salvaguarda la proprietà del cliente finché è sotto il suo controllo? (7.5.10)</w:t>
      </w:r>
      <w:r>
        <w:rPr>
          <w:color w:val="000000"/>
        </w:rPr>
        <w:br/>
      </w:r>
    </w:p>
    <w:p w14:paraId="00000055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presenti procedure documentate per conservare la conformità del prodotto durante imballaggio, stoccaggio e distribuzione? (7.5.11)</w:t>
      </w:r>
      <w:r>
        <w:rPr>
          <w:color w:val="000000"/>
        </w:rPr>
        <w:br/>
      </w:r>
    </w:p>
    <w:p w14:paraId="00000056" w14:textId="461CD8AD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assicurare che le attrezzature di misura siano tarate o verificate a intervalli specificati? (7.6)</w:t>
      </w:r>
      <w:r>
        <w:rPr>
          <w:color w:val="000000"/>
        </w:rPr>
        <w:br/>
      </w:r>
    </w:p>
    <w:p w14:paraId="00000057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attrezzature di misura sono identificate per determinarne lo stato di taratura e protette da regolazioni invalidanti? (7.6 c-d)</w:t>
      </w:r>
      <w:r>
        <w:rPr>
          <w:color w:val="000000"/>
        </w:rPr>
        <w:br/>
      </w:r>
    </w:p>
    <w:p w14:paraId="00000058" w14:textId="77777777" w:rsidR="000D2F3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Viene valutata e registrata la validità dei risultati precedenti se l'attrezzatura di misura è riscontrata non conforme? (7.6)</w:t>
      </w:r>
      <w:r>
        <w:rPr>
          <w:color w:val="000000"/>
        </w:rPr>
        <w:br/>
      </w:r>
    </w:p>
    <w:p w14:paraId="00000059" w14:textId="77777777" w:rsidR="000D2F39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Misurazioni, Analisi e Miglioramento</w:t>
      </w:r>
    </w:p>
    <w:p w14:paraId="0000005A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pianificati i processi di monitoraggio e misurazione necessari a dimostrare la conformità del prodotto e del SGQ? (8.1)</w:t>
      </w:r>
      <w:r>
        <w:rPr>
          <w:color w:val="000000"/>
        </w:rPr>
        <w:br/>
      </w:r>
    </w:p>
    <w:p w14:paraId="0000005B" w14:textId="527FC7A1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documentata una procedura per il processo di informazioni di ritorno (feedback) da produzione e post-produzione? (8.2.1)</w:t>
      </w:r>
      <w:r>
        <w:rPr>
          <w:color w:val="000000"/>
        </w:rPr>
        <w:br/>
      </w:r>
    </w:p>
    <w:p w14:paraId="0000005C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di ritorno vengono utilizzate come input nella gestione dei rischi per monitorare i requisiti del prodotto? (8.2.1)</w:t>
      </w:r>
      <w:r>
        <w:rPr>
          <w:color w:val="000000"/>
        </w:rPr>
        <w:br/>
      </w:r>
    </w:p>
    <w:p w14:paraId="0000005D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presenti procedure documentate per gestire tempestivamente i reclami secondo i requisiti regolamentari? (8.2.2)</w:t>
      </w:r>
      <w:r>
        <w:rPr>
          <w:color w:val="000000"/>
        </w:rPr>
        <w:br/>
      </w:r>
    </w:p>
    <w:p w14:paraId="0000005E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Se un reclamo non viene indagato, viene documentato un giustificativo specifico? (8.2.2)</w:t>
      </w:r>
      <w:r>
        <w:rPr>
          <w:color w:val="000000"/>
        </w:rPr>
        <w:br/>
      </w:r>
    </w:p>
    <w:p w14:paraId="0000005F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la comunicazione alle autorità regolamentari di eventi avversi o note informative? (8.2.3)</w:t>
      </w:r>
      <w:r>
        <w:rPr>
          <w:color w:val="000000"/>
        </w:rPr>
        <w:br/>
      </w:r>
    </w:p>
    <w:p w14:paraId="00000060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effettuate verifiche ispettive interne ad intervalli pianificati per accertare la conformità alla norma e al SGQ? (8.2.4)</w:t>
      </w:r>
      <w:r>
        <w:rPr>
          <w:color w:val="000000"/>
        </w:rPr>
        <w:br/>
      </w:r>
    </w:p>
    <w:p w14:paraId="00000061" w14:textId="2467779B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documentata una procedura che descriva le responsabilità per pianificare e condurre gli audit interni in modo imparziale? (8.2.4)</w:t>
      </w:r>
      <w:r>
        <w:rPr>
          <w:color w:val="000000"/>
        </w:rPr>
        <w:br/>
      </w:r>
    </w:p>
    <w:p w14:paraId="00000062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 responsabili delle aree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adottano senza ritardo le azioni necessarie per eliminare le non conformità rilevate? (8.2.4)</w:t>
      </w:r>
      <w:r>
        <w:rPr>
          <w:color w:val="000000"/>
        </w:rPr>
        <w:br/>
      </w:r>
    </w:p>
    <w:p w14:paraId="00000063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Vengono applicati metodi adeguati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monitorare e, ove applicabile, misurare i processi del sistema di gestione? (8.2.5)</w:t>
      </w:r>
      <w:r>
        <w:rPr>
          <w:color w:val="000000"/>
        </w:rPr>
        <w:br/>
      </w:r>
    </w:p>
    <w:p w14:paraId="00000064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monitora le caratteristiche del prodotto per verificare che i requisiti siano soddisfatti in fasi appropriate? (8.2.6)</w:t>
      </w:r>
      <w:r>
        <w:rPr>
          <w:color w:val="000000"/>
        </w:rPr>
        <w:br/>
      </w:r>
    </w:p>
    <w:p w14:paraId="00000065" w14:textId="67B7A17C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registrata l'identità della persona che autorizza il rilascio del prodotto (e per gli impiantabili, chi esegue le prove)? (8.2.6)</w:t>
      </w:r>
      <w:r>
        <w:rPr>
          <w:color w:val="000000"/>
        </w:rPr>
        <w:br/>
      </w:r>
    </w:p>
    <w:p w14:paraId="00000066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Il rilascio del prodotto avviene solo dopo il completamento soddisfacente di quanto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pianificato e documentato? (8.2.6)</w:t>
      </w:r>
      <w:r>
        <w:rPr>
          <w:color w:val="000000"/>
        </w:rPr>
        <w:br/>
      </w:r>
    </w:p>
    <w:p w14:paraId="00000067" w14:textId="23D834FA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una procedura documentata per definire i controlli per l'identificazione e l'isolamento dei prodotti non conformi? (8.3.1)</w:t>
      </w:r>
      <w:r>
        <w:rPr>
          <w:color w:val="000000"/>
        </w:rPr>
        <w:br/>
      </w:r>
    </w:p>
    <w:p w14:paraId="00000068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valutazione della non conformità include la determinazione della necessità di indagine e la notifica delle parti esterne? (8.3.1)</w:t>
      </w:r>
      <w:r>
        <w:rPr>
          <w:color w:val="000000"/>
        </w:rPr>
        <w:br/>
      </w:r>
    </w:p>
    <w:p w14:paraId="00000069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prodotto non conforme viene accettato su concessione solo se fornito un giustificativo e ottenuta l'approvazione? (8.3.2 c)</w:t>
      </w:r>
      <w:r>
        <w:rPr>
          <w:color w:val="000000"/>
        </w:rPr>
        <w:br/>
      </w:r>
    </w:p>
    <w:p w14:paraId="0000006A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adotta azioni appropriate agli effetti reali o potenziali se la NC è rilevata dopo la consegna? (8.3.3)</w:t>
      </w:r>
      <w:r>
        <w:rPr>
          <w:color w:val="000000"/>
        </w:rPr>
        <w:br/>
      </w:r>
    </w:p>
    <w:p w14:paraId="0000006B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procedure documentate per emettere note informative attuabili in qualsiasi momento? (8.3.3)</w:t>
      </w:r>
      <w:r>
        <w:rPr>
          <w:color w:val="000000"/>
        </w:rPr>
        <w:br/>
      </w:r>
    </w:p>
    <w:p w14:paraId="0000006C" w14:textId="206580CC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La rilavorazione viene eseguita secondo procedure che considerano l'effetto avverso sul prodotto e sono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-validate? (8.3.4)</w:t>
      </w:r>
      <w:r>
        <w:rPr>
          <w:color w:val="000000"/>
        </w:rPr>
        <w:br/>
      </w:r>
    </w:p>
    <w:p w14:paraId="0000006D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documentate procedure per raccogliere e analizzare i dati sull'andamento dei processi, prodotti e fornitori? (8.4)</w:t>
      </w:r>
      <w:r>
        <w:rPr>
          <w:color w:val="000000"/>
        </w:rPr>
        <w:br/>
      </w:r>
    </w:p>
    <w:p w14:paraId="0000006E" w14:textId="77777777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mantiene la continua idoneità ed efficacia del SGQ utilizzando politica, obiettivi e analisi post-vendita? (8.5.1)</w:t>
      </w:r>
      <w:r>
        <w:rPr>
          <w:color w:val="000000"/>
        </w:rPr>
        <w:br/>
      </w:r>
    </w:p>
    <w:p w14:paraId="0000006F" w14:textId="108C99C3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presente una procedura documentata per le azioni correttive (indagine cause, prevenzione ripetizione, verifica impatto)? (8.5.2)</w:t>
      </w:r>
      <w:r>
        <w:rPr>
          <w:color w:val="000000"/>
        </w:rPr>
        <w:br/>
      </w:r>
    </w:p>
    <w:p w14:paraId="00000070" w14:textId="2E5981F8" w:rsidR="000D2F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una procedura documentata per le azioni preventive per eliminare le cause di NC potenziali? (8.5.3)</w:t>
      </w:r>
      <w:r>
        <w:rPr>
          <w:color w:val="000000"/>
        </w:rPr>
        <w:br/>
      </w:r>
    </w:p>
    <w:sectPr w:rsidR="000D2F3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82209BD-E564-48F6-8497-C0225F4BD385}"/>
  </w:font>
  <w:font w:name="Google Sans Text">
    <w:charset w:val="00"/>
    <w:family w:val="auto"/>
    <w:pitch w:val="default"/>
    <w:embedRegular r:id="rId2" w:fontKey="{8718CF4F-E784-4945-A5DD-F7C2A764A997}"/>
    <w:embedBold r:id="rId3" w:fontKey="{B24B7BD4-1A74-4B98-9234-8DBA13F6B783}"/>
  </w:font>
  <w:font w:name="Google Sans">
    <w:charset w:val="00"/>
    <w:family w:val="auto"/>
    <w:pitch w:val="default"/>
    <w:embedBold r:id="rId4" w:fontKey="{F793C7D2-A7E8-42B6-ACE6-750595C385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F385DB-184A-415B-B420-F93FBD0181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69E529-4911-466B-A07F-0A669725B5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D5E"/>
    <w:multiLevelType w:val="multilevel"/>
    <w:tmpl w:val="7A848234"/>
    <w:lvl w:ilvl="0">
      <w:start w:val="1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C1791D"/>
    <w:multiLevelType w:val="multilevel"/>
    <w:tmpl w:val="E9A625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2303FB"/>
    <w:multiLevelType w:val="multilevel"/>
    <w:tmpl w:val="C2B2DECC"/>
    <w:lvl w:ilvl="0">
      <w:start w:val="3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754B87"/>
    <w:multiLevelType w:val="multilevel"/>
    <w:tmpl w:val="73F018EC"/>
    <w:lvl w:ilvl="0">
      <w:start w:val="78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8E17A19"/>
    <w:multiLevelType w:val="multilevel"/>
    <w:tmpl w:val="B3DA66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81007E1"/>
    <w:multiLevelType w:val="multilevel"/>
    <w:tmpl w:val="FE603D3C"/>
    <w:lvl w:ilvl="0">
      <w:start w:val="38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3209826">
    <w:abstractNumId w:val="1"/>
  </w:num>
  <w:num w:numId="2" w16cid:durableId="1622612572">
    <w:abstractNumId w:val="4"/>
  </w:num>
  <w:num w:numId="3" w16cid:durableId="351419605">
    <w:abstractNumId w:val="0"/>
  </w:num>
  <w:num w:numId="4" w16cid:durableId="1229150656">
    <w:abstractNumId w:val="2"/>
  </w:num>
  <w:num w:numId="5" w16cid:durableId="1731922453">
    <w:abstractNumId w:val="5"/>
  </w:num>
  <w:num w:numId="6" w16cid:durableId="1547989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F39"/>
    <w:rsid w:val="000D2F39"/>
    <w:rsid w:val="00200093"/>
    <w:rsid w:val="00427B85"/>
    <w:rsid w:val="0043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2150"/>
  <w15:docId w15:val="{ABF8B762-8142-48D1-B6AE-D09F22C1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2</cp:revision>
  <dcterms:created xsi:type="dcterms:W3CDTF">2026-02-06T14:57:00Z</dcterms:created>
  <dcterms:modified xsi:type="dcterms:W3CDTF">2026-02-06T14:57:00Z</dcterms:modified>
</cp:coreProperties>
</file>