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EA4F7">
      <w:pPr>
        <w:pStyle w:val="Schedule2L1"/>
        <w:spacing/>
        <w:rPr>
          <w:rFonts w:cs="Times New Roman"/>
        </w:rPr>
      </w:pPr>
      <w:bookmarkStart w:id="2" w:name="_Toc513800584"/>
      <w:r>
        <w:rPr>
          <w:rFonts w:cs="Times New Roman"/>
        </w:rPr>
        <w:t xml:space="preserve">Final Terms</w:t>
      </w:r>
      <w:bookmarkEnd w:id="2"/>
    </w:p>
    <w:p w14:paraId="3B056359">
      <w:pPr>
        <w:spacing/>
        <w:rPr>
          <w:rFonts w:eastAsia="Times New Roman" w:cs="Times New Roman"/>
          <w:lang w:eastAsia="en-US" w:bidi="ar-SA"/>
        </w:rPr>
      </w:pPr>
      <w:r>
        <w:rPr>
          <w:rFonts w:cs="Times New Roman"/>
          <w:b/>
        </w:rPr>
        <w:t xml:space="preserve">EU </w:t>
      </w:r>
      <w:r>
        <w:rPr>
          <w:rFonts w:cs="Times New Roman"/>
          <w:b/>
        </w:rPr>
        <w:t xml:space="preserve">MiFID II product governance/Professional investors and ECPs only target market</w:t>
      </w:r>
      <w:r>
        <w:rPr>
          <w:rFonts w:cs="Times New Roman"/>
        </w:rPr>
        <w:t xml:space="preserve"> – Solely for the purposes of</w:t>
      </w:r>
      <w:r>
        <w:rPr>
          <w:rFonts w:cs="Times New Roman"/>
        </w:rPr>
        <w:t xml:space="preserve"> </w:t>
      </w:r>
      <w:r>
        <w:rPr>
          <w:rFonts w:cs="Times New Roman"/>
        </w:rPr>
        <w:t xml:space="preserve">each manufacturer’s product approval process, the target market assessment in respect of the Notes has led to the conclusion that: (a) the target market for the Notes is eligible counterparties and professional clients only, each as defined in </w:t>
      </w:r>
      <w:r>
        <w:rPr>
          <w:rFonts w:cs="Times New Roman"/>
        </w:rPr>
        <w:t xml:space="preserve">Directive 2014/65/EU (as amended, </w:t>
      </w:r>
      <w:r>
        <w:rPr>
          <w:rFonts w:eastAsia="Times New Roman" w:cs="Times New Roman"/>
          <w:lang w:eastAsia="en-US" w:bidi="ar-SA"/>
        </w:rPr>
        <w:t xml:space="preserve">"</w:t>
      </w:r>
      <w:r>
        <w:rPr>
          <w:rFonts w:cs="Times New Roman"/>
          <w:b/>
          <w:bCs/>
        </w:rPr>
        <w:t xml:space="preserve">EU </w:t>
      </w:r>
      <w:r>
        <w:rPr>
          <w:rFonts w:cs="Times New Roman"/>
          <w:b/>
          <w:bCs/>
        </w:rPr>
        <w:t xml:space="preserve">MiFID II</w:t>
      </w:r>
      <w:r>
        <w:rPr>
          <w:rFonts w:eastAsia="Times New Roman" w:cs="Times New Roman"/>
          <w:lang w:eastAsia="en-US" w:bidi="ar-SA"/>
        </w:rPr>
        <w:t xml:space="preserve">")</w:t>
      </w:r>
      <w:r>
        <w:rPr>
          <w:rFonts w:cs="Times New Roman"/>
        </w:rPr>
        <w:t xml:space="preserve">; and (b) all channels for distribution of the Notes to eligible counterparties and professional clients are appropriate.  Any person subsequently offering, selling or recommending the Notes (a "</w:t>
      </w:r>
      <w:r>
        <w:rPr>
          <w:rFonts w:cs="Times New Roman"/>
          <w:b/>
        </w:rPr>
        <w:t xml:space="preserve">distributor</w:t>
      </w:r>
      <w:r>
        <w:rPr>
          <w:rFonts w:cs="Times New Roman"/>
          <w:bCs/>
        </w:rPr>
        <w:t xml:space="preserve">"</w:t>
      </w:r>
      <w:r>
        <w:rPr>
          <w:rFonts w:cs="Times New Roman"/>
        </w:rPr>
        <w:t xml:space="preserve">) should take into consideration the manufacturers</w:t>
      </w:r>
      <w:r>
        <w:rPr>
          <w:rFonts w:cs="Times New Roman"/>
        </w:rPr>
        <w:t xml:space="preserve">’</w:t>
      </w:r>
      <w:r>
        <w:rPr>
          <w:rFonts w:cs="Times New Roman"/>
        </w:rPr>
        <w:t xml:space="preserve"> </w:t>
      </w:r>
      <w:r>
        <w:rPr>
          <w:rFonts w:cs="Times New Roman"/>
        </w:rPr>
        <w:t xml:space="preserve">target market assessment; however, a distributor subject to </w:t>
      </w:r>
      <w:r>
        <w:rPr>
          <w:rFonts w:cs="Times New Roman"/>
        </w:rPr>
        <w:t xml:space="preserve">EU </w:t>
      </w:r>
      <w:r>
        <w:rPr>
          <w:rFonts w:cs="Times New Roman"/>
        </w:rPr>
        <w:t xml:space="preserve">MiFID II is responsible for undertaking its own target market assessment in respect of the Notes (by either adopting or refining the manufacturer</w:t>
      </w:r>
      <w:r>
        <w:rPr>
          <w:rFonts w:cs="Times New Roman"/>
        </w:rPr>
        <w:t xml:space="preserve">s</w:t>
      </w:r>
      <w:r>
        <w:rPr>
          <w:rFonts w:cs="Times New Roman"/>
        </w:rPr>
        <w:t xml:space="preserve">’</w:t>
      </w:r>
      <w:r>
        <w:rPr>
          <w:rFonts w:cs="Times New Roman"/>
        </w:rPr>
        <w:t xml:space="preserve"> </w:t>
      </w:r>
      <w:r>
        <w:rPr>
          <w:rFonts w:cs="Times New Roman"/>
        </w:rPr>
        <w:t xml:space="preserve">target market assessment) and determining appropriate distribution channels.</w:t>
      </w:r>
    </w:p>
    <w:p w14:paraId="169B6AD4">
      <w:pPr>
        <w:spacing/>
        <w:rPr>
          <w:rFonts w:eastAsia="Times New Roman" w:cs="Times New Roman"/>
          <w:lang w:eastAsia="en-US" w:bidi="ar-SA"/>
        </w:rPr>
      </w:pPr>
    </w:p>
    <w:p w14:paraId="29E64859">
      <w:pPr>
        <w:spacing/>
        <w:rPr/>
      </w:pPr>
      <w:r>
        <w:rPr>
          <w:rFonts w:eastAsia="Times New Roman" w:cs="Times New Roman"/>
          <w:lang w:eastAsia="en-US" w:bidi="ar-SA"/>
        </w:rPr>
        <w:t xml:space="preserve">Final Terms dated 16 November 2021</w:t>
      </w:r>
    </w:p>
    <w:p w14:paraId="02725135">
      <w:pPr>
        <w:spacing/>
        <w:jc w:val="center"/>
        <w:rPr/>
      </w:pPr>
      <w:r>
        <w:rPr>
          <w:rFonts w:eastAsia="Times New Roman" w:cs="Times New Roman"/>
          <w:b/>
          <w:bCs/>
          <w:lang w:eastAsia="en-US" w:bidi="ar-SA"/>
        </w:rPr>
        <w:t xml:space="preserve">MUNICIPALITY FINANCE PLC </w:t>
      </w:r>
      <w:r>
        <w:rPr>
          <w:rFonts w:eastAsia="Times New Roman" w:cs="Times New Roman"/>
          <w:b/>
          <w:bCs/>
          <w:lang w:eastAsia="en-US" w:bidi="ar-SA"/>
        </w:rPr>
        <w:t xml:space="preserve">(Kuntarahoitus Oyj)</w:t>
      </w:r>
    </w:p>
    <w:p w14:paraId="76A20DAE">
      <w:pPr>
        <w:spacing/>
        <w:jc w:val="center"/>
        <w:rPr/>
      </w:pPr>
      <w:r>
        <w:rPr>
          <w:rFonts w:eastAsia="Times New Roman" w:cs="Times New Roman"/>
          <w:lang w:eastAsia="en-US" w:bidi="ar-SA"/>
        </w:rPr>
        <w:t xml:space="preserve">Issue of RON 104,000,000 3.55 per cent. Fixed Rate Notes due 29 November 2022</w:t>
      </w:r>
    </w:p>
    <w:p w14:paraId="41F3CB97">
      <w:pPr>
        <w:spacing/>
        <w:jc w:val="center"/>
        <w:rPr/>
      </w:pPr>
      <w:r>
        <w:rPr>
          <w:rFonts w:eastAsia="Times New Roman" w:cs="Times New Roman"/>
          <w:lang w:eastAsia="en-US" w:bidi="ar-SA"/>
        </w:rPr>
        <w:t xml:space="preserve">Guaranteed by</w:t>
      </w:r>
    </w:p>
    <w:p w14:paraId="40D648AE">
      <w:pPr>
        <w:spacing/>
        <w:jc w:val="center"/>
        <w:rPr/>
      </w:pPr>
      <w:r>
        <w:rPr>
          <w:rFonts w:eastAsia="Times New Roman" w:cs="Times New Roman"/>
          <w:b/>
          <w:bCs/>
          <w:lang w:eastAsia="en-US" w:bidi="ar-SA"/>
        </w:rPr>
        <w:t xml:space="preserve">THE MUNICIPAL GUARANTEE BOARD (Kuntien takauskeskus)</w:t>
      </w:r>
    </w:p>
    <w:p w14:paraId="77AF1978">
      <w:pPr>
        <w:spacing/>
        <w:jc w:val="center"/>
        <w:rPr/>
      </w:pPr>
      <w:r>
        <w:rPr>
          <w:rFonts w:eastAsia="Times New Roman" w:cs="Times New Roman"/>
          <w:b/>
          <w:bCs/>
          <w:lang w:eastAsia="en-US" w:bidi="ar-SA"/>
        </w:rPr>
        <w:t xml:space="preserve">under the €</w:t>
      </w:r>
      <w:r>
        <w:rPr>
          <w:rFonts w:eastAsia="Times New Roman" w:cs="Times New Roman"/>
          <w:b/>
          <w:bCs/>
          <w:lang w:eastAsia="en-US" w:bidi="ar-SA"/>
        </w:rPr>
        <w:t xml:space="preserve">40</w:t>
      </w:r>
      <w:r>
        <w:rPr>
          <w:rFonts w:eastAsia="Times New Roman" w:cs="Times New Roman"/>
          <w:b/>
          <w:bCs/>
          <w:lang w:eastAsia="en-US" w:bidi="ar-SA"/>
        </w:rPr>
        <w:t xml:space="preserve">,000,000,000</w:t>
      </w:r>
    </w:p>
    <w:p w14:paraId="1370FDC4">
      <w:pPr>
        <w:spacing/>
        <w:jc w:val="center"/>
        <w:rPr/>
      </w:pPr>
      <w:r>
        <w:rPr>
          <w:rFonts w:eastAsia="Times New Roman" w:cs="Times New Roman"/>
          <w:b/>
          <w:bCs/>
          <w:lang w:eastAsia="en-US" w:bidi="ar-SA"/>
        </w:rPr>
        <w:t xml:space="preserve">Programme for the Issuance of Debt Instruments</w:t>
      </w:r>
    </w:p>
    <w:p w14:paraId="70C414B4">
      <w:pPr>
        <w:spacing/>
        <w:jc w:val="center"/>
        <w:rPr/>
      </w:pPr>
      <w:r>
        <w:rPr>
          <w:rFonts w:eastAsia="Times New Roman" w:cs="Times New Roman"/>
          <w:b/>
          <w:bCs/>
          <w:lang w:eastAsia="en-US" w:bidi="ar-SA"/>
        </w:rPr>
        <w:t xml:space="preserve">PART A – CONTRACTUAL TERMS</w:t>
      </w:r>
    </w:p>
    <w:p w14:paraId="2D5B28B0">
      <w:pPr>
        <w:spacing/>
        <w:rPr/>
      </w:pPr>
      <w:r>
        <w:rPr>
          <w:rFonts w:eastAsia="Times New Roman" w:cs="Times New Roman"/>
          <w:lang w:eastAsia="en-US" w:bidi="ar-SA"/>
        </w:rPr>
        <w:t xml:space="preserve">This document constitutes the final terms relating to the issue of Notes described herein. Terms used herein shall be deemed to be defined as such for the purposes of the Conditions (the "</w:t>
      </w:r>
      <w:r>
        <w:rPr>
          <w:rFonts w:eastAsia="Times New Roman" w:cs="Times New Roman"/>
          <w:b/>
          <w:bCs/>
          <w:lang w:eastAsia="en-US" w:bidi="ar-SA"/>
        </w:rPr>
        <w:t xml:space="preserve">Conditions</w:t>
      </w:r>
      <w:r>
        <w:rPr/>
        <w:fldChar w:fldCharType="begin"/>
      </w:r>
      <w:r>
        <w:rPr/>
        <w:instrText xml:space="preserve">XE "Conditions: "</w:instrText>
      </w:r>
      <w:r>
        <w:rPr/>
        <w:fldChar w:fldCharType="end"/>
      </w:r>
      <w:r>
        <w:rPr>
          <w:rFonts w:eastAsia="Times New Roman" w:cs="Times New Roman"/>
          <w:lang w:eastAsia="en-US" w:bidi="ar-SA"/>
        </w:rPr>
        <w:t xml:space="preserve">") set forth in the Offering Circular dated </w:t>
      </w:r>
      <w:r>
        <w:rPr>
          <w:rFonts w:eastAsia="Times New Roman" w:cs="Times New Roman"/>
          <w:lang w:eastAsia="en-US" w:bidi="ar-SA"/>
        </w:rPr>
        <w:t xml:space="preserve">5 May 2021</w:t>
      </w:r>
      <w:r>
        <w:rPr>
          <w:rFonts w:eastAsia="Times New Roman" w:cs="Times New Roman"/>
          <w:lang w:eastAsia="en-US" w:bidi="ar-SA"/>
        </w:rPr>
        <w:t xml:space="preserve"> and the supplemental Offering Circular dated 6 September 2021</w:t>
      </w:r>
      <w:r>
        <w:rPr>
          <w:rFonts w:eastAsia="Times New Roman" w:cs="Times New Roman"/>
          <w:lang w:eastAsia="en-US" w:bidi="ar-SA"/>
        </w:rPr>
        <w:t xml:space="preserve"> (the "</w:t>
      </w:r>
      <w:r>
        <w:rPr>
          <w:rFonts w:eastAsia="Times New Roman" w:cs="Times New Roman"/>
          <w:b/>
          <w:bCs/>
          <w:lang w:eastAsia="en-US" w:bidi="ar-SA"/>
        </w:rPr>
        <w:t xml:space="preserve">Offering Circular</w:t>
      </w:r>
      <w:r>
        <w:rPr/>
        <w:fldChar w:fldCharType="begin"/>
      </w:r>
      <w:r>
        <w:rPr/>
        <w:instrText xml:space="preserve">XE "Offering Circular: "</w:instrText>
      </w:r>
      <w:r>
        <w:rPr/>
        <w:fldChar w:fldCharType="end"/>
      </w:r>
      <w:r>
        <w:rPr>
          <w:rFonts w:eastAsia="Times New Roman" w:cs="Times New Roman"/>
          <w:lang w:eastAsia="en-US" w:bidi="ar-SA"/>
        </w:rPr>
        <w:t xml:space="preserve">")</w:t>
      </w:r>
      <w:r>
        <w:rPr>
          <w:rFonts w:eastAsia="Times New Roman" w:cs="Times New Roman"/>
          <w:lang w:eastAsia="en-US" w:bidi="ar-SA"/>
        </w:rPr>
        <w:t xml:space="preserve">. These Final Terms contain the final terms of the Notes and must be read in conjunction with such Offering Circular</w:t>
      </w:r>
      <w:r>
        <w:rPr>
          <w:rFonts w:eastAsia="Times New Roman" w:cs="Times New Roman"/>
          <w:lang w:eastAsia="en-US" w:bidi="ar-SA"/>
        </w:rPr>
        <w:t xml:space="preserve">.</w:t>
      </w:r>
    </w:p>
    <w:tbl>
      <w:tblPr>
        <w:tblW w:w="174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2" w:type="dxa"/>
          <w:left w:w="113" w:type="dxa"/>
          <w:bottom w:w="142" w:type="dxa"/>
        </w:tblCellMar>
        <w:tblLook w:val="04A0" w:firstRow="1" w:lastRow="0" w:firstColumn="1" w:lastColumn="0" w:noHBand="0" w:noVBand="1"/>
      </w:tblPr>
      <w:tblGrid>
        <w:gridCol w:w="710"/>
        <w:gridCol w:w="3777"/>
        <w:gridCol w:w="4444"/>
        <w:gridCol w:w="141"/>
        <w:gridCol w:w="8336"/>
      </w:tblGrid>
      <w:tr>
        <w:trPr>
          <w:gridAfter w:val="1"/>
          <w:wAfter w:type="dxa" w:w="8336"/>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r>
              <w:rPr>
                <w:rFonts w:cs="Times New Roman"/>
              </w:rPr>
              <w:tab/>
              <w:t xml:space="preserve"/>
            </w: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w:t>
            </w:r>
            <w:r>
              <w:rPr>
                <w:rFonts w:eastAsia="Times New Roman" w:cs="Times New Roman"/>
                <w:lang w:eastAsia="en-US" w:bidi="ar-SA"/>
              </w:rPr>
              <w:tab/>
              <w:t xml:space="preserve"/>
            </w:r>
            <w:r>
              <w:rPr>
                <w:rFonts w:eastAsia="Times New Roman" w:cs="Times New Roman"/>
                <w:lang w:eastAsia="en-US" w:bidi="ar-SA"/>
              </w:rPr>
              <w:t xml:space="preserve">Issuer:</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Municipality Finance Plc (Kuntarahoitus Oyj)</w:t>
            </w:r>
          </w:p>
        </w:tc>
      </w:tr>
      <w:tr>
        <w:trPr>
          <w:gridAfter w:val="1"/>
          <w:wAfter w:type="dxa" w:w="8336"/>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(ii)</w:t>
            </w:r>
            <w:r>
              <w:rPr>
                <w:rFonts w:eastAsia="Times New Roman" w:cs="Times New Roman"/>
                <w:lang w:eastAsia="en-US" w:bidi="ar-SA"/>
              </w:rPr>
              <w:tab/>
              <w:t xml:space="preserve"/>
            </w:r>
            <w:r>
              <w:rPr>
                <w:rFonts w:eastAsia="Times New Roman" w:cs="Times New Roman"/>
                <w:lang w:eastAsia="en-US" w:bidi="ar-SA"/>
              </w:rPr>
              <w:t xml:space="preserve">Guarantor:</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The Municipal Guarantee Board (Kuntien takauskeskus)</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w:t>
            </w:r>
            <w:r>
              <w:rPr>
                <w:rFonts w:eastAsia="Times New Roman" w:cs="Times New Roman"/>
                <w:lang w:eastAsia="en-US" w:bidi="ar-SA"/>
              </w:rPr>
              <w:tab/>
              <w:t xml:space="preserve"/>
            </w:r>
            <w:r>
              <w:rPr>
                <w:rFonts w:eastAsia="Times New Roman" w:cs="Times New Roman"/>
                <w:lang w:eastAsia="en-US" w:bidi="ar-SA"/>
              </w:rPr>
              <w:t xml:space="preserve">Series Number:</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EMTN 172/2021</w:t>
            </w:r>
          </w:p>
        </w:tc>
      </w:tr>
      <w:tr>
        <w:trPr>
          <w:gridAfter w:val="1"/>
          <w:wAfter w:type="dxa" w:w="8336"/>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(ii)</w:t>
            </w:r>
            <w:r>
              <w:rPr>
                <w:rFonts w:eastAsia="Times New Roman" w:cs="Times New Roman"/>
                <w:lang w:eastAsia="en-US" w:bidi="ar-SA"/>
              </w:rPr>
              <w:tab/>
              <w:t xml:space="preserve"/>
            </w:r>
            <w:r>
              <w:rPr>
                <w:rFonts w:eastAsia="Times New Roman" w:cs="Times New Roman"/>
                <w:lang w:eastAsia="en-US" w:bidi="ar-SA"/>
              </w:rPr>
              <w:t xml:space="preserve">Tranche Number:</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1</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Specified Currency or Currencies:</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Romanian leu</w:t>
            </w:r>
            <w:r>
              <w:rPr>
                <w:rFonts w:eastAsia="Times New Roman" w:cs="Times New Roman"/>
                <w:lang w:eastAsia="en-US" w:bidi="ar-SA"/>
              </w:rPr>
              <w:t xml:space="preserve"> ("</w:t>
            </w:r>
            <w:r>
              <w:rPr>
                <w:rFonts w:eastAsia="Times New Roman" w:cs="Times New Roman"/>
                <w:b/>
                <w:bCs/>
                <w:lang w:eastAsia="en-US" w:bidi="ar-SA"/>
              </w:rPr>
              <w:t xml:space="preserve">RON</w:t>
            </w:r>
            <w:r>
              <w:rPr>
                <w:rFonts w:eastAsia="Times New Roman" w:cs="Times New Roman"/>
                <w:lang w:eastAsia="en-US" w:bidi="ar-SA"/>
              </w:rPr>
              <w:t xml:space="preserve">")</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Aggregate Nominal Amount:</w:t>
            </w:r>
          </w:p>
        </w:tc>
        <w:tc>
          <w:tcPr>
            <w:tcW w:type="dxa" w:w="4585"/>
            <w:gridSpan w:val="2"/>
            <w:tcBorders/>
            <w:shd w:fill="auto" w:color="auto" w:val="clear"/>
          </w:tcPr>
          <w:p>
            <w:pPr>
              <w:spacing w:after="0"/>
              <w:jc w:val="left"/>
              <w:rPr>
                <w:rFonts w:eastAsia="Times New Roman" w:cs="Times New Roman"/>
                <w:lang w:eastAsia="en-US" w:bidi="ar-SA"/>
              </w:rPr>
            </w:pPr>
          </w:p>
        </w:tc>
      </w:tr>
      <w:tr>
        <w:trPr>
          <w:gridAfter w:val="1"/>
          <w:wAfter w:type="dxa" w:w="8336"/>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w:t>
            </w:r>
            <w:r>
              <w:rPr>
                <w:rFonts w:eastAsia="Times New Roman" w:cs="Times New Roman"/>
                <w:lang w:eastAsia="en-US" w:bidi="ar-SA"/>
              </w:rPr>
              <w:tab/>
              <w:t xml:space="preserve"/>
            </w:r>
            <w:r>
              <w:rPr>
                <w:rFonts w:eastAsia="Times New Roman" w:cs="Times New Roman"/>
                <w:lang w:eastAsia="en-US" w:bidi="ar-SA"/>
              </w:rPr>
              <w:t xml:space="preserve">Series:</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RON 104,000,000</w:t>
            </w:r>
          </w:p>
        </w:tc>
      </w:tr>
      <w:tr>
        <w:trPr>
          <w:gridAfter w:val="1"/>
          <w:wAfter w:type="dxa" w:w="8336"/>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(ii)</w:t>
            </w:r>
            <w:r>
              <w:rPr>
                <w:rFonts w:eastAsia="Times New Roman" w:cs="Times New Roman"/>
                <w:lang w:eastAsia="en-US" w:bidi="ar-SA"/>
              </w:rPr>
              <w:tab/>
              <w:t xml:space="preserve"/>
            </w:r>
            <w:r>
              <w:rPr>
                <w:rFonts w:eastAsia="Times New Roman" w:cs="Times New Roman"/>
                <w:lang w:eastAsia="en-US" w:bidi="ar-SA"/>
              </w:rPr>
              <w:t xml:space="preserve">Tranche:</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RON 104,000,000</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w:t>
            </w:r>
            <w:r>
              <w:rPr>
                <w:rFonts w:eastAsia="Times New Roman" w:cs="Times New Roman"/>
                <w:lang w:eastAsia="en-US" w:bidi="ar-SA"/>
              </w:rPr>
              <w:tab/>
              <w:t xml:space="preserve"/>
            </w:r>
            <w:r>
              <w:rPr>
                <w:rFonts w:eastAsia="Times New Roman" w:cs="Times New Roman"/>
                <w:lang w:eastAsia="en-US" w:bidi="ar-SA"/>
              </w:rPr>
              <w:t xml:space="preserve">Issue Price:</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100.00 per cent. of the Aggregate Nominal Amount </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w:t>
            </w:r>
            <w:r>
              <w:rPr>
                <w:rFonts w:eastAsia="Times New Roman" w:cs="Times New Roman"/>
                <w:lang w:eastAsia="en-US" w:bidi="ar-SA"/>
              </w:rPr>
              <w:tab/>
              <w:t xml:space="preserve"/>
            </w:r>
            <w:r>
              <w:rPr>
                <w:rFonts w:eastAsia="Times New Roman" w:cs="Times New Roman"/>
                <w:lang w:eastAsia="en-US" w:bidi="ar-SA"/>
              </w:rPr>
              <w:t xml:space="preserve">Specified Denominations:</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RON 500,000</w:t>
            </w:r>
          </w:p>
        </w:tc>
      </w:tr>
      <w:tr>
        <w:trPr>
          <w:gridAfter w:val="1"/>
          <w:wAfter w:type="dxa" w:w="8336"/>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(ii)</w:t>
            </w:r>
            <w:r>
              <w:rPr>
                <w:rFonts w:eastAsia="Times New Roman" w:cs="Times New Roman"/>
                <w:lang w:eastAsia="en-US" w:bidi="ar-SA"/>
              </w:rPr>
              <w:tab/>
              <w:t xml:space="preserve"/>
            </w:r>
            <w:r>
              <w:rPr>
                <w:rFonts w:eastAsia="Times New Roman" w:cs="Times New Roman"/>
                <w:lang w:eastAsia="en-US" w:bidi="ar-SA"/>
              </w:rPr>
              <w:t xml:space="preserve">Calculation Amount:</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RON 500,000</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w:t>
            </w:r>
            <w:r>
              <w:rPr>
                <w:rFonts w:eastAsia="Times New Roman" w:cs="Times New Roman"/>
                <w:lang w:eastAsia="en-US" w:bidi="ar-SA"/>
              </w:rPr>
              <w:tab/>
              <w:t xml:space="preserve"/>
            </w:r>
            <w:r>
              <w:rPr>
                <w:rFonts w:eastAsia="Times New Roman" w:cs="Times New Roman"/>
                <w:lang w:eastAsia="en-US" w:bidi="ar-SA"/>
              </w:rPr>
              <w:t xml:space="preserve">Issue Date:</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29 November 2021</w:t>
            </w:r>
          </w:p>
        </w:tc>
      </w:tr>
      <w:tr>
        <w:trPr>
          <w:gridAfter w:val="1"/>
          <w:wAfter w:type="dxa" w:w="8336"/>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(ii)</w:t>
            </w:r>
            <w:r>
              <w:rPr>
                <w:rFonts w:eastAsia="Times New Roman" w:cs="Times New Roman"/>
                <w:lang w:eastAsia="en-US" w:bidi="ar-SA"/>
              </w:rPr>
              <w:tab/>
              <w:t xml:space="preserve"/>
            </w:r>
            <w:r>
              <w:rPr>
                <w:rFonts w:eastAsia="Times New Roman" w:cs="Times New Roman"/>
                <w:lang w:eastAsia="en-US" w:bidi="ar-SA"/>
              </w:rPr>
              <w:t xml:space="preserve">Interest Commencement Date:</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Issue Date</w:t>
            </w:r>
          </w:p>
        </w:tc>
      </w:tr>
      <w:tr>
        <w:trPr>
          <w:gridAfter w:val="1"/>
          <w:wAfter w:type="dxa" w:w="8336"/>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w:t>
            </w:r>
            <w:r>
              <w:rPr>
                <w:rFonts w:eastAsia="Times New Roman" w:cs="Times New Roman"/>
                <w:lang w:eastAsia="en-US" w:bidi="ar-SA"/>
              </w:rPr>
              <w:t xml:space="preserve">i</w:t>
            </w:r>
            <w:r>
              <w:rPr>
                <w:rFonts w:eastAsia="Times New Roman" w:cs="Times New Roman"/>
                <w:lang w:eastAsia="en-US" w:bidi="ar-SA"/>
              </w:rPr>
              <w:t xml:space="preserve">i)</w:t>
            </w:r>
            <w:r>
              <w:rPr>
                <w:rFonts w:eastAsia="Times New Roman" w:cs="Times New Roman"/>
                <w:lang w:eastAsia="en-US" w:bidi="ar-SA"/>
              </w:rPr>
              <w:tab/>
              <w:t xml:space="preserve"/>
            </w:r>
            <w:r>
              <w:rPr>
                <w:rFonts w:eastAsia="Times New Roman" w:cs="Times New Roman"/>
                <w:lang w:eastAsia="en-US" w:bidi="ar-SA"/>
              </w:rPr>
              <w:t xml:space="preserve">Trade Date:</w:t>
            </w:r>
          </w:p>
        </w:tc>
        <w:tc>
          <w:tcPr>
            <w:tcW w:type="dxa" w:w="4585"/>
            <w:gridSpan w:val="2"/>
            <w:tcBorders/>
            <w:shd w:fill="auto" w:color="auto" w:val="clear"/>
          </w:tcPr>
          <w:p>
            <w:pPr>
              <w:spacing w:after="0"/>
              <w:jc w:val="left"/>
              <w:rPr/>
            </w:pPr>
            <w:r>
              <w:rPr/>
              <w:t xml:space="preserve">10 November 2021</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Maturity Date:</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29 November 2022</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Interest Basis:</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3.55 per cent. Fixed Rate</w:t>
            </w:r>
          </w:p>
          <w:p>
            <w:pPr>
              <w:spacing w:after="0"/>
              <w:jc w:val="left"/>
              <w:rPr>
                <w:rFonts w:eastAsia="Times New Roman" w:cs="Times New Roman"/>
                <w:lang w:eastAsia="en-US" w:bidi="ar-SA"/>
              </w:rPr>
            </w:pPr>
            <w:r>
              <w:rPr>
                <w:rFonts w:eastAsia="Times New Roman" w:cs="Times New Roman"/>
                <w:lang w:eastAsia="en-US" w:bidi="ar-SA"/>
              </w:rPr>
              <w:t xml:space="preserve">(further particulars specified below)</w:t>
            </w:r>
          </w:p>
        </w:tc>
      </w:tr>
      <w:tr>
        <w:trPr>
          <w:gridAfter w:val="1"/>
          <w:wAfter w:type="dxa" w:w="8336"/>
          <w:cantSplit/>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Redemption/Payment Basis:</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Redemption at par</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Change of Interest or Redemption/Payment Basis:</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Not Applicable</w:t>
            </w:r>
          </w:p>
        </w:tc>
      </w:tr>
      <w:tr>
        <w:trPr>
          <w:gridAfter w:val="1"/>
          <w:wAfter w:type="dxa" w:w="8336"/>
          <w:trHeight w:val="80" w:hRule="atLeast"/>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Put/Call Options:</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Not Applicable</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w:t>
            </w:r>
            <w:r>
              <w:rPr>
                <w:rFonts w:eastAsia="Times New Roman" w:cs="Times New Roman"/>
                <w:lang w:eastAsia="en-US" w:bidi="ar-SA"/>
              </w:rPr>
              <w:tab/>
              <w:t xml:space="preserve"/>
            </w:r>
            <w:r>
              <w:rPr>
                <w:rFonts w:eastAsia="Times New Roman" w:cs="Times New Roman"/>
                <w:lang w:eastAsia="en-US" w:bidi="ar-SA"/>
              </w:rPr>
              <w:t xml:space="preserve">Status of the Notes:</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Senior</w:t>
            </w:r>
          </w:p>
        </w:tc>
      </w:tr>
      <w:tr>
        <w:trPr>
          <w:gridAfter w:val="1"/>
          <w:wAfter w:type="dxa" w:w="8336"/>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(ii)</w:t>
            </w:r>
            <w:r>
              <w:rPr>
                <w:rFonts w:eastAsia="Times New Roman" w:cs="Times New Roman"/>
                <w:lang w:eastAsia="en-US" w:bidi="ar-SA"/>
              </w:rPr>
              <w:tab/>
              <w:t xml:space="preserve"/>
            </w:r>
            <w:r>
              <w:rPr>
                <w:rFonts w:eastAsia="Times New Roman" w:cs="Times New Roman"/>
                <w:lang w:eastAsia="en-US" w:bidi="ar-SA"/>
              </w:rPr>
              <w:t xml:space="preserve">Status of the Guarantee:</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Senior</w:t>
            </w:r>
          </w:p>
        </w:tc>
      </w:tr>
      <w:tr>
        <w:trPr>
          <w:gridAfter w:val="1"/>
          <w:wAfter w:type="dxa" w:w="8336"/>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(iii)</w:t>
            </w:r>
            <w:r>
              <w:rPr>
                <w:rFonts w:eastAsia="Times New Roman" w:cs="Times New Roman"/>
                <w:lang w:eastAsia="en-US" w:bidi="ar-SA"/>
              </w:rPr>
              <w:tab/>
              <w:t xml:space="preserve"/>
            </w:r>
            <w:r>
              <w:rPr>
                <w:rFonts w:eastAsia="Times New Roman" w:cs="Times New Roman"/>
                <w:lang w:eastAsia="en-US" w:bidi="ar-SA"/>
              </w:rPr>
              <w:t xml:space="preserve">Date of Board approval for issuance of Notes and Guarantee obtained:</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Not Applicable</w:t>
            </w:r>
          </w:p>
        </w:tc>
      </w:tr>
      <w:tr>
        <w:trPr>
          <w:gridAfter w:val="1"/>
          <w:wAfter w:type="dxa" w:w="8336"/>
        </w:trPr>
        <w:tc>
          <w:tcPr>
            <w:tcW w:type="dxa" w:w="710"/>
            <w:tcBorders/>
            <w:shd w:fill="auto" w:color="auto" w:val="clear"/>
          </w:tcPr>
          <w:p>
            <w:pPr>
              <w:pStyle w:val="ListParagraph"/>
              <w:numPr>
                <w:ilvl w:val="0"/>
                <w:numId w:val="4"/>
              </w:numPr>
              <w:tabs>
                <w:tab w:val="left" w:pos="680"/>
              </w:tabs>
              <w:spacing/>
              <w:outlineLvl w:val="1"/>
              <w:rPr>
                <w:rFonts w:cs="Times New Roman"/>
              </w:rPr>
            </w:pPr>
          </w:p>
        </w:tc>
        <w:tc>
          <w:tcPr>
            <w:tcW w:type="dxa" w:w="3777"/>
            <w:tcBorders/>
            <w:shd w:fill="auto" w:color="auto" w:val="clear"/>
          </w:tcPr>
          <w:p>
            <w:pPr>
              <w:spacing/>
              <w:rPr>
                <w:rFonts w:eastAsia="Times New Roman" w:cs="Times New Roman"/>
                <w:lang w:eastAsia="en-US" w:bidi="ar-SA"/>
              </w:rPr>
            </w:pPr>
            <w:r>
              <w:rPr>
                <w:rFonts w:eastAsia="Times New Roman" w:cs="Times New Roman"/>
                <w:lang w:eastAsia="en-US" w:bidi="ar-SA"/>
              </w:rPr>
              <w:t xml:space="preserve">Method of distribution:</w:t>
            </w:r>
          </w:p>
        </w:tc>
        <w:tc>
          <w:tcPr>
            <w:tcW w:type="dxa" w:w="4585"/>
            <w:gridSpan w:val="2"/>
            <w:tcBorders/>
            <w:shd w:fill="auto" w:color="auto" w:val="clear"/>
          </w:tcPr>
          <w:p>
            <w:pPr>
              <w:spacing/>
              <w:jc w:val="left"/>
              <w:rPr>
                <w:rFonts w:eastAsia="Times New Roman" w:cs="Times New Roman"/>
                <w:lang w:eastAsia="en-US" w:bidi="ar-SA"/>
              </w:rPr>
            </w:pPr>
            <w:r>
              <w:rPr>
                <w:rFonts w:eastAsia="Times New Roman" w:cs="Times New Roman"/>
                <w:lang w:eastAsia="en-US" w:bidi="ar-SA"/>
              </w:rPr>
              <w:t xml:space="preserve">Non-syndicated</w:t>
            </w:r>
          </w:p>
        </w:tc>
      </w:tr>
      <w:tr>
        <w:trPr/>
        <w:tc>
          <w:tcPr>
            <w:tcW w:type="dxa" w:w="17408"/>
            <w:gridSpan w:val="5"/>
            <w:tcBorders/>
            <w:shd w:fill="auto" w:color="auto" w:val="clear"/>
          </w:tcPr>
          <w:p>
            <w:pPr>
              <w:spacing w:after="0"/>
              <w:rPr>
                <w:rFonts w:eastAsia="Times New Roman" w:cs="Times New Roman"/>
                <w:b/>
                <w:bCs/>
                <w:lang w:eastAsia="en-US" w:bidi="ar-SA"/>
              </w:rPr>
            </w:pPr>
            <w:r>
              <w:rPr>
                <w:rFonts w:eastAsia="Times New Roman" w:cs="Times New Roman"/>
                <w:b/>
                <w:bCs/>
                <w:lang w:eastAsia="en-US" w:bidi="ar-SA"/>
              </w:rPr>
              <w:t xml:space="preserve">PROVISIONS RELATING TO INTEREST (IF ANY) PAYABLE</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rPr>
                <w:rFonts w:eastAsia="Times New Roman" w:cs="Times New Roman"/>
                <w:b/>
                <w:bCs/>
                <w:lang w:eastAsia="en-US" w:bidi="ar-SA"/>
              </w:rPr>
            </w:pPr>
            <w:r>
              <w:rPr>
                <w:rFonts w:eastAsia="Times New Roman" w:cs="Times New Roman"/>
                <w:b/>
                <w:bCs/>
                <w:lang w:eastAsia="en-US" w:bidi="ar-SA"/>
              </w:rPr>
              <w:t xml:space="preserve">Fixed Rate Note Provisions</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Applicable</w:t>
            </w:r>
          </w:p>
        </w:tc>
      </w:tr>
      <w:tr>
        <w:trPr>
          <w:gridAfter w:val="2"/>
          <w:wAfter w:type="dxa" w:w="8477"/>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w:t>
            </w:r>
            <w:r>
              <w:rPr>
                <w:rFonts w:eastAsia="Times New Roman" w:cs="Times New Roman"/>
                <w:lang w:eastAsia="en-US" w:bidi="ar-SA"/>
              </w:rPr>
              <w:tab/>
              <w:t xml:space="preserve"/>
            </w:r>
            <w:r>
              <w:rPr>
                <w:rFonts w:eastAsia="Times New Roman" w:cs="Times New Roman"/>
                <w:lang w:eastAsia="en-US" w:bidi="ar-SA"/>
              </w:rPr>
              <w:t xml:space="preserve">Rate of Interest:</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3.55 per cent. per annum payable at maturity in arrear</w:t>
            </w:r>
          </w:p>
        </w:tc>
      </w:tr>
      <w:tr>
        <w:trPr>
          <w:gridAfter w:val="2"/>
          <w:wAfter w:type="dxa" w:w="8477"/>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(ii)</w:t>
            </w:r>
            <w:r>
              <w:rPr>
                <w:rFonts w:eastAsia="Times New Roman" w:cs="Times New Roman"/>
                <w:lang w:eastAsia="en-US" w:bidi="ar-SA"/>
              </w:rPr>
              <w:tab/>
              <w:t xml:space="preserve"/>
            </w:r>
            <w:r>
              <w:rPr>
                <w:rFonts w:eastAsia="Times New Roman" w:cs="Times New Roman"/>
                <w:lang w:eastAsia="en-US" w:bidi="ar-SA"/>
              </w:rPr>
              <w:t xml:space="preserve">Interest Payment Date(s):</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The Maturity Date</w:t>
            </w:r>
            <w:r>
              <w:rPr>
                <w:rFonts w:eastAsia="Times New Roman" w:cs="Times New Roman"/>
                <w:lang w:eastAsia="en-US" w:bidi="ar-SA"/>
              </w:rPr>
              <w:t xml:space="preserve">,</w:t>
            </w:r>
            <w:r>
              <w:rPr>
                <w:rFonts w:eastAsia="Times New Roman" w:cs="Times New Roman"/>
                <w:lang w:eastAsia="en-US" w:bidi="ar-SA"/>
              </w:rPr>
              <w:t xml:space="preserve"> subject to adjustment in accordance with the Following Business Day Convention</w:t>
            </w:r>
          </w:p>
        </w:tc>
      </w:tr>
      <w:tr>
        <w:trPr>
          <w:gridAfter w:val="2"/>
          <w:wAfter w:type="dxa" w:w="8477"/>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(iii)</w:t>
            </w:r>
            <w:r>
              <w:rPr>
                <w:rFonts w:eastAsia="Times New Roman" w:cs="Times New Roman"/>
                <w:lang w:eastAsia="en-US" w:bidi="ar-SA"/>
              </w:rPr>
              <w:tab/>
              <w:t xml:space="preserve"/>
            </w:r>
            <w:r>
              <w:rPr>
                <w:rFonts w:eastAsia="Times New Roman" w:cs="Times New Roman"/>
                <w:lang w:eastAsia="en-US" w:bidi="ar-SA"/>
              </w:rPr>
              <w:t xml:space="preserve">Fixed Coupon Amount:</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RON 17,750 per Calculation Amount</w:t>
            </w:r>
          </w:p>
        </w:tc>
      </w:tr>
      <w:tr>
        <w:trPr>
          <w:gridAfter w:val="2"/>
          <w:wAfter w:type="dxa" w:w="8477"/>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(iv)</w:t>
            </w:r>
            <w:r>
              <w:rPr>
                <w:rFonts w:eastAsia="Times New Roman" w:cs="Times New Roman"/>
                <w:lang w:eastAsia="en-US" w:bidi="ar-SA"/>
              </w:rPr>
              <w:tab/>
              <w:t xml:space="preserve"/>
            </w:r>
            <w:r>
              <w:rPr>
                <w:rFonts w:eastAsia="Times New Roman" w:cs="Times New Roman"/>
                <w:lang w:eastAsia="en-US" w:bidi="ar-SA"/>
              </w:rPr>
              <w:t xml:space="preserve">Broken Amount(s):</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Not Applicable</w:t>
            </w:r>
          </w:p>
        </w:tc>
      </w:tr>
      <w:tr>
        <w:trPr>
          <w:gridAfter w:val="2"/>
          <w:wAfter w:type="dxa" w:w="8477"/>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(v)</w:t>
            </w:r>
            <w:r>
              <w:rPr>
                <w:rFonts w:eastAsia="Times New Roman" w:cs="Times New Roman"/>
                <w:lang w:eastAsia="en-US" w:bidi="ar-SA"/>
              </w:rPr>
              <w:tab/>
              <w:t xml:space="preserve"/>
            </w:r>
            <w:r>
              <w:rPr>
                <w:rFonts w:eastAsia="Times New Roman" w:cs="Times New Roman"/>
                <w:lang w:eastAsia="en-US" w:bidi="ar-SA"/>
              </w:rPr>
              <w:t xml:space="preserve">Day Count Fraction:</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Actual/Actual (ICMA)</w:t>
            </w:r>
          </w:p>
        </w:tc>
      </w:tr>
      <w:tr>
        <w:trPr>
          <w:gridAfter w:val="2"/>
          <w:wAfter w:type="dxa" w:w="8477"/>
        </w:trPr>
        <w:tc>
          <w:tcPr>
            <w:tcW w:type="dxa" w:w="710"/>
            <w:tcBorders/>
            <w:shd w:fill="auto" w:color="auto" w:val="clear"/>
          </w:tcPr>
          <w:p>
            <w:pPr>
              <w:spacing w:after="0"/>
              <w:rPr>
                <w:rFonts w:eastAsia="Times New Roman" w:cs="Times New Roman"/>
                <w:lang w:eastAsia="en-US" w:bidi="ar-SA"/>
              </w:rPr>
            </w:pPr>
          </w:p>
        </w:tc>
        <w:tc>
          <w:tcPr>
            <w:tcW w:type="dxa" w:w="3777"/>
            <w:tcBorders/>
            <w:shd w:fill="auto" w:color="auto" w:val="clear"/>
          </w:tcPr>
          <w:p>
            <w:pPr>
              <w:spacing w:after="0"/>
              <w:ind w:left="680" w:hanging="680"/>
              <w:rPr>
                <w:rFonts w:eastAsia="Times New Roman" w:cs="Times New Roman"/>
                <w:lang w:eastAsia="en-US" w:bidi="ar-SA"/>
              </w:rPr>
            </w:pPr>
            <w:r>
              <w:rPr>
                <w:rFonts w:eastAsia="Times New Roman" w:cs="Times New Roman"/>
                <w:lang w:eastAsia="en-US" w:bidi="ar-SA"/>
              </w:rPr>
              <w:t xml:space="preserve">(vi)</w:t>
            </w:r>
            <w:r>
              <w:rPr>
                <w:rFonts w:eastAsia="Times New Roman" w:cs="Times New Roman"/>
                <w:lang w:eastAsia="en-US" w:bidi="ar-SA"/>
              </w:rPr>
              <w:tab/>
              <w:t xml:space="preserve"/>
            </w:r>
            <w:r>
              <w:rPr>
                <w:rFonts w:eastAsia="Times New Roman" w:cs="Times New Roman"/>
                <w:lang w:eastAsia="en-US" w:bidi="ar-SA"/>
              </w:rPr>
              <w:t xml:space="preserve">Other terms relating to the method of calculating interest for Fixed Rate Notes:</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Not Applicable</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rPr>
                <w:rFonts w:eastAsia="Times New Roman" w:cs="Times New Roman"/>
                <w:b/>
                <w:bCs/>
                <w:lang w:eastAsia="en-US" w:bidi="ar-SA"/>
              </w:rPr>
            </w:pPr>
            <w:r>
              <w:rPr>
                <w:rFonts w:eastAsia="Times New Roman" w:cs="Times New Roman"/>
                <w:b/>
                <w:bCs/>
                <w:lang w:eastAsia="en-US" w:bidi="ar-SA"/>
              </w:rPr>
              <w:t xml:space="preserve">Floating Rate Note Provisions</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Not Applicable</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tabs>
                <w:tab w:val="left" w:pos="680"/>
              </w:tabs>
              <w:spacing w:after="0"/>
              <w:ind w:left="680" w:hanging="680"/>
              <w:outlineLvl w:val="1"/>
              <w:rPr>
                <w:rFonts w:cs="Times New Roman"/>
                <w:b/>
              </w:rPr>
            </w:pPr>
            <w:r>
              <w:rPr>
                <w:rFonts w:cs="Times New Roman"/>
                <w:b/>
              </w:rPr>
              <w:t xml:space="preserve">Zero Coupon Note Provisions</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Not Applicable</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outlineLvl w:val="1"/>
              <w:rPr>
                <w:rFonts w:cs="Times New Roman"/>
              </w:rPr>
            </w:pPr>
          </w:p>
        </w:tc>
        <w:tc>
          <w:tcPr>
            <w:tcW w:type="dxa" w:w="3777"/>
            <w:tcBorders/>
            <w:shd w:fill="auto" w:color="auto" w:val="clear"/>
          </w:tcPr>
          <w:p>
            <w:pPr>
              <w:spacing w:after="0"/>
              <w:rPr>
                <w:rFonts w:eastAsia="Times New Roman" w:cs="Times New Roman"/>
                <w:b/>
                <w:bCs/>
                <w:lang w:eastAsia="en-US" w:bidi="ar-SA"/>
              </w:rPr>
            </w:pPr>
            <w:r>
              <w:rPr>
                <w:rFonts w:eastAsia="Times New Roman" w:cs="Times New Roman"/>
                <w:b/>
                <w:bCs/>
                <w:lang w:eastAsia="en-US" w:bidi="ar-SA"/>
              </w:rPr>
              <w:t xml:space="preserve">Index-Linked Interest Note Provisions</w:t>
            </w:r>
          </w:p>
        </w:tc>
        <w:tc>
          <w:tcPr>
            <w:tcW w:type="dxa" w:w="4444"/>
            <w:tcBorders/>
            <w:shd w:fill="auto" w:color="auto" w:val="clear"/>
          </w:tcPr>
          <w:p>
            <w:pPr>
              <w:spacing w:after="0"/>
              <w:ind w:left="680" w:hanging="680"/>
              <w:jc w:val="left"/>
              <w:rPr>
                <w:rFonts w:eastAsia="Times New Roman" w:cs="Times New Roman"/>
                <w:lang w:eastAsia="en-US" w:bidi="ar-SA"/>
              </w:rPr>
            </w:pPr>
            <w:r>
              <w:rPr>
                <w:rFonts w:eastAsia="Times New Roman" w:cs="Times New Roman"/>
                <w:lang w:eastAsia="en-US" w:bidi="ar-SA"/>
              </w:rPr>
              <w:t xml:space="preserve">Not Applicable</w:t>
            </w:r>
          </w:p>
        </w:tc>
      </w:tr>
      <w:tr>
        <w:trPr>
          <w:gridAfter w:val="2"/>
          <w:wAfter w:type="dxa" w:w="8477"/>
        </w:trPr>
        <w:tc>
          <w:tcPr>
            <w:tcW w:type="dxa" w:w="710"/>
            <w:tcBorders/>
            <w:shd w:fill="auto" w:color="auto" w:val="clear"/>
          </w:tcPr>
          <w:p>
            <w:pPr>
              <w:pStyle w:val="ListParagraph"/>
              <w:numPr>
                <w:ilvl w:val="0"/>
                <w:numId w:val="4"/>
              </w:numPr>
              <w:tabs>
                <w:tab w:val="left" w:pos="680"/>
              </w:tabs>
              <w:spacing/>
              <w:outlineLvl w:val="1"/>
              <w:rPr>
                <w:rFonts w:cs="Times New Roman"/>
              </w:rPr>
            </w:pPr>
          </w:p>
        </w:tc>
        <w:tc>
          <w:tcPr>
            <w:tcW w:type="dxa" w:w="3777"/>
            <w:tcBorders/>
            <w:shd w:fill="auto" w:color="auto" w:val="clear"/>
          </w:tcPr>
          <w:p>
            <w:pPr>
              <w:spacing/>
              <w:rPr>
                <w:rFonts w:eastAsia="Times New Roman" w:cs="Times New Roman"/>
                <w:b/>
                <w:bCs/>
                <w:lang w:eastAsia="en-US" w:bidi="ar-SA"/>
              </w:rPr>
            </w:pPr>
            <w:r>
              <w:rPr>
                <w:rFonts w:eastAsia="Times New Roman" w:cs="Times New Roman"/>
                <w:b/>
                <w:bCs/>
                <w:lang w:eastAsia="en-US" w:bidi="ar-SA"/>
              </w:rPr>
              <w:t xml:space="preserve">Dual Currency Note Provisions</w:t>
            </w:r>
          </w:p>
        </w:tc>
        <w:tc>
          <w:tcPr>
            <w:tcW w:type="dxa" w:w="4444"/>
            <w:tcBorders/>
            <w:shd w:fill="auto" w:color="auto" w:val="clear"/>
          </w:tcPr>
          <w:p>
            <w:pPr>
              <w:spacing/>
              <w:ind w:left="680" w:hanging="680"/>
              <w:rPr>
                <w:rFonts w:eastAsia="Times New Roman" w:cs="Times New Roman"/>
                <w:lang w:eastAsia="en-US" w:bidi="ar-SA"/>
              </w:rPr>
            </w:pPr>
            <w:r>
              <w:rPr>
                <w:rFonts w:eastAsia="Times New Roman" w:cs="Times New Roman"/>
                <w:lang w:eastAsia="en-US" w:bidi="ar-SA"/>
              </w:rPr>
              <w:t xml:space="preserve">Not Applicable</w:t>
            </w:r>
          </w:p>
        </w:tc>
      </w:tr>
      <w:tr>
        <w:trPr/>
        <w:tc>
          <w:tcPr>
            <w:tcW w:type="dxa" w:w="17408"/>
            <w:gridSpan w:val="5"/>
            <w:tcBorders/>
            <w:shd w:fill="auto" w:color="auto" w:val="clear"/>
          </w:tcPr>
          <w:p>
            <w:pPr>
              <w:spacing w:after="0"/>
              <w:rPr>
                <w:rFonts w:eastAsia="Times New Roman" w:cs="Times New Roman"/>
                <w:b/>
                <w:bCs/>
                <w:lang w:eastAsia="en-US" w:bidi="ar-SA"/>
              </w:rPr>
            </w:pPr>
            <w:r>
              <w:rPr>
                <w:rFonts w:eastAsia="Times New Roman" w:cs="Times New Roman"/>
                <w:b/>
                <w:bCs/>
                <w:lang w:eastAsia="en-US" w:bidi="ar-SA"/>
              </w:rPr>
              <w:t xml:space="preserve">PROVISIONS RELATING TO REDEMPTION</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tabs>
                <w:tab w:val="left" w:pos="680"/>
              </w:tabs>
              <w:spacing w:after="0"/>
              <w:ind w:left="680" w:hanging="680"/>
              <w:jc w:val="left"/>
              <w:outlineLvl w:val="1"/>
              <w:rPr>
                <w:rFonts w:cs="Times New Roman"/>
                <w:b/>
              </w:rPr>
            </w:pPr>
            <w:r>
              <w:rPr>
                <w:rFonts w:cs="Times New Roman"/>
                <w:b/>
              </w:rPr>
              <w:t xml:space="preserve">Call Option</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Not Applicable</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spacing w:after="0"/>
              <w:jc w:val="left"/>
              <w:rPr>
                <w:rFonts w:eastAsia="Times New Roman" w:cs="Times New Roman"/>
                <w:b/>
                <w:bCs/>
                <w:lang w:eastAsia="en-US" w:bidi="ar-SA"/>
              </w:rPr>
            </w:pPr>
            <w:r>
              <w:rPr>
                <w:rFonts w:eastAsia="Times New Roman" w:cs="Times New Roman"/>
                <w:b/>
                <w:bCs/>
                <w:lang w:eastAsia="en-US" w:bidi="ar-SA"/>
              </w:rPr>
              <w:t xml:space="preserve">Put Option</w:t>
            </w:r>
          </w:p>
        </w:tc>
        <w:tc>
          <w:tcPr>
            <w:tcW w:type="dxa" w:w="4444"/>
            <w:tcBorders/>
            <w:shd w:fill="auto" w:color="auto" w:val="clear"/>
          </w:tcPr>
          <w:p>
            <w:pPr>
              <w:spacing w:after="0"/>
              <w:ind w:left="680" w:hanging="680"/>
              <w:jc w:val="left"/>
              <w:rPr>
                <w:rFonts w:eastAsia="Times New Roman" w:cs="Times New Roman"/>
                <w:lang w:eastAsia="en-US" w:bidi="ar-SA"/>
              </w:rPr>
            </w:pPr>
            <w:r>
              <w:rPr>
                <w:rFonts w:eastAsia="Times New Roman" w:cs="Times New Roman"/>
                <w:lang w:eastAsia="en-US" w:bidi="ar-SA"/>
              </w:rPr>
              <w:t xml:space="preserve">Not Applicable</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spacing w:after="0"/>
              <w:jc w:val="left"/>
              <w:rPr>
                <w:rFonts w:eastAsia="Times New Roman" w:cs="Times New Roman"/>
                <w:b/>
                <w:bCs/>
                <w:lang w:eastAsia="en-US" w:bidi="ar-SA"/>
              </w:rPr>
            </w:pPr>
            <w:r>
              <w:rPr>
                <w:rFonts w:eastAsia="Times New Roman" w:cs="Times New Roman"/>
                <w:b/>
                <w:bCs/>
                <w:lang w:eastAsia="en-US" w:bidi="ar-SA"/>
              </w:rPr>
              <w:t xml:space="preserve">Final Redemption Amount of each Note</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RON 500,000 per Calculation Amount</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spacing w:after="0"/>
              <w:jc w:val="left"/>
              <w:rPr>
                <w:rFonts w:eastAsia="Times New Roman" w:cs="Times New Roman"/>
                <w:b/>
                <w:bCs/>
                <w:lang w:eastAsia="en-US" w:bidi="ar-SA"/>
              </w:rPr>
            </w:pPr>
            <w:r>
              <w:rPr>
                <w:rFonts w:eastAsia="Times New Roman" w:cs="Times New Roman"/>
                <w:b/>
                <w:bCs/>
                <w:lang w:eastAsia="en-US" w:bidi="ar-SA"/>
              </w:rPr>
              <w:t xml:space="preserve">Early Redemption Amount</w:t>
            </w:r>
          </w:p>
        </w:tc>
        <w:tc>
          <w:tcPr>
            <w:tcW w:type="dxa" w:w="4444"/>
            <w:tcBorders/>
            <w:shd w:fill="auto" w:color="auto" w:val="clear"/>
          </w:tcPr>
          <w:p>
            <w:pPr>
              <w:spacing w:after="0"/>
              <w:jc w:val="left"/>
              <w:rPr>
                <w:rFonts w:eastAsia="Times New Roman" w:cs="Times New Roman"/>
                <w:lang w:eastAsia="en-US" w:bidi="ar-SA"/>
              </w:rPr>
            </w:pPr>
            <w:r>
              <w:rPr>
                <w:rFonts w:cs="Times New Roman"/>
              </w:rPr>
              <w:t xml:space="preserve">As per the Conditions</w:t>
            </w:r>
          </w:p>
        </w:tc>
      </w:tr>
      <w:tr>
        <w:trPr>
          <w:gridAfter w:val="2"/>
          <w:wAfter w:type="dxa" w:w="8477"/>
        </w:trPr>
        <w:tc>
          <w:tcPr>
            <w:tcW w:type="dxa" w:w="710"/>
            <w:tcBorders/>
            <w:shd w:fill="auto" w:color="auto" w:val="clear"/>
          </w:tcPr>
          <w:p>
            <w:pPr>
              <w:spacing w:after="0"/>
              <w:jc w:val="left"/>
              <w:rPr>
                <w:rFonts w:eastAsia="Times New Roman" w:cs="Times New Roman"/>
                <w:lang w:eastAsia="en-US" w:bidi="ar-SA"/>
              </w:rPr>
            </w:pPr>
          </w:p>
        </w:tc>
        <w:tc>
          <w:tcPr>
            <w:tcW w:type="dxa" w:w="3777"/>
            <w:tcBorders/>
            <w:shd w:fill="auto" w:color="auto" w:val="clear"/>
          </w:tcPr>
          <w:p>
            <w:pPr>
              <w:spacing/>
              <w:jc w:val="left"/>
              <w:rPr>
                <w:rFonts w:eastAsia="Times New Roman" w:cs="Times New Roman"/>
                <w:lang w:eastAsia="en-US" w:bidi="ar-SA"/>
              </w:rPr>
            </w:pPr>
            <w:r>
              <w:rPr>
                <w:rFonts w:eastAsia="Times New Roman" w:cs="Times New Roman"/>
                <w:lang w:eastAsia="en-US" w:bidi="ar-SA"/>
              </w:rPr>
              <w:t xml:space="preserve">Early Redemption Amount(s) per Calculation Amount payable on redemption for taxation reasons or on event of default or other early redemption and/or the method of calculating the same (if required or if different from that set out in the Conditions):</w:t>
            </w:r>
          </w:p>
        </w:tc>
        <w:tc>
          <w:tcPr>
            <w:tcW w:type="dxa" w:w="4444"/>
            <w:tcBorders/>
            <w:shd w:fill="auto" w:color="auto" w:val="clear"/>
          </w:tcPr>
          <w:p>
            <w:pPr>
              <w:spacing/>
              <w:jc w:val="left"/>
              <w:rPr>
                <w:rFonts w:eastAsia="Times New Roman" w:cs="Times New Roman"/>
                <w:lang w:eastAsia="en-US" w:bidi="ar-SA"/>
              </w:rPr>
            </w:pPr>
          </w:p>
        </w:tc>
      </w:tr>
      <w:tr>
        <w:trPr/>
        <w:tc>
          <w:tcPr>
            <w:tcW w:type="dxa" w:w="17408"/>
            <w:gridSpan w:val="5"/>
            <w:tcBorders/>
            <w:shd w:fill="auto" w:color="auto" w:val="clear"/>
          </w:tcPr>
          <w:p>
            <w:pPr>
              <w:spacing w:after="0"/>
              <w:jc w:val="left"/>
              <w:rPr>
                <w:rFonts w:eastAsia="Times New Roman" w:cs="Times New Roman"/>
                <w:b/>
                <w:bCs/>
                <w:lang w:eastAsia="en-US" w:bidi="ar-SA"/>
              </w:rPr>
            </w:pPr>
            <w:r>
              <w:rPr>
                <w:rFonts w:eastAsia="Times New Roman" w:cs="Times New Roman"/>
                <w:b/>
                <w:bCs/>
                <w:lang w:eastAsia="en-US" w:bidi="ar-SA"/>
              </w:rPr>
              <w:t xml:space="preserve">GENERAL PROVISIONS APPLICABLE TO THE NOTES</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spacing w:after="0"/>
              <w:jc w:val="left"/>
              <w:rPr>
                <w:rFonts w:eastAsia="Times New Roman" w:cs="Times New Roman"/>
                <w:b/>
                <w:bCs/>
                <w:lang w:eastAsia="en-US" w:bidi="ar-SA"/>
              </w:rPr>
            </w:pPr>
            <w:r>
              <w:rPr>
                <w:rFonts w:eastAsia="Times New Roman" w:cs="Times New Roman"/>
                <w:b/>
                <w:bCs/>
                <w:lang w:eastAsia="en-US" w:bidi="ar-SA"/>
              </w:rPr>
              <w:t xml:space="preserve">Form of Notes:</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b/>
                <w:lang w:eastAsia="en-US" w:bidi="ar-SA"/>
              </w:rPr>
              <w:t xml:space="preserve">Bearer Notes</w:t>
            </w:r>
            <w:r>
              <w:rPr>
                <w:rFonts w:eastAsia="Times New Roman" w:cs="Times New Roman"/>
                <w:lang w:eastAsia="en-US" w:bidi="ar-SA"/>
              </w:rPr>
              <w:t xml:space="preserve">:</w:t>
            </w:r>
          </w:p>
          <w:p>
            <w:pPr>
              <w:spacing w:after="0"/>
              <w:jc w:val="left"/>
              <w:rPr>
                <w:rFonts w:eastAsia="Times New Roman" w:cs="Times New Roman"/>
                <w:lang w:eastAsia="en-US" w:bidi="ar-SA"/>
              </w:rPr>
            </w:pPr>
          </w:p>
          <w:p>
            <w:pPr>
              <w:spacing w:after="0"/>
              <w:jc w:val="left"/>
              <w:rPr>
                <w:rFonts w:cs="Times New Roman"/>
              </w:rPr>
            </w:pPr>
            <w:r>
              <w:rPr>
                <w:rFonts w:cs="Times New Roman"/>
              </w:rPr>
              <w:t xml:space="preserve">Permanent Global Note exchangeable for Definitive Notes in</w:t>
            </w:r>
            <w:r>
              <w:rPr>
                <w:rFonts w:cs="Times New Roman"/>
              </w:rPr>
              <w:t xml:space="preserve"> </w:t>
            </w:r>
            <w:r>
              <w:rPr>
                <w:rFonts w:cs="Times New Roman"/>
              </w:rPr>
              <w:t xml:space="preserve">the limited circumstances specified in the Permanent Global Note </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tabs>
                <w:tab w:val="left" w:pos="680"/>
              </w:tabs>
              <w:spacing w:after="0"/>
              <w:ind w:left="680" w:hanging="680"/>
              <w:jc w:val="left"/>
              <w:outlineLvl w:val="1"/>
              <w:rPr>
                <w:rFonts w:cs="Times New Roman"/>
              </w:rPr>
            </w:pPr>
            <w:r>
              <w:rPr>
                <w:rFonts w:cs="Times New Roman"/>
              </w:rPr>
              <w:t xml:space="preserve">New Global Note:</w:t>
            </w:r>
          </w:p>
        </w:tc>
        <w:tc>
          <w:tcPr>
            <w:tcW w:type="dxa" w:w="4444"/>
            <w:tcBorders/>
            <w:shd w:fill="auto" w:color="auto" w:val="clear"/>
          </w:tcPr>
          <w:p>
            <w:pPr>
              <w:spacing w:after="0"/>
              <w:jc w:val="left"/>
              <w:rPr>
                <w:rFonts w:cs="Times New Roman"/>
              </w:rPr>
            </w:pPr>
            <w:r>
              <w:rPr>
                <w:rFonts w:cs="Times New Roman"/>
              </w:rPr>
              <w:t xml:space="preserve">No </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Business Centre(s) or other special provisions relating to Payment Dates:</w:t>
            </w:r>
          </w:p>
        </w:tc>
        <w:tc>
          <w:tcPr>
            <w:tcW w:type="dxa" w:w="4444"/>
            <w:tcBorders/>
            <w:shd w:fill="auto" w:color="auto" w:val="clear"/>
          </w:tcPr>
          <w:p>
            <w:pPr>
              <w:spacing w:after="0"/>
              <w:jc w:val="left"/>
              <w:rPr>
                <w:rFonts w:eastAsia="Times New Roman" w:cs="Times New Roman"/>
                <w:lang w:eastAsia="en-US" w:bidi="ar-SA"/>
              </w:rPr>
            </w:pPr>
            <w:r>
              <w:rPr>
                <w:rFonts w:cs="Times New Roman"/>
              </w:rPr>
              <w:t xml:space="preserve">Bucharest and TARGET2</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Talons for future Coupons or Receipts to be attached to Definitive Notes (and dates on which such Talons mature):</w:t>
            </w:r>
          </w:p>
        </w:tc>
        <w:tc>
          <w:tcPr>
            <w:tcW w:type="dxa" w:w="4444"/>
            <w:tcBorders/>
            <w:shd w:fill="auto" w:color="auto" w:val="clear"/>
          </w:tcPr>
          <w:p>
            <w:pPr>
              <w:spacing w:after="0"/>
              <w:jc w:val="left"/>
              <w:rPr>
                <w:rFonts w:eastAsia="Times New Roman" w:cs="Times New Roman"/>
                <w:lang w:eastAsia="en-US" w:bidi="ar-SA"/>
              </w:rPr>
            </w:pPr>
            <w:r>
              <w:rPr>
                <w:rFonts w:cs="Times New Roman"/>
              </w:rPr>
              <w:t xml:space="preserve">No</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Details relating to Partly Paid Notes: amount of each payment comprising the Issue Price and date on which each payment is to be made and consequences (if any) of failure to pay, including any right of the Issuer to forfeit the Notes and interest due on late payment:</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spacing w:val="-1"/>
              </w:rPr>
              <w:t xml:space="preserve">Not Applicable</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Details relating to Instalment Notes: amount of each instalment, date on which each payment is to be made:</w:t>
            </w:r>
          </w:p>
        </w:tc>
        <w:tc>
          <w:tcPr>
            <w:tcW w:type="dxa" w:w="4444"/>
            <w:tcBorders/>
            <w:shd w:fill="auto" w:color="auto" w:val="clear"/>
          </w:tcPr>
          <w:p>
            <w:pPr>
              <w:spacing w:after="0"/>
              <w:jc w:val="left"/>
              <w:rPr>
                <w:rFonts w:eastAsia="Times New Roman" w:cs="Times New Roman"/>
                <w:lang w:eastAsia="en-US" w:bidi="ar-SA"/>
              </w:rPr>
            </w:pPr>
            <w:r>
              <w:rPr>
                <w:rFonts w:eastAsia="Times New Roman" w:cs="Times New Roman"/>
                <w:spacing w:val="-1"/>
              </w:rPr>
              <w:t xml:space="preserve">Not Applicable</w:t>
            </w:r>
          </w:p>
        </w:tc>
      </w:tr>
      <w:tr>
        <w:trPr>
          <w:gridAfter w:val="2"/>
          <w:wAfter w:type="dxa" w:w="8477"/>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spacing/>
              <w:jc w:val="left"/>
              <w:rPr>
                <w:rFonts w:eastAsia="Times New Roman" w:cs="Times New Roman"/>
                <w:lang w:eastAsia="en-US" w:bidi="ar-SA"/>
              </w:rPr>
            </w:pPr>
            <w:r>
              <w:rPr>
                <w:rFonts w:eastAsia="Times New Roman" w:cs="Times New Roman"/>
                <w:lang w:eastAsia="en-US" w:bidi="ar-SA"/>
              </w:rPr>
              <w:t xml:space="preserve">Other terms or special conditions:</w:t>
            </w:r>
          </w:p>
        </w:tc>
        <w:tc>
          <w:tcPr>
            <w:tcW w:type="dxa" w:w="4444"/>
            <w:tcBorders/>
            <w:shd w:fill="auto" w:color="auto" w:val="clear"/>
          </w:tcPr>
          <w:p>
            <w:pPr>
              <w:spacing/>
              <w:jc w:val="left"/>
              <w:rPr>
                <w:rFonts w:eastAsia="Times New Roman" w:cs="Times New Roman"/>
                <w:lang w:eastAsia="en-US" w:bidi="ar-SA"/>
              </w:rPr>
            </w:pPr>
            <w:r>
              <w:rPr>
                <w:rFonts w:ascii="Times New Roman" w:hAnsi="Times New Roman" w:eastAsia="Times New Roman" w:cs="Times New Roman"/>
                <w:color w:val="auto"/>
                <w:spacing w:val="-1"/>
                <w:sz w:val="24"/>
                <w:szCs w:val="24"/>
                <w:shd w:val="clear" w:color="auto" w:fill="auto"/>
              </w:rPr>
              <w:t xml:space="preserve">In the event that the Issuer is due to make a payment in RON in respect of any Note and RON is not available on the foreign exchange markets due to the imposition of exchange controls, RON's replacement or disuse or other circumstances beyond the Issuer's control, the Issuer will be entitled to satisfy its obligations in respect of such payment by making a payment in Euro, United States Dollars or Japanese Yen at an exchange rate determined by the Calculation Agent in its sole discretion, acting in good faith and in a commercially reasonable manner. Any payment made by the Issuer pursuant to the preceding sentence shall constitute a valid payment and shall not constitute an event of default in respect of the Notes.</w:t>
            </w:r>
          </w:p>
        </w:tc>
      </w:tr>
      <w:tr>
        <w:trPr/>
        <w:tc>
          <w:tcPr>
            <w:tcW w:type="dxa" w:w="17408"/>
            <w:gridSpan w:val="5"/>
            <w:tcBorders/>
            <w:shd w:fill="auto" w:color="auto" w:val="clear"/>
          </w:tcPr>
          <w:p>
            <w:pPr>
              <w:spacing w:after="0"/>
              <w:jc w:val="left"/>
              <w:rPr>
                <w:rFonts w:eastAsia="Times New Roman" w:cs="Times New Roman"/>
                <w:b/>
                <w:bCs/>
                <w:lang w:eastAsia="en-US" w:bidi="ar-SA"/>
              </w:rPr>
            </w:pPr>
            <w:r>
              <w:rPr>
                <w:rFonts w:eastAsia="Times New Roman" w:cs="Times New Roman"/>
                <w:b/>
                <w:bCs/>
                <w:lang w:eastAsia="en-US" w:bidi="ar-SA"/>
              </w:rPr>
              <w:t xml:space="preserve">DISTRIBUTION</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pStyle w:val="ListParagraph"/>
              <w:numPr>
                <w:ilvl w:val="0"/>
                <w:numId w:val="3"/>
              </w:numPr>
              <w:spacing w:after="0"/>
              <w:jc w:val="left"/>
              <w:rPr>
                <w:rFonts w:eastAsia="Times New Roman" w:cs="Times New Roman"/>
                <w:lang w:eastAsia="en-US" w:bidi="ar-SA"/>
              </w:rPr>
            </w:pPr>
            <w:r>
              <w:rPr>
                <w:rFonts w:eastAsia="Times New Roman" w:cs="Times New Roman"/>
                <w:lang w:eastAsia="en-US" w:bidi="ar-SA"/>
              </w:rPr>
              <w:t xml:space="preserve">If syndicated, names and address of Managers and underwriting commitments:</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Not Applicable</w:t>
            </w:r>
          </w:p>
        </w:tc>
      </w:tr>
      <w:tr>
        <w:trPr>
          <w:gridAfter w:val="1"/>
          <w:wAfter w:type="dxa" w:w="8336"/>
        </w:trPr>
        <w:tc>
          <w:tcPr>
            <w:tcW w:type="dxa" w:w="710"/>
            <w:tcBorders/>
            <w:shd w:fill="auto" w:color="auto" w:val="clear"/>
          </w:tcPr>
          <w:p>
            <w:pPr>
              <w:pStyle w:val="ListParagraph"/>
              <w:tabs>
                <w:tab w:val="left" w:pos="680"/>
              </w:tabs>
              <w:spacing w:after="0"/>
              <w:ind w:left="360"/>
              <w:jc w:val="left"/>
              <w:outlineLvl w:val="1"/>
              <w:rPr>
                <w:rFonts w:cs="Times New Roman"/>
              </w:rPr>
            </w:pPr>
          </w:p>
        </w:tc>
        <w:tc>
          <w:tcPr>
            <w:tcW w:type="dxa" w:w="3777"/>
            <w:tcBorders/>
            <w:shd w:fill="auto" w:color="auto" w:val="clear"/>
          </w:tcPr>
          <w:p>
            <w:pPr>
              <w:pStyle w:val="ListParagraph"/>
              <w:numPr>
                <w:ilvl w:val="0"/>
                <w:numId w:val="3"/>
              </w:numPr>
              <w:spacing w:after="0"/>
              <w:jc w:val="left"/>
              <w:rPr>
                <w:rFonts w:eastAsia="Times New Roman" w:cs="Times New Roman"/>
                <w:lang w:eastAsia="en-US" w:bidi="ar-SA"/>
              </w:rPr>
            </w:pPr>
            <w:r>
              <w:rPr>
                <w:rFonts w:eastAsia="Times New Roman" w:cs="Times New Roman"/>
                <w:lang w:eastAsia="en-US" w:bidi="ar-SA"/>
              </w:rPr>
              <w:t xml:space="preserve">Date of Subscription Agreement:</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Not Applicable</w:t>
            </w:r>
          </w:p>
        </w:tc>
      </w:tr>
      <w:tr>
        <w:trPr>
          <w:gridAfter w:val="1"/>
          <w:wAfter w:type="dxa" w:w="8336"/>
        </w:trPr>
        <w:tc>
          <w:tcPr>
            <w:tcW w:type="dxa" w:w="710"/>
            <w:tcBorders/>
            <w:shd w:fill="auto" w:color="auto" w:val="clear"/>
          </w:tcPr>
          <w:p>
            <w:pPr>
              <w:pStyle w:val="ListParagraph"/>
              <w:tabs>
                <w:tab w:val="left" w:pos="680"/>
              </w:tabs>
              <w:spacing w:after="0"/>
              <w:ind w:left="360"/>
              <w:jc w:val="left"/>
              <w:outlineLvl w:val="1"/>
              <w:rPr>
                <w:rFonts w:cs="Times New Roman"/>
              </w:rPr>
            </w:pPr>
          </w:p>
        </w:tc>
        <w:tc>
          <w:tcPr>
            <w:tcW w:type="dxa" w:w="3777"/>
            <w:tcBorders/>
            <w:shd w:fill="auto" w:color="auto" w:val="clear"/>
          </w:tcPr>
          <w:p>
            <w:pPr>
              <w:pStyle w:val="ListParagraph"/>
              <w:numPr>
                <w:ilvl w:val="0"/>
                <w:numId w:val="3"/>
              </w:numPr>
              <w:spacing w:after="0"/>
              <w:jc w:val="left"/>
              <w:rPr>
                <w:rFonts w:eastAsia="Times New Roman" w:cs="Times New Roman"/>
                <w:lang w:eastAsia="en-US" w:bidi="ar-SA"/>
              </w:rPr>
            </w:pPr>
            <w:r>
              <w:rPr>
                <w:rFonts w:eastAsia="Times New Roman" w:cs="Times New Roman"/>
                <w:lang w:eastAsia="en-US" w:bidi="ar-SA"/>
              </w:rPr>
              <w:t xml:space="preserve">Stabilising Manager(s) (if any)</w:t>
            </w:r>
          </w:p>
        </w:tc>
        <w:tc>
          <w:tcPr>
            <w:tcW w:type="dxa" w:w="4585"/>
            <w:gridSpan w:val="2"/>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Not Applicable</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If non-syndicated, name and address of Dealer:</w:t>
            </w:r>
          </w:p>
        </w:tc>
        <w:tc>
          <w:tcPr>
            <w:tcW w:type="dxa" w:w="4585"/>
            <w:gridSpan w:val="2"/>
            <w:tcBorders/>
            <w:shd w:fill="auto" w:color="auto" w:val="clear"/>
          </w:tcPr>
          <w:p>
            <w:pPr>
              <w:spacing w:after="0"/>
              <w:jc w:val="left"/>
              <w:rPr>
                <w:rFonts w:cs="Times New Roman"/>
              </w:rPr>
            </w:pPr>
            <w:r>
              <w:rPr>
                <w:rFonts w:cs="Times New Roman"/>
              </w:rPr>
              <w:t xml:space="preserve">Citigroup Global Markets Europe AG</w:t>
            </w:r>
          </w:p>
          <w:p>
            <w:pPr>
              <w:spacing w:after="0"/>
              <w:jc w:val="left"/>
              <w:rPr>
                <w:rFonts w:eastAsia="Times New Roman" w:cs="Times New Roman"/>
                <w:lang w:eastAsia="en-US" w:bidi="ar-SA"/>
              </w:rPr>
            </w:pPr>
            <w:r>
              <w:rPr>
                <w:rFonts w:cs="Times New Roman"/>
              </w:rPr>
              <w:t xml:space="preserve">Reuterweg 16</w:t>
            </w:r>
            <w:r>
              <w:rPr>
                <w:rFonts w:cs="Times New Roman"/>
              </w:rPr>
              <w:br/>
            </w:r>
            <w:r>
              <w:rPr>
                <w:rFonts w:cs="Times New Roman"/>
              </w:rPr>
              <w:t xml:space="preserve">60323 Frankfurt am Main</w:t>
            </w:r>
            <w:r>
              <w:rPr>
                <w:rFonts w:cs="Times New Roman"/>
              </w:rPr>
              <w:br/>
            </w:r>
            <w:r>
              <w:rPr>
                <w:rFonts w:cs="Times New Roman"/>
              </w:rPr>
              <w:t xml:space="preserve">Germany</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TEFRA:</w:t>
            </w:r>
          </w:p>
        </w:tc>
        <w:tc>
          <w:tcPr>
            <w:tcW w:type="dxa" w:w="4585"/>
            <w:gridSpan w:val="2"/>
            <w:tcBorders/>
            <w:shd w:fill="auto" w:color="auto" w:val="clear"/>
          </w:tcPr>
          <w:p>
            <w:pPr>
              <w:spacing w:after="0"/>
              <w:jc w:val="left"/>
              <w:rPr>
                <w:rFonts w:cs="Times New Roman"/>
              </w:rPr>
            </w:pPr>
            <w:r>
              <w:rPr>
                <w:rFonts w:cs="Times New Roman"/>
              </w:rPr>
              <w:t xml:space="preserve">Not Applicable</w:t>
            </w:r>
          </w:p>
        </w:tc>
      </w:tr>
      <w:tr>
        <w:trPr>
          <w:gridAfter w:val="1"/>
          <w:wAfter w:type="dxa" w:w="8336"/>
        </w:trPr>
        <w:tc>
          <w:tcPr>
            <w:tcW w:type="dxa" w:w="710"/>
            <w:tcBorders/>
            <w:shd w:fill="auto" w:color="auto" w:val="clear"/>
          </w:tcPr>
          <w:p>
            <w:pPr>
              <w:pStyle w:val="ListParagraph"/>
              <w:numPr>
                <w:ilvl w:val="0"/>
                <w:numId w:val="4"/>
              </w:numPr>
              <w:tabs>
                <w:tab w:val="left" w:pos="680"/>
              </w:tabs>
              <w:spacing w:after="0"/>
              <w:jc w:val="left"/>
              <w:outlineLvl w:val="1"/>
              <w:rPr>
                <w:rFonts w:cs="Times New Roman"/>
              </w:rPr>
            </w:pPr>
          </w:p>
        </w:tc>
        <w:tc>
          <w:tcPr>
            <w:tcW w:type="dxa" w:w="3777"/>
            <w:tcBorders/>
            <w:shd w:fill="auto" w:color="auto" w:val="clear"/>
          </w:tcPr>
          <w:p>
            <w:pPr>
              <w:spacing/>
              <w:jc w:val="left"/>
              <w:rPr>
                <w:rFonts w:eastAsia="Times New Roman" w:cs="Times New Roman"/>
                <w:lang w:eastAsia="en-US" w:bidi="ar-SA"/>
              </w:rPr>
            </w:pPr>
            <w:r>
              <w:rPr>
                <w:rFonts w:eastAsia="Times New Roman" w:cs="Times New Roman"/>
                <w:lang w:eastAsia="en-US" w:bidi="ar-SA"/>
              </w:rPr>
              <w:t xml:space="preserve">Additional selling restrictions:</w:t>
            </w:r>
          </w:p>
        </w:tc>
        <w:tc>
          <w:tcPr>
            <w:tcW w:type="dxa" w:w="4585"/>
            <w:gridSpan w:val="2"/>
            <w:tcBorders/>
            <w:shd w:fill="auto" w:color="auto" w:val="clear"/>
          </w:tcPr>
          <w:p>
            <w:pPr>
              <w:spacing/>
              <w:jc w:val="left"/>
              <w:rPr>
                <w:rFonts w:eastAsia="Times New Roman" w:cs="Times New Roman"/>
                <w:lang w:eastAsia="en-US" w:bidi="ar-SA"/>
              </w:rPr>
            </w:pPr>
            <w:r>
              <w:rPr>
                <w:rFonts w:eastAsia="Times New Roman" w:cs="Times New Roman"/>
                <w:spacing w:val="-1"/>
              </w:rPr>
              <w:t xml:space="preserve">Not Applicable</w:t>
            </w:r>
          </w:p>
        </w:tc>
      </w:tr>
      <w:tr>
        <w:trPr>
          <w:gridAfter w:val="1"/>
          <w:wAfter w:type="dxa" w:w="8336"/>
        </w:trPr>
        <w:tc>
          <w:tcPr>
            <w:tcW w:type="dxa" w:w="9072"/>
            <w:gridSpan w:val="4"/>
            <w:tcBorders/>
            <w:shd w:fill="auto" w:color="auto" w:val="clear"/>
          </w:tcPr>
          <w:p>
            <w:pPr>
              <w:spacing w:after="0"/>
              <w:jc w:val="left"/>
              <w:rPr>
                <w:rFonts w:eastAsia="Times New Roman" w:cs="Times New Roman"/>
                <w:b/>
                <w:bCs/>
                <w:lang w:eastAsia="en-US" w:bidi="ar-SA"/>
              </w:rPr>
            </w:pPr>
            <w:r>
              <w:rPr>
                <w:rFonts w:eastAsia="Times New Roman" w:cs="Times New Roman"/>
                <w:b/>
                <w:bCs/>
                <w:lang w:eastAsia="en-US" w:bidi="ar-SA"/>
              </w:rPr>
              <w:t xml:space="preserve">PURPOSE OF FINAL TERMS</w:t>
            </w:r>
          </w:p>
        </w:tc>
      </w:tr>
      <w:tr>
        <w:trPr>
          <w:gridAfter w:val="1"/>
          <w:wAfter w:type="dxa" w:w="8336"/>
        </w:trPr>
        <w:tc>
          <w:tcPr>
            <w:tcW w:type="dxa" w:w="9072"/>
            <w:gridSpan w:val="4"/>
            <w:tcBorders/>
            <w:shd w:fill="auto" w:color="auto" w:val="clear"/>
          </w:tcPr>
          <w:p>
            <w:pPr>
              <w:spacing w:after="0"/>
              <w:jc w:val="left"/>
              <w:rPr>
                <w:rFonts w:eastAsia="Times New Roman" w:cs="Times New Roman"/>
                <w:lang w:eastAsia="en-US" w:bidi="ar-SA"/>
              </w:rPr>
            </w:pPr>
            <w:r>
              <w:rPr>
                <w:rFonts w:eastAsia="Times New Roman" w:cs="Times New Roman"/>
                <w:lang w:eastAsia="en-US" w:bidi="ar-SA"/>
              </w:rPr>
              <w:t xml:space="preserve">These Final Terms comprise the final terms required for the issue and admission to trading on the </w:t>
            </w:r>
            <w:r>
              <w:rPr>
                <w:rFonts w:eastAsia="Times New Roman" w:cs="Times New Roman"/>
                <w:lang w:eastAsia="en-US" w:bidi="ar-SA"/>
              </w:rPr>
              <w:t xml:space="preserve">Regulated Market of the Nasdaq Helsinki</w:t>
            </w:r>
            <w:r>
              <w:rPr>
                <w:rFonts w:eastAsia="Times New Roman" w:cs="Times New Roman"/>
                <w:lang w:eastAsia="en-US" w:bidi="ar-SA"/>
              </w:rPr>
              <w:t xml:space="preserve"> of the Notes described herein pursuant to the €</w:t>
            </w:r>
            <w:r>
              <w:rPr>
                <w:rFonts w:eastAsia="Times New Roman" w:cs="Times New Roman"/>
                <w:lang w:eastAsia="en-US" w:bidi="ar-SA"/>
              </w:rPr>
              <w:t xml:space="preserve">40</w:t>
            </w:r>
            <w:r>
              <w:rPr>
                <w:rFonts w:eastAsia="Times New Roman" w:cs="Times New Roman"/>
                <w:lang w:eastAsia="en-US" w:bidi="ar-SA"/>
              </w:rPr>
              <w:t xml:space="preserve">,000,000,000 Programme for the Issuance of Debt Instruments of Municipality Finance Plc (Kuntarahoitus Oyj) guaranteed by The Municipal Guarantee Board (Kuntien takauskeskus).</w:t>
            </w:r>
          </w:p>
        </w:tc>
      </w:tr>
    </w:tbl>
    <w:p w14:paraId="13184780">
      <w:pPr>
        <w:spacing w:after="0"/>
        <w:jc w:val="left"/>
        <w:rPr>
          <w:rFonts w:eastAsia="Times New Roman" w:cs="Times New Roman"/>
          <w:lang w:eastAsia="en-US" w:bidi="ar-SA"/>
        </w:rPr>
      </w:pPr>
    </w:p>
    <w:p w14:paraId="257BC195">
      <w:pPr>
        <w:spacing/>
        <w:ind w:left="142"/>
        <w:rPr>
          <w:rFonts w:eastAsia="Times New Roman" w:cs="Times New Roman"/>
          <w:lang w:eastAsia="en-US" w:bidi="ar-SA"/>
        </w:rPr>
      </w:pPr>
      <w:r>
        <w:rPr>
          <w:rFonts w:eastAsia="Times New Roman" w:cs="Times New Roman"/>
          <w:b/>
          <w:bCs/>
          <w:lang w:eastAsia="en-US" w:bidi="ar-SA"/>
        </w:rPr>
        <w:t xml:space="preserve">RESPONSIBILITY</w:t>
      </w:r>
    </w:p>
    <w:p w14:paraId="17BE40EE">
      <w:pPr>
        <w:spacing/>
        <w:ind w:left="142" w:right="95"/>
        <w:rPr>
          <w:rFonts w:eastAsia="Times New Roman" w:cs="Times New Roman"/>
          <w:color w:val="000000"/>
          <w:lang w:eastAsia="en-US" w:bidi="ar-SA"/>
        </w:rPr>
      </w:pPr>
      <w:r>
        <w:rPr>
          <w:rFonts w:eastAsia="Times New Roman" w:cs="Times New Roman"/>
          <w:color w:val="000000"/>
          <w:lang w:eastAsia="en-US" w:bidi="ar-SA"/>
        </w:rPr>
        <w:t xml:space="preserve">The Issuer and the Guarantor accept responsibility for the information contained in these Final Terms.</w:t>
      </w:r>
    </w:p>
    <w:p w14:paraId="78CDAF18">
      <w:pPr>
        <w:spacing/>
        <w:ind w:left="142"/>
        <w:rPr>
          <w:rFonts w:eastAsia="Times New Roman" w:cs="Times New Roman"/>
          <w:color w:val="000000"/>
          <w:lang w:eastAsia="en-US" w:bidi="ar-SA"/>
        </w:rPr>
      </w:pPr>
      <w:r>
        <w:rPr>
          <w:rFonts w:eastAsia="Times New Roman" w:cs="Times New Roman"/>
          <w:b/>
          <w:bCs/>
          <w:color w:val="000000"/>
          <w:lang w:eastAsia="en-US" w:bidi="ar-SA"/>
        </w:rPr>
        <w:t xml:space="preserve">SIGNED</w:t>
      </w:r>
      <w:r>
        <w:rPr>
          <w:rFonts w:eastAsia="Times New Roman" w:cs="Times New Roman"/>
          <w:color w:val="000000"/>
          <w:lang w:eastAsia="en-US" w:bidi="ar-SA"/>
        </w:rPr>
        <w:t xml:space="preserve"> on behalf of the Issuer:</w:t>
      </w:r>
    </w:p>
    <w:p w14:paraId="233BE85F">
      <w:pPr>
        <w:spacing w:after="0"/>
        <w:rPr>
          <w:rFonts w:cs="Times New Roman"/>
          <w:color w:val="000000"/>
          <w:w w:val="95"/>
        </w:rPr>
      </w:pPr>
    </w:p>
    <w:tbl>
      <w:tblPr>
        <w:tblStyle w:val="TableGrid"/>
        <w:tblW w:w="9498" w:type="dxa"/>
        <w:tblLayout w:type="fixed"/>
        <w:tblLook w:val="04A0" w:firstRow="1" w:lastRow="0" w:firstColumn="1" w:lastColumn="0" w:noHBand="0" w:noVBand="1"/>
      </w:tblPr>
      <w:tblGrid>
        <w:gridCol w:w="709"/>
        <w:gridCol w:w="3969"/>
        <w:gridCol w:w="709"/>
        <w:gridCol w:w="4111"/>
      </w:tblGrid>
      <w:tr>
        <w:trPr>
          <w:trHeight w:val="170" w:hRule="exact"/>
        </w:trPr>
        <w:tc>
          <w:tcPr>
            <w:tcW w:type="dxa" w:w="709"/>
            <w:vMerge w:val="restart"/>
            <w:tcBorders>
              <w:top w:val="nil"/>
              <w:left w:val="nil"/>
              <w:right w:val="nil"/>
            </w:tcBorders>
            <w:vAlign w:val="center"/>
          </w:tcPr>
          <w:p>
            <w:pPr>
              <w:tabs>
                <w:tab w:val="right" w:leader="dot" w:pos="3969"/>
              </w:tabs>
              <w:spacing w:line="480" w:lineRule="auto"/>
              <w:jc w:val="center"/>
              <w:rPr>
                <w:rFonts w:eastAsia="Times New Roman" w:cs="Times New Roman"/>
                <w:color w:val="000000"/>
                <w:lang w:eastAsia="en-US" w:bidi="ar-SA"/>
              </w:rPr>
            </w:pPr>
            <w:r>
              <w:rPr>
                <w:rFonts w:eastAsia="Times New Roman" w:cs="Times New Roman"/>
                <w:color w:val="000000"/>
                <w:lang w:eastAsia="en-US" w:bidi="ar-SA"/>
              </w:rPr>
              <w:t xml:space="preserve">By:</w:t>
            </w:r>
          </w:p>
        </w:tc>
        <w:tc>
          <w:tcPr>
            <w:tcW w:type="dxa" w:w="3969"/>
            <w:tcBorders>
              <w:top w:val="nil"/>
              <w:left w:val="nil"/>
              <w:bottom w:val="nil"/>
              <w:right w:val="nil"/>
            </w:tcBorders>
            <w:shd w:fill="auto" w:color="auto" w:val="clear"/>
          </w:tcPr>
          <w:p>
            <w:pPr>
              <w:tabs>
                <w:tab w:val="right" w:leader="dot" w:pos="3969"/>
              </w:tabs>
              <w:spacing/>
              <w:rPr>
                <w:rFonts w:cs="Times New Roman"/>
                <w:color w:val="FFFFFF"/>
                <w:sz w:val="12"/>
                <w:szCs w:val="12"/>
              </w:rPr>
            </w:pPr>
            <w:r>
              <w:t xml:space="preserve">  </w:t>
            </w:r>
          </w:p>
        </w:tc>
        <w:tc>
          <w:tcPr>
            <w:tcW w:type="dxa" w:w="709"/>
            <w:vMerge w:val="restart"/>
            <w:tcBorders>
              <w:top w:val="nil"/>
              <w:left w:val="nil"/>
              <w:right w:val="nil"/>
            </w:tcBorders>
            <w:vAlign w:val="center"/>
          </w:tcPr>
          <w:p>
            <w:pPr>
              <w:tabs>
                <w:tab w:val="right" w:leader="dot" w:pos="3969"/>
              </w:tabs>
              <w:spacing w:line="480" w:lineRule="auto"/>
              <w:rPr>
                <w:rFonts w:eastAsia="Times New Roman" w:cs="Times New Roman"/>
                <w:color w:val="000000"/>
                <w:lang w:eastAsia="en-US" w:bidi="ar-SA"/>
              </w:rPr>
            </w:pPr>
            <w:r>
              <w:rPr>
                <w:rFonts w:eastAsia="Times New Roman" w:cs="Times New Roman"/>
                <w:color w:val="000000"/>
                <w:lang w:eastAsia="en-US" w:bidi="ar-SA"/>
              </w:rPr>
              <w:t xml:space="preserve">By:</w:t>
            </w:r>
          </w:p>
        </w:tc>
        <w:tc>
          <w:tcPr>
            <w:tcW w:type="dxa" w:w="4111"/>
            <w:tcBorders>
              <w:top w:val="nil"/>
              <w:left w:val="nil"/>
              <w:bottom w:val="nil"/>
              <w:right w:val="nil"/>
            </w:tcBorders>
          </w:tcPr>
          <w:p>
            <w:pPr>
              <w:tabs>
                <w:tab w:val="right" w:leader="dot" w:pos="3969"/>
              </w:tabs>
              <w:spacing/>
              <w:rPr>
                <w:rFonts w:eastAsia="Times New Roman" w:cs="Times New Roman"/>
                <w:color w:val="000000"/>
                <w:lang w:eastAsia="en-US" w:bidi="ar-SA"/>
              </w:rPr>
            </w:pPr>
            <w:r>
              <w:t xml:space="preserve">  </w:t>
            </w:r>
          </w:p>
        </w:tc>
      </w:tr>
      <w:tr>
        <w:trPr>
          <w:trHeight w:val="227" w:hRule="exact"/>
        </w:trPr>
        <w:tc>
          <w:tcPr>
            <w:tcW w:type="dxa" w:w="709"/>
            <w:vMerge w:val="continue"/>
            <w:tcBorders>
              <w:left w:val="nil"/>
              <w:right w:val="nil"/>
            </w:tcBorders>
          </w:tcPr>
          <w:p>
            <w:pPr>
              <w:tabs>
                <w:tab w:val="right" w:leader="dot" w:pos="3969"/>
              </w:tabs>
              <w:spacing/>
              <w:rPr>
                <w:rFonts w:eastAsia="Times New Roman" w:cs="Times New Roman"/>
                <w:color w:val="000000"/>
                <w:lang w:eastAsia="en-US" w:bidi="ar-SA"/>
              </w:rPr>
            </w:pPr>
          </w:p>
        </w:tc>
        <w:tc>
          <w:tcPr>
            <w:tcW w:type="dxa" w:w="3969"/>
            <w:tcBorders>
              <w:top w:val="nil"/>
              <w:left w:val="nil"/>
              <w:bottom w:val="nil"/>
              <w:right w:val="nil"/>
            </w:tcBorders>
            <w:shd w:fill="auto" w:color="auto" w:val="clear"/>
          </w:tcPr>
          <w:p>
            <w:pPr>
              <w:tabs>
                <w:tab w:val="right" w:leader="dot" w:pos="3969"/>
              </w:tabs>
              <w:spacing w:line="120" w:lineRule="auto"/>
              <w:jc w:val="left"/>
              <w:rPr>
                <w:rFonts w:eastAsia="Times New Roman" w:cs="Times New Roman"/>
                <w:color w:val="000000"/>
                <w:lang w:eastAsia="en-US" w:bidi="ar-SA"/>
              </w:rPr>
            </w:pPr>
            <w:r>
              <w:rPr>
                <w:rFonts w:eastAsia="Times New Roman" w:cs="Times New Roman"/>
                <w:color w:val="000000"/>
                <w:lang w:eastAsia="en-US" w:bidi="ar-SA"/>
              </w:rPr>
              <w:t xml:space="preserve">…………………………..</w:t>
            </w:r>
          </w:p>
        </w:tc>
        <w:tc>
          <w:tcPr>
            <w:tcW w:type="dxa" w:w="709"/>
            <w:vMerge w:val="continue"/>
            <w:tcBorders>
              <w:left w:val="nil"/>
              <w:right w:val="nil"/>
            </w:tcBorders>
          </w:tcPr>
          <w:p>
            <w:pPr>
              <w:tabs>
                <w:tab w:val="right" w:leader="dot" w:pos="3969"/>
              </w:tabs>
              <w:spacing w:line="120" w:lineRule="auto"/>
              <w:jc w:val="left"/>
              <w:rPr>
                <w:rFonts w:eastAsia="Times New Roman" w:cs="Times New Roman"/>
                <w:color w:val="000000"/>
                <w:lang w:eastAsia="en-US" w:bidi="ar-SA"/>
              </w:rPr>
            </w:pPr>
          </w:p>
        </w:tc>
        <w:tc>
          <w:tcPr>
            <w:tcW w:type="dxa" w:w="4111"/>
            <w:tcBorders>
              <w:top w:val="nil"/>
              <w:left w:val="nil"/>
              <w:bottom w:val="nil"/>
              <w:right w:val="nil"/>
            </w:tcBorders>
          </w:tcPr>
          <w:p>
            <w:pPr>
              <w:tabs>
                <w:tab w:val="right" w:leader="dot" w:pos="3969"/>
              </w:tabs>
              <w:spacing w:line="120" w:lineRule="auto"/>
              <w:jc w:val="left"/>
              <w:rPr>
                <w:rFonts w:eastAsia="Times New Roman" w:cs="Times New Roman"/>
                <w:color w:val="000000"/>
                <w:lang w:eastAsia="en-US" w:bidi="ar-SA"/>
              </w:rPr>
            </w:pPr>
            <w:r>
              <w:rPr>
                <w:rFonts w:eastAsia="Times New Roman" w:cs="Times New Roman"/>
                <w:color w:val="000000"/>
                <w:lang w:eastAsia="en-US" w:bidi="ar-SA"/>
              </w:rPr>
              <w:t xml:space="preserve">…………………………..</w:t>
            </w:r>
          </w:p>
        </w:tc>
      </w:tr>
      <w:tr>
        <w:trPr>
          <w:trHeight w:val="243" w:hRule="atLeast"/>
        </w:trPr>
        <w:tc>
          <w:tcPr>
            <w:tcW w:type="dxa" w:w="709"/>
            <w:vMerge w:val="continue"/>
            <w:tcBorders>
              <w:left w:val="nil"/>
              <w:bottom w:val="nil"/>
              <w:right w:val="nil"/>
            </w:tcBorders>
          </w:tcPr>
          <w:p>
            <w:pPr>
              <w:tabs>
                <w:tab w:val="right" w:leader="dot" w:pos="3969"/>
              </w:tabs>
              <w:spacing/>
              <w:ind w:left="142"/>
              <w:rPr>
                <w:rFonts w:cs="Times New Roman"/>
                <w:color w:val="000000"/>
                <w:sz w:val="12"/>
                <w:szCs w:val="12"/>
              </w:rPr>
            </w:pPr>
          </w:p>
        </w:tc>
        <w:tc>
          <w:tcPr>
            <w:tcW w:type="dxa" w:w="3969"/>
            <w:tcBorders>
              <w:top w:val="nil"/>
              <w:left w:val="nil"/>
              <w:bottom w:val="nil"/>
              <w:right w:val="nil"/>
            </w:tcBorders>
            <w:shd w:fill="auto" w:color="auto" w:val="clear"/>
          </w:tcPr>
          <w:p>
            <w:pPr>
              <w:tabs>
                <w:tab w:val="right" w:leader="dot" w:pos="3969"/>
              </w:tabs>
              <w:spacing/>
              <w:ind w:left="142"/>
              <w:rPr>
                <w:rFonts w:eastAsia="Times New Roman" w:cs="Times New Roman"/>
                <w:color w:val="000000"/>
                <w:sz w:val="12"/>
                <w:szCs w:val="12"/>
                <w:lang w:eastAsia="en-US" w:bidi="ar-SA"/>
              </w:rPr>
            </w:pPr>
            <w:r/>
          </w:p>
        </w:tc>
        <w:tc>
          <w:tcPr>
            <w:tcW w:type="dxa" w:w="709"/>
            <w:vMerge w:val="continue"/>
            <w:tcBorders>
              <w:left w:val="nil"/>
              <w:bottom w:val="nil"/>
              <w:right w:val="nil"/>
            </w:tcBorders>
          </w:tcPr>
          <w:p>
            <w:pPr>
              <w:tabs>
                <w:tab w:val="right" w:leader="dot" w:pos="3969"/>
              </w:tabs>
              <w:spacing/>
              <w:ind w:left="142"/>
              <w:rPr>
                <w:rFonts w:cs="Times New Roman"/>
                <w:color w:val="000000"/>
                <w:sz w:val="12"/>
                <w:szCs w:val="12"/>
              </w:rPr>
            </w:pPr>
          </w:p>
        </w:tc>
        <w:tc>
          <w:tcPr>
            <w:tcW w:type="dxa" w:w="4111"/>
            <w:tcBorders>
              <w:top w:val="nil"/>
              <w:left w:val="nil"/>
              <w:bottom w:val="nil"/>
              <w:right w:val="nil"/>
            </w:tcBorders>
          </w:tcPr>
          <w:p>
            <w:pPr>
              <w:tabs>
                <w:tab w:val="right" w:leader="dot" w:pos="3969"/>
              </w:tabs>
              <w:spacing/>
              <w:ind w:left="142"/>
              <w:rPr>
                <w:rFonts w:cs="Times New Roman"/>
                <w:color w:val="000000"/>
                <w:sz w:val="12"/>
                <w:szCs w:val="12"/>
              </w:rPr>
            </w:pPr>
            <w:r/>
          </w:p>
        </w:tc>
      </w:tr>
    </w:tbl>
    <w:p w14:paraId="33D42D61">
      <w:pPr>
        <w:spacing/>
        <w:ind w:left="142"/>
        <w:rPr>
          <w:rFonts w:cs="Times New Roman"/>
          <w:color w:val="000000"/>
          <w:w w:val="95"/>
        </w:rPr>
      </w:pPr>
    </w:p>
    <w:p w14:paraId="498C8AC0">
      <w:pPr>
        <w:spacing/>
        <w:ind w:left="142"/>
        <w:rPr>
          <w:rFonts w:eastAsia="Times New Roman" w:cs="Times New Roman"/>
          <w:color w:val="000000"/>
          <w:lang w:eastAsia="en-US" w:bidi="ar-SA"/>
        </w:rPr>
      </w:pPr>
      <w:r>
        <w:rPr>
          <w:rFonts w:eastAsia="Times New Roman" w:cs="Times New Roman"/>
          <w:b/>
          <w:bCs/>
          <w:color w:val="000000"/>
          <w:lang w:eastAsia="en-US" w:bidi="ar-SA"/>
        </w:rPr>
        <w:t xml:space="preserve">SIGNED</w:t>
      </w:r>
      <w:r>
        <w:rPr>
          <w:rFonts w:eastAsia="Times New Roman" w:cs="Times New Roman"/>
          <w:color w:val="000000"/>
          <w:lang w:eastAsia="en-US" w:bidi="ar-SA"/>
        </w:rPr>
        <w:t xml:space="preserve"> on behalf of the Guarantor:</w:t>
      </w:r>
    </w:p>
    <w:p w14:paraId="087A08B7">
      <w:pPr>
        <w:spacing w:after="0"/>
        <w:ind w:left="142"/>
        <w:rPr>
          <w:rFonts w:eastAsia="Times New Roman" w:cs="Times New Roman"/>
          <w:color w:val="000000"/>
          <w:lang w:eastAsia="en-US" w:bidi="ar-SA"/>
        </w:rPr>
      </w:pPr>
    </w:p>
    <w:tbl>
      <w:tblPr>
        <w:tblStyle w:val="TableGrid"/>
        <w:tblW w:w="4111" w:type="dxa"/>
        <w:tblLayout w:type="fixed"/>
        <w:tblLook w:val="04A0" w:firstRow="1" w:lastRow="0" w:firstColumn="1" w:lastColumn="0" w:noHBand="0" w:noVBand="1"/>
      </w:tblPr>
      <w:tblGrid>
        <w:gridCol w:w="709"/>
        <w:gridCol w:w="3402"/>
      </w:tblGrid>
      <w:tr>
        <w:trPr>
          <w:trHeight w:val="170" w:hRule="exact"/>
        </w:trPr>
        <w:tc>
          <w:tcPr>
            <w:tcW w:type="dxa" w:w="709"/>
            <w:vMerge w:val="restart"/>
            <w:tcBorders>
              <w:top w:val="nil"/>
              <w:left w:val="nil"/>
              <w:right w:val="nil"/>
            </w:tcBorders>
            <w:vAlign w:val="center"/>
          </w:tcPr>
          <w:p>
            <w:pPr>
              <w:tabs>
                <w:tab w:val="right" w:leader="dot" w:pos="3969"/>
              </w:tabs>
              <w:spacing w:line="480" w:lineRule="auto"/>
              <w:jc w:val="center"/>
              <w:rPr>
                <w:rFonts w:eastAsia="Times New Roman" w:cs="Times New Roman"/>
                <w:color w:val="000000"/>
                <w:lang w:eastAsia="en-US" w:bidi="ar-SA"/>
              </w:rPr>
            </w:pPr>
            <w:r>
              <w:rPr>
                <w:rFonts w:eastAsia="Times New Roman" w:cs="Times New Roman"/>
                <w:color w:val="000000"/>
                <w:lang w:eastAsia="en-US" w:bidi="ar-SA"/>
              </w:rPr>
              <w:t xml:space="preserve">By:</w:t>
            </w:r>
          </w:p>
        </w:tc>
        <w:tc>
          <w:tcPr>
            <w:tcW w:type="dxa" w:w="3402"/>
            <w:tcBorders>
              <w:top w:val="nil"/>
              <w:left w:val="nil"/>
              <w:bottom w:val="nil"/>
              <w:right w:val="nil"/>
            </w:tcBorders>
            <w:shd w:fill="auto" w:color="auto" w:val="clear"/>
          </w:tcPr>
          <w:p>
            <w:pPr>
              <w:tabs>
                <w:tab w:val="right" w:leader="dot" w:pos="3969"/>
              </w:tabs>
              <w:spacing/>
              <w:rPr>
                <w:rFonts w:cs="Times New Roman"/>
                <w:color w:val="000000"/>
                <w:sz w:val="12"/>
                <w:szCs w:val="12"/>
              </w:rPr>
            </w:pPr>
            <w:r>
              <w:t xml:space="preserve">  </w:t>
            </w:r>
          </w:p>
        </w:tc>
      </w:tr>
      <w:tr>
        <w:trPr>
          <w:trHeight w:val="227" w:hRule="exact"/>
        </w:trPr>
        <w:tc>
          <w:tcPr>
            <w:tcW w:type="dxa" w:w="709"/>
            <w:vMerge w:val="continue"/>
            <w:tcBorders>
              <w:left w:val="nil"/>
              <w:right w:val="nil"/>
            </w:tcBorders>
          </w:tcPr>
          <w:p>
            <w:pPr>
              <w:tabs>
                <w:tab w:val="right" w:leader="dot" w:pos="3969"/>
              </w:tabs>
              <w:spacing/>
              <w:rPr>
                <w:rFonts w:eastAsia="Times New Roman" w:cs="Times New Roman"/>
                <w:color w:val="000000"/>
                <w:lang w:eastAsia="en-US" w:bidi="ar-SA"/>
              </w:rPr>
            </w:pPr>
          </w:p>
        </w:tc>
        <w:tc>
          <w:tcPr>
            <w:tcW w:type="dxa" w:w="3402"/>
            <w:tcBorders>
              <w:top w:val="nil"/>
              <w:left w:val="nil"/>
              <w:bottom w:val="nil"/>
              <w:right w:val="nil"/>
            </w:tcBorders>
            <w:shd w:fill="auto" w:color="auto" w:val="clear"/>
          </w:tcPr>
          <w:p>
            <w:pPr>
              <w:tabs>
                <w:tab w:val="right" w:leader="dot" w:pos="3969"/>
              </w:tabs>
              <w:spacing w:line="120" w:lineRule="auto"/>
              <w:jc w:val="left"/>
              <w:rPr>
                <w:rFonts w:eastAsia="Times New Roman" w:cs="Times New Roman"/>
                <w:color w:val="000000"/>
                <w:lang w:eastAsia="en-US" w:bidi="ar-SA"/>
              </w:rPr>
            </w:pPr>
            <w:r>
              <w:rPr>
                <w:rFonts w:eastAsia="Times New Roman" w:cs="Times New Roman"/>
                <w:color w:val="000000"/>
                <w:lang w:eastAsia="en-US" w:bidi="ar-SA"/>
              </w:rPr>
              <w:t xml:space="preserve">…………………………..</w:t>
            </w:r>
          </w:p>
        </w:tc>
      </w:tr>
      <w:tr>
        <w:trPr>
          <w:trHeight w:val="243" w:hRule="atLeast"/>
        </w:trPr>
        <w:tc>
          <w:tcPr>
            <w:tcW w:type="dxa" w:w="709"/>
            <w:vMerge w:val="continue"/>
            <w:tcBorders>
              <w:left w:val="nil"/>
              <w:bottom w:val="nil"/>
              <w:right w:val="nil"/>
            </w:tcBorders>
          </w:tcPr>
          <w:p>
            <w:pPr>
              <w:tabs>
                <w:tab w:val="right" w:leader="dot" w:pos="3969"/>
              </w:tabs>
              <w:spacing/>
              <w:ind w:left="142"/>
              <w:rPr>
                <w:rFonts w:cs="Times New Roman"/>
                <w:color w:val="000000"/>
                <w:sz w:val="12"/>
                <w:szCs w:val="12"/>
              </w:rPr>
            </w:pPr>
          </w:p>
        </w:tc>
        <w:tc>
          <w:tcPr>
            <w:tcW w:type="dxa" w:w="3402"/>
            <w:tcBorders>
              <w:top w:val="nil"/>
              <w:left w:val="nil"/>
              <w:bottom w:val="nil"/>
              <w:right w:val="nil"/>
            </w:tcBorders>
            <w:shd w:fill="auto" w:color="auto" w:val="clear"/>
          </w:tcPr>
          <w:p>
            <w:pPr>
              <w:tabs>
                <w:tab w:val="right" w:leader="dot" w:pos="3969"/>
              </w:tabs>
              <w:spacing/>
              <w:ind w:left="142"/>
              <w:rPr>
                <w:rFonts w:eastAsia="Times New Roman" w:cs="Times New Roman"/>
                <w:color w:val="000000"/>
                <w:sz w:val="12"/>
                <w:szCs w:val="12"/>
                <w:lang w:eastAsia="en-US" w:bidi="ar-SA"/>
              </w:rPr>
            </w:pPr>
            <w:r/>
          </w:p>
        </w:tc>
      </w:tr>
    </w:tbl>
    <w:p w14:paraId="466F0D0F">
      <w:pPr>
        <w:tabs>
          <w:tab w:val="left" w:pos="425"/>
          <w:tab w:val="right" w:leader="dot" w:pos="4253"/>
        </w:tabs>
        <w:spacing w:after="0"/>
        <w:rPr>
          <w:rFonts w:eastAsia="Times New Roman" w:cs="Times New Roman"/>
          <w:color w:val="000000"/>
          <w:sz w:val="12"/>
          <w:szCs w:val="12"/>
          <w:lang w:eastAsia="en-US" w:bidi="ar-SA"/>
        </w:rPr>
      </w:pPr>
      <w:r>
        <w:rPr>
          <w:rFonts w:cs="Times New Roman"/>
          <w:color w:val="000000"/>
          <w:sz w:val="12"/>
          <w:szCs w:val="12"/>
        </w:rPr>
        <w:tab/>
        <w:t xml:space="preserve"/>
      </w:r>
      <w:r>
        <w:rPr>
          <w:color w:val="000000"/>
        </w:rPr>
        <w:br w:type="page"/>
      </w:r>
    </w:p>
    <w:p w14:paraId="2D54D2BD">
      <w:pPr>
        <w:spacing/>
        <w:jc w:val="center"/>
        <w:rPr>
          <w:rFonts w:eastAsia="Times New Roman" w:cs="Times New Roman"/>
          <w:b/>
          <w:bCs/>
          <w:lang w:eastAsia="en-US" w:bidi="ar-SA"/>
        </w:rPr>
      </w:pPr>
      <w:r>
        <w:rPr>
          <w:rFonts w:eastAsia="Times New Roman" w:cs="Times New Roman"/>
          <w:b/>
          <w:bCs/>
          <w:color w:val="000000"/>
          <w:lang w:eastAsia="en-US" w:bidi="ar-SA"/>
        </w:rPr>
        <w:t xml:space="preserve">P</w:t>
      </w:r>
      <w:r>
        <w:rPr>
          <w:rFonts w:eastAsia="Times New Roman" w:cs="Times New Roman"/>
          <w:b/>
          <w:bCs/>
          <w:lang w:eastAsia="en-US" w:bidi="ar-SA"/>
        </w:rPr>
        <w:t xml:space="preserve">ART B – OTHER INFORMATION</w:t>
      </w:r>
    </w:p>
    <w:p w14:paraId="2A2571C8">
      <w:pPr>
        <w:spacing/>
        <w:outlineLvl w:val="0"/>
        <w:rPr>
          <w:rFonts w:cs="Times New Roman"/>
          <w:vanish/>
          <w:color w:val="FF0000"/>
        </w:rPr>
      </w:pPr>
    </w:p>
    <w:tbl>
      <w:tblPr>
        <w:tblW w:w="5055"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2" w:type="dxa"/>
          <w:bottom w:w="142" w:type="dxa"/>
        </w:tblCellMar>
        <w:tblLook w:val="04A0" w:firstRow="1" w:lastRow="0" w:firstColumn="1" w:lastColumn="0" w:noHBand="0" w:noVBand="1"/>
      </w:tblPr>
      <w:tblGrid>
        <w:gridCol w:w="426"/>
        <w:gridCol w:w="4110"/>
        <w:gridCol w:w="4536"/>
        <w:gridCol w:w="53"/>
      </w:tblGrid>
      <w:tr>
        <w:trPr/>
        <w:tc>
          <w:tcPr>
            <w:tcW w:type="dxa" w:w="426"/>
            <w:tcBorders/>
            <w:shd w:fill="auto" w:color="auto" w:val="clear"/>
          </w:tcPr>
          <w:p>
            <w:pPr>
              <w:pStyle w:val="ListParagraph"/>
              <w:numPr>
                <w:ilvl w:val="0"/>
                <w:numId w:val="6"/>
              </w:numPr>
              <w:tabs>
                <w:tab w:val="left" w:pos="680"/>
              </w:tabs>
              <w:spacing w:after="0"/>
              <w:outlineLvl w:val="1"/>
              <w:rPr>
                <w:rFonts w:cs="Times New Roman"/>
              </w:rPr>
            </w:pPr>
          </w:p>
        </w:tc>
        <w:tc>
          <w:tcPr>
            <w:tcW w:type="dxa" w:w="8699"/>
            <w:gridSpan w:val="3"/>
            <w:tcBorders/>
            <w:shd w:fill="auto" w:color="auto" w:val="clear"/>
          </w:tcPr>
          <w:p>
            <w:pPr>
              <w:spacing w:after="0"/>
              <w:rPr>
                <w:rFonts w:eastAsia="Times New Roman" w:cs="Times New Roman"/>
                <w:lang w:eastAsia="en-US" w:bidi="ar-SA"/>
              </w:rPr>
            </w:pPr>
            <w:r>
              <w:rPr>
                <w:rFonts w:eastAsia="Times New Roman" w:cs="Times New Roman"/>
                <w:b/>
                <w:bCs/>
                <w:lang w:eastAsia="en-US" w:bidi="ar-SA"/>
              </w:rPr>
              <w:t xml:space="preserve">LISTING</w:t>
            </w:r>
          </w:p>
        </w:tc>
      </w:tr>
      <w:tr>
        <w:trPr>
          <w:gridAfter w:val="1"/>
          <w:wAfter w:type="dxa" w:w="53"/>
        </w:trPr>
        <w:tc>
          <w:tcPr>
            <w:tcW w:type="dxa" w:w="426"/>
            <w:tcBorders/>
            <w:shd w:fill="auto" w:color="auto" w:val="clear"/>
          </w:tcPr>
          <w:p>
            <w:pPr>
              <w:spacing w:after="0"/>
              <w:rPr>
                <w:rFonts w:eastAsia="Times New Roman" w:cs="Times New Roman"/>
                <w:lang w:eastAsia="en-US" w:bidi="ar-SA"/>
              </w:rPr>
            </w:pPr>
          </w:p>
        </w:tc>
        <w:tc>
          <w:tcPr>
            <w:tcW w:type="dxa" w:w="4110"/>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(i)</w:t>
            </w:r>
            <w:r>
              <w:rPr>
                <w:rFonts w:eastAsia="Times New Roman" w:cs="Times New Roman"/>
                <w:lang w:eastAsia="en-US" w:bidi="ar-SA"/>
              </w:rPr>
              <w:tab/>
              <w:t xml:space="preserve"/>
            </w:r>
            <w:r>
              <w:rPr>
                <w:rFonts w:eastAsia="Times New Roman" w:cs="Times New Roman"/>
                <w:lang w:eastAsia="en-US" w:bidi="ar-SA"/>
              </w:rPr>
              <w:t xml:space="preserve">Listing:</w:t>
            </w:r>
          </w:p>
        </w:tc>
        <w:tc>
          <w:tcPr>
            <w:tcW w:type="dxa" w:w="4536"/>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Nasdaq Helsinki</w:t>
            </w:r>
          </w:p>
        </w:tc>
      </w:tr>
      <w:tr>
        <w:trPr>
          <w:gridAfter w:val="1"/>
          <w:wAfter w:type="dxa" w:w="53"/>
        </w:trPr>
        <w:tc>
          <w:tcPr>
            <w:tcW w:type="dxa" w:w="426"/>
            <w:tcBorders/>
            <w:shd w:fill="auto" w:color="auto" w:val="clear"/>
          </w:tcPr>
          <w:p>
            <w:pPr>
              <w:spacing w:after="0"/>
              <w:rPr>
                <w:rFonts w:eastAsia="Times New Roman" w:cs="Times New Roman"/>
                <w:lang w:eastAsia="en-US" w:bidi="ar-SA"/>
              </w:rPr>
            </w:pPr>
          </w:p>
        </w:tc>
        <w:tc>
          <w:tcPr>
            <w:tcW w:type="dxa" w:w="4110"/>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(ii)</w:t>
            </w:r>
            <w:r>
              <w:rPr>
                <w:rFonts w:eastAsia="Times New Roman" w:cs="Times New Roman"/>
                <w:lang w:eastAsia="en-US" w:bidi="ar-SA"/>
              </w:rPr>
              <w:tab/>
              <w:t xml:space="preserve"/>
            </w:r>
            <w:r>
              <w:rPr>
                <w:rFonts w:eastAsia="Times New Roman" w:cs="Times New Roman"/>
                <w:lang w:eastAsia="en-US" w:bidi="ar-SA"/>
              </w:rPr>
              <w:t xml:space="preserve">Admission to trading:</w:t>
            </w:r>
          </w:p>
        </w:tc>
        <w:tc>
          <w:tcPr>
            <w:tcW w:type="dxa" w:w="4536"/>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Application </w:t>
            </w:r>
            <w:r>
              <w:rPr>
                <w:rFonts w:cs="Times New Roman"/>
              </w:rPr>
              <w:t xml:space="preserve">has been made </w:t>
            </w:r>
            <w:r>
              <w:rPr>
                <w:rFonts w:eastAsia="Times New Roman" w:cs="Times New Roman"/>
                <w:lang w:eastAsia="en-US" w:bidi="ar-SA"/>
              </w:rPr>
              <w:t xml:space="preserve">for the Notes to be admitted to trading on </w:t>
            </w:r>
            <w:r>
              <w:rPr>
                <w:rFonts w:eastAsia="Times New Roman" w:cs="Times New Roman"/>
                <w:lang w:eastAsia="en-US" w:bidi="ar-SA"/>
              </w:rPr>
              <w:t xml:space="preserve">the </w:t>
            </w:r>
            <w:r>
              <w:rPr>
                <w:rFonts w:eastAsia="Times New Roman" w:cs="Times New Roman"/>
                <w:lang w:eastAsia="en-US" w:bidi="ar-SA"/>
              </w:rPr>
              <w:t xml:space="preserve">Regulated Market of the Nasdaq Helsinki</w:t>
            </w:r>
            <w:r>
              <w:rPr>
                <w:rFonts w:eastAsia="Times New Roman" w:cs="Times New Roman"/>
                <w:lang w:eastAsia="en-US" w:bidi="ar-SA"/>
              </w:rPr>
              <w:t xml:space="preserve"> </w:t>
            </w:r>
            <w:r>
              <w:rPr>
                <w:rFonts w:eastAsia="Times New Roman" w:cs="Times New Roman"/>
                <w:lang w:eastAsia="en-US" w:bidi="ar-SA"/>
              </w:rPr>
              <w:t xml:space="preserve">with effect from 29 November 2021</w:t>
            </w:r>
          </w:p>
        </w:tc>
      </w:tr>
      <w:tr>
        <w:trPr/>
        <w:tc>
          <w:tcPr>
            <w:tcW w:type="dxa" w:w="426"/>
            <w:tcBorders/>
            <w:shd w:fill="auto" w:color="auto" w:val="clear"/>
          </w:tcPr>
          <w:p>
            <w:pPr>
              <w:pStyle w:val="ListParagraph"/>
              <w:numPr>
                <w:ilvl w:val="0"/>
                <w:numId w:val="6"/>
              </w:numPr>
              <w:tabs>
                <w:tab w:val="left" w:pos="680"/>
              </w:tabs>
              <w:spacing w:after="0"/>
              <w:outlineLvl w:val="1"/>
              <w:rPr>
                <w:rFonts w:cs="Times New Roman"/>
              </w:rPr>
            </w:pPr>
          </w:p>
        </w:tc>
        <w:tc>
          <w:tcPr>
            <w:tcW w:type="dxa" w:w="8699"/>
            <w:gridSpan w:val="3"/>
            <w:tcBorders/>
            <w:shd w:fill="auto" w:color="auto" w:val="clear"/>
          </w:tcPr>
          <w:p>
            <w:pPr>
              <w:spacing w:after="0"/>
              <w:rPr>
                <w:rFonts w:eastAsia="Times New Roman" w:cs="Times New Roman"/>
                <w:lang w:eastAsia="en-US" w:bidi="ar-SA"/>
              </w:rPr>
            </w:pPr>
            <w:r>
              <w:rPr>
                <w:rFonts w:eastAsia="Times New Roman" w:cs="Times New Roman"/>
                <w:b/>
                <w:bCs/>
                <w:lang w:eastAsia="en-US" w:bidi="ar-SA"/>
              </w:rPr>
              <w:t xml:space="preserve">RATINGS</w:t>
            </w:r>
          </w:p>
        </w:tc>
      </w:tr>
      <w:tr>
        <w:trPr>
          <w:gridAfter w:val="1"/>
          <w:wAfter w:type="dxa" w:w="53"/>
        </w:trPr>
        <w:tc>
          <w:tcPr>
            <w:tcW w:type="dxa" w:w="426"/>
            <w:tcBorders/>
            <w:shd w:fill="auto" w:color="auto" w:val="clear"/>
          </w:tcPr>
          <w:p>
            <w:pPr>
              <w:spacing w:after="0"/>
              <w:rPr>
                <w:rFonts w:eastAsia="Times New Roman" w:cs="Times New Roman"/>
                <w:lang w:eastAsia="en-US" w:bidi="ar-SA"/>
              </w:rPr>
            </w:pPr>
          </w:p>
        </w:tc>
        <w:tc>
          <w:tcPr>
            <w:tcW w:type="dxa" w:w="4110"/>
            <w:vMerge w:val="restart"/>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Ratings:</w:t>
            </w:r>
          </w:p>
        </w:tc>
        <w:tc>
          <w:tcPr>
            <w:tcW w:type="dxa" w:w="4536"/>
            <w:vMerge w:val="restart"/>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The Notes to be issued </w:t>
            </w:r>
            <w:r>
              <w:rPr>
                <w:rFonts w:eastAsia="Times New Roman" w:cs="Times New Roman"/>
                <w:lang w:eastAsia="en-US" w:bidi="ar-SA"/>
              </w:rPr>
              <w:t xml:space="preserve">have not been rated</w:t>
            </w:r>
            <w:r>
              <w:rPr>
                <w:rFonts w:eastAsia="Times New Roman" w:cs="Times New Roman"/>
                <w:lang w:eastAsia="en-US" w:bidi="ar-SA"/>
              </w:rPr>
              <w:t xml:space="preserve">.</w:t>
            </w:r>
          </w:p>
        </w:tc>
      </w:tr>
      <w:tr>
        <w:trPr>
          <w:gridAfter w:val="1"/>
          <w:wAfter w:type="dxa" w:w="53"/>
        </w:trPr>
        <w:tc>
          <w:tcPr>
            <w:tcW w:type="dxa" w:w="426"/>
            <w:tcBorders/>
            <w:shd w:fill="auto" w:color="auto" w:val="clear"/>
          </w:tcPr>
          <w:p>
            <w:pPr>
              <w:spacing w:after="0"/>
              <w:rPr>
                <w:rFonts w:eastAsia="Times New Roman" w:cs="Times New Roman"/>
                <w:lang w:eastAsia="en-US" w:bidi="ar-SA"/>
              </w:rPr>
            </w:pPr>
          </w:p>
        </w:tc>
        <w:tc>
          <w:tcPr>
            <w:tcW w:type="dxa" w:w="4110"/>
            <w:vMerge w:val="continue"/>
            <w:tcBorders/>
            <w:shd w:fill="auto" w:color="auto" w:val="clear"/>
          </w:tcPr>
          <w:p>
            <w:pPr>
              <w:spacing w:after="0"/>
              <w:rPr>
                <w:rFonts w:eastAsia="Times New Roman" w:cs="Times New Roman"/>
                <w:lang w:eastAsia="en-US" w:bidi="ar-SA"/>
              </w:rPr>
            </w:pPr>
          </w:p>
        </w:tc>
        <w:tc>
          <w:tcPr>
            <w:tcW w:type="dxa" w:w="4536"/>
            <w:vMerge w:val="continue"/>
            <w:tcBorders/>
            <w:shd w:fill="auto" w:color="auto" w:val="clear"/>
          </w:tcPr>
          <w:p>
            <w:pPr>
              <w:spacing w:after="0"/>
              <w:rPr>
                <w:rFonts w:eastAsia="Times New Roman" w:cs="Times New Roman"/>
                <w:lang w:eastAsia="en-US" w:bidi="ar-SA"/>
              </w:rPr>
            </w:pPr>
          </w:p>
        </w:tc>
      </w:tr>
      <w:tr>
        <w:trPr/>
        <w:tc>
          <w:tcPr>
            <w:tcW w:type="dxa" w:w="426"/>
            <w:tcBorders/>
            <w:shd w:fill="auto" w:color="auto" w:val="clear"/>
          </w:tcPr>
          <w:p>
            <w:pPr>
              <w:pStyle w:val="ListParagraph"/>
              <w:numPr>
                <w:ilvl w:val="0"/>
                <w:numId w:val="6"/>
              </w:numPr>
              <w:tabs>
                <w:tab w:val="left" w:pos="680"/>
              </w:tabs>
              <w:spacing w:after="0"/>
              <w:outlineLvl w:val="1"/>
              <w:rPr>
                <w:rFonts w:cs="Times New Roman"/>
              </w:rPr>
            </w:pPr>
          </w:p>
        </w:tc>
        <w:tc>
          <w:tcPr>
            <w:tcW w:type="dxa" w:w="8699"/>
            <w:gridSpan w:val="3"/>
            <w:tcBorders/>
            <w:shd w:fill="auto" w:color="auto" w:val="clear"/>
          </w:tcPr>
          <w:p>
            <w:pPr>
              <w:spacing w:after="0"/>
              <w:rPr>
                <w:rFonts w:eastAsia="Times New Roman" w:cs="Times New Roman"/>
                <w:b/>
                <w:bCs/>
                <w:lang w:eastAsia="en-US" w:bidi="ar-SA"/>
              </w:rPr>
            </w:pPr>
            <w:r>
              <w:rPr>
                <w:rFonts w:eastAsia="Times New Roman" w:cs="Times New Roman"/>
                <w:b/>
                <w:bCs/>
                <w:lang w:eastAsia="en-US" w:bidi="ar-SA"/>
              </w:rPr>
              <w:t xml:space="preserve">OPERATIONAL INFORMATION</w:t>
            </w:r>
          </w:p>
        </w:tc>
      </w:tr>
      <w:tr>
        <w:trPr>
          <w:gridAfter w:val="1"/>
          <w:wAfter w:type="dxa" w:w="53"/>
        </w:trPr>
        <w:tc>
          <w:tcPr>
            <w:tcW w:type="dxa" w:w="426"/>
            <w:tcBorders/>
            <w:shd w:fill="auto" w:color="auto" w:val="clear"/>
          </w:tcPr>
          <w:p>
            <w:pPr>
              <w:spacing w:after="0"/>
              <w:rPr>
                <w:rFonts w:eastAsia="Times New Roman" w:cs="Times New Roman"/>
                <w:lang w:eastAsia="en-US" w:bidi="ar-SA"/>
              </w:rPr>
            </w:pPr>
          </w:p>
        </w:tc>
        <w:tc>
          <w:tcPr>
            <w:tcW w:type="dxa" w:w="4110"/>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Intended to be held in a manner which would allow Eurosystem eligibility:</w:t>
            </w:r>
          </w:p>
        </w:tc>
        <w:tc>
          <w:tcPr>
            <w:tcW w:type="dxa" w:w="4536"/>
            <w:tcBorders/>
            <w:shd w:fill="auto" w:color="auto" w:val="clear"/>
          </w:tcPr>
          <w:p>
            <w:pPr>
              <w:spacing w:after="0"/>
              <w:rPr>
                <w:rFonts w:cs="Times New Roman"/>
              </w:rPr>
            </w:pPr>
            <w:r>
              <w:rPr>
                <w:rFonts w:cs="Times New Roman"/>
              </w:rPr>
              <w:t xml:space="preserve">No. Whilst the designation is specified as "no" at the date of these Final Terms, should the Eurosystem eligibility criteria be amended in the future such that the Notes are capable of meeting them the Notes may then be deposited with one of the ICSDs as common safekeeper . Note that this does not necessarily mean that the Notes will then be recognised as eligible collateral for Eurosystem monetary policy and intra day credit operations by the Eurosystem at any time during their life. Such recognition will depend on the ECB being satisfied that Eurosystem eligibility criteria have been met.</w:t>
            </w:r>
          </w:p>
        </w:tc>
      </w:tr>
      <w:tr>
        <w:trPr>
          <w:gridAfter w:val="1"/>
          <w:wAfter w:type="dxa" w:w="53"/>
        </w:trPr>
        <w:tc>
          <w:tcPr>
            <w:tcW w:type="dxa" w:w="426"/>
            <w:tcBorders/>
            <w:shd w:fill="auto" w:color="auto" w:val="clear"/>
          </w:tcPr>
          <w:p>
            <w:pPr>
              <w:spacing w:after="0"/>
              <w:rPr>
                <w:rFonts w:eastAsia="Times New Roman" w:cs="Times New Roman"/>
                <w:lang w:eastAsia="en-US" w:bidi="ar-SA"/>
              </w:rPr>
            </w:pPr>
          </w:p>
        </w:tc>
        <w:tc>
          <w:tcPr>
            <w:tcW w:type="dxa" w:w="4110"/>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ISIN Code:</w:t>
            </w:r>
          </w:p>
        </w:tc>
        <w:tc>
          <w:tcPr>
            <w:tcW w:type="dxa" w:w="4536"/>
            <w:tcBorders/>
            <w:shd w:fill="auto" w:color="auto" w:val="clear"/>
          </w:tcPr>
          <w:p>
            <w:pPr>
              <w:spacing w:after="0"/>
              <w:rPr>
                <w:rFonts w:eastAsia="Times New Roman" w:cs="Times New Roman"/>
                <w:lang w:eastAsia="en-US" w:bidi="ar-SA"/>
              </w:rPr>
            </w:pPr>
            <w:r>
              <w:rPr>
                <w:rFonts w:cs="Times New Roman"/>
              </w:rPr>
              <w:t xml:space="preserve">XS2409294571</w:t>
            </w:r>
          </w:p>
        </w:tc>
      </w:tr>
      <w:tr>
        <w:trPr>
          <w:gridAfter w:val="1"/>
          <w:wAfter w:type="dxa" w:w="53"/>
        </w:trPr>
        <w:tc>
          <w:tcPr>
            <w:tcW w:type="dxa" w:w="426"/>
            <w:tcBorders/>
            <w:shd w:fill="auto" w:color="auto" w:val="clear"/>
          </w:tcPr>
          <w:p>
            <w:pPr>
              <w:spacing w:after="0"/>
              <w:rPr>
                <w:rFonts w:eastAsia="Times New Roman" w:cs="Times New Roman"/>
                <w:lang w:eastAsia="en-US" w:bidi="ar-SA"/>
              </w:rPr>
            </w:pPr>
          </w:p>
        </w:tc>
        <w:tc>
          <w:tcPr>
            <w:tcW w:type="dxa" w:w="4110"/>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Common Code:</w:t>
            </w:r>
          </w:p>
        </w:tc>
        <w:tc>
          <w:tcPr>
            <w:tcW w:type="dxa" w:w="4536"/>
            <w:tcBorders/>
            <w:shd w:fill="auto" w:color="auto" w:val="clear"/>
          </w:tcPr>
          <w:p>
            <w:pPr>
              <w:spacing w:after="0"/>
              <w:rPr>
                <w:rFonts w:eastAsia="Times New Roman" w:cs="Times New Roman"/>
                <w:lang w:eastAsia="en-US" w:bidi="ar-SA"/>
              </w:rPr>
            </w:pPr>
            <w:r>
              <w:rPr>
                <w:rFonts w:cs="Times New Roman"/>
              </w:rPr>
              <w:t xml:space="preserve">240929457</w:t>
            </w:r>
          </w:p>
        </w:tc>
      </w:tr>
      <w:tr>
        <w:trPr>
          <w:gridAfter w:val="1"/>
          <w:wAfter w:type="dxa" w:w="53"/>
        </w:trPr>
        <w:tc>
          <w:tcPr>
            <w:tcW w:type="dxa" w:w="426"/>
            <w:tcBorders/>
            <w:shd w:fill="auto" w:color="auto" w:val="clear"/>
          </w:tcPr>
          <w:p>
            <w:pPr>
              <w:spacing w:after="0"/>
              <w:rPr>
                <w:rFonts w:eastAsia="Times New Roman" w:cs="Times New Roman"/>
                <w:lang w:eastAsia="en-US" w:bidi="ar-SA"/>
              </w:rPr>
            </w:pPr>
          </w:p>
        </w:tc>
        <w:tc>
          <w:tcPr>
            <w:tcW w:type="dxa" w:w="4110"/>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FISN:</w:t>
            </w:r>
          </w:p>
        </w:tc>
        <w:tc>
          <w:tcPr>
            <w:tcW w:type="dxa" w:w="4536"/>
            <w:tcBorders/>
            <w:shd w:fill="auto" w:color="auto" w:val="clear"/>
          </w:tcPr>
          <w:p>
            <w:pPr>
              <w:pStyle w:val="NormalWeb"/>
              <w:spacing w:beforeAutospacing="0" w:after="0" w:afterAutospacing="0"/>
              <w:rPr/>
            </w:pPr>
            <w:r>
              <w:rPr/>
              <w:t xml:space="preserve">MUNICIPALITY FI/3.55EMTN 20221129</w:t>
            </w:r>
          </w:p>
          <w:p>
            <w:pPr>
              <w:spacing w:after="0"/>
              <w:rPr>
                <w:rFonts w:eastAsia="Times New Roman" w:cs="Times New Roman"/>
                <w:lang w:eastAsia="en-US" w:bidi="ar-SA"/>
              </w:rPr>
            </w:pPr>
          </w:p>
        </w:tc>
      </w:tr>
      <w:tr>
        <w:trPr>
          <w:gridAfter w:val="1"/>
          <w:wAfter w:type="dxa" w:w="53"/>
        </w:trPr>
        <w:tc>
          <w:tcPr>
            <w:tcW w:type="dxa" w:w="426"/>
            <w:tcBorders/>
            <w:shd w:fill="auto" w:color="auto" w:val="clear"/>
          </w:tcPr>
          <w:p>
            <w:pPr>
              <w:spacing w:after="0"/>
              <w:rPr>
                <w:rFonts w:eastAsia="Times New Roman" w:cs="Times New Roman"/>
                <w:lang w:eastAsia="en-US" w:bidi="ar-SA"/>
              </w:rPr>
            </w:pPr>
          </w:p>
        </w:tc>
        <w:tc>
          <w:tcPr>
            <w:tcW w:type="dxa" w:w="4110"/>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CFI code:</w:t>
            </w:r>
          </w:p>
        </w:tc>
        <w:tc>
          <w:tcPr>
            <w:tcW w:type="dxa" w:w="4536"/>
            <w:tcBorders/>
            <w:shd w:fill="auto" w:color="auto" w:val="clear"/>
          </w:tcPr>
          <w:p>
            <w:pPr>
              <w:spacing w:after="0"/>
              <w:rPr>
                <w:rFonts w:eastAsia="Times New Roman" w:cs="Times New Roman"/>
                <w:lang w:eastAsia="en-US" w:bidi="ar-SA"/>
              </w:rPr>
            </w:pPr>
            <w:r>
              <w:rPr>
                <w:rFonts w:cs="Times New Roman"/>
              </w:rPr>
              <w:t xml:space="preserve">DTFNFB</w:t>
            </w:r>
          </w:p>
        </w:tc>
      </w:tr>
      <w:tr>
        <w:trPr>
          <w:gridAfter w:val="1"/>
          <w:wAfter w:type="dxa" w:w="53"/>
        </w:trPr>
        <w:tc>
          <w:tcPr>
            <w:tcW w:type="dxa" w:w="426"/>
            <w:tcBorders/>
            <w:shd w:fill="auto" w:color="auto" w:val="clear"/>
          </w:tcPr>
          <w:p>
            <w:pPr>
              <w:spacing w:after="0"/>
              <w:rPr>
                <w:rFonts w:eastAsia="Times New Roman" w:cs="Times New Roman"/>
                <w:lang w:eastAsia="en-US" w:bidi="ar-SA"/>
              </w:rPr>
            </w:pPr>
          </w:p>
        </w:tc>
        <w:tc>
          <w:tcPr>
            <w:tcW w:type="dxa" w:w="4110"/>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CUSIP No:</w:t>
            </w:r>
          </w:p>
        </w:tc>
        <w:tc>
          <w:tcPr>
            <w:tcW w:type="dxa" w:w="4536"/>
            <w:tcBorders/>
            <w:shd w:fill="auto" w:color="auto" w:val="clear"/>
          </w:tcPr>
          <w:p>
            <w:pPr>
              <w:spacing w:after="0"/>
              <w:rPr>
                <w:rFonts w:eastAsia="Times New Roman" w:cs="Times New Roman"/>
                <w:lang w:eastAsia="en-US" w:bidi="ar-SA"/>
              </w:rPr>
            </w:pPr>
            <w:r>
              <w:rPr>
                <w:rFonts w:cs="Times New Roman"/>
              </w:rPr>
              <w:t xml:space="preserve">Not Applicable</w:t>
            </w:r>
          </w:p>
        </w:tc>
      </w:tr>
      <w:tr>
        <w:trPr>
          <w:gridAfter w:val="1"/>
          <w:wAfter w:type="dxa" w:w="53"/>
        </w:trPr>
        <w:tc>
          <w:tcPr>
            <w:tcW w:type="dxa" w:w="426"/>
            <w:tcBorders/>
            <w:shd w:fill="auto" w:color="auto" w:val="clear"/>
          </w:tcPr>
          <w:p>
            <w:pPr>
              <w:spacing w:after="0"/>
              <w:rPr>
                <w:rFonts w:eastAsia="Times New Roman" w:cs="Times New Roman"/>
                <w:lang w:eastAsia="en-US" w:bidi="ar-SA"/>
              </w:rPr>
            </w:pPr>
          </w:p>
        </w:tc>
        <w:tc>
          <w:tcPr>
            <w:tcW w:type="dxa" w:w="4110"/>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Any clearing system(s) other than Euroclear, Clearstream, Luxembourg and DTC and the relevant identification number(s):</w:t>
            </w:r>
          </w:p>
        </w:tc>
        <w:tc>
          <w:tcPr>
            <w:tcW w:type="dxa" w:w="4536"/>
            <w:tcBorders/>
            <w:shd w:fill="auto" w:color="auto" w:val="clear"/>
          </w:tcPr>
          <w:p>
            <w:pPr>
              <w:spacing w:after="0"/>
              <w:rPr>
                <w:rFonts w:eastAsia="Times New Roman" w:cs="Times New Roman"/>
                <w:lang w:eastAsia="en-US" w:bidi="ar-SA"/>
              </w:rPr>
            </w:pPr>
            <w:r>
              <w:rPr>
                <w:rFonts w:cs="Times New Roman"/>
              </w:rPr>
              <w:t xml:space="preserve">Not Applicable</w:t>
            </w:r>
          </w:p>
        </w:tc>
      </w:tr>
      <w:tr>
        <w:trPr>
          <w:gridAfter w:val="1"/>
          <w:wAfter w:type="dxa" w:w="53"/>
        </w:trPr>
        <w:tc>
          <w:tcPr>
            <w:tcW w:type="dxa" w:w="426"/>
            <w:tcBorders/>
            <w:shd w:fill="auto" w:color="auto" w:val="clear"/>
          </w:tcPr>
          <w:p>
            <w:pPr>
              <w:spacing w:after="0"/>
              <w:rPr>
                <w:rFonts w:eastAsia="Times New Roman" w:cs="Times New Roman"/>
                <w:lang w:eastAsia="en-US" w:bidi="ar-SA"/>
              </w:rPr>
            </w:pPr>
          </w:p>
        </w:tc>
        <w:tc>
          <w:tcPr>
            <w:tcW w:type="dxa" w:w="4110"/>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Delivery:</w:t>
            </w:r>
          </w:p>
        </w:tc>
        <w:tc>
          <w:tcPr>
            <w:tcW w:type="dxa" w:w="4536"/>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Delivery against payment</w:t>
            </w:r>
          </w:p>
        </w:tc>
      </w:tr>
      <w:tr>
        <w:trPr>
          <w:gridAfter w:val="1"/>
          <w:wAfter w:type="dxa" w:w="53"/>
        </w:trPr>
        <w:tc>
          <w:tcPr>
            <w:tcW w:type="dxa" w:w="426"/>
            <w:tcBorders/>
            <w:shd w:fill="auto" w:color="auto" w:val="clear"/>
          </w:tcPr>
          <w:p>
            <w:pPr>
              <w:spacing w:after="0"/>
              <w:rPr>
                <w:rFonts w:eastAsia="Times New Roman" w:cs="Times New Roman"/>
                <w:lang w:eastAsia="en-US" w:bidi="ar-SA"/>
              </w:rPr>
            </w:pPr>
          </w:p>
        </w:tc>
        <w:tc>
          <w:tcPr>
            <w:tcW w:type="dxa" w:w="4110"/>
            <w:tcBorders/>
            <w:shd w:fill="auto" w:color="auto" w:val="clear"/>
          </w:tcPr>
          <w:p>
            <w:pPr>
              <w:spacing w:after="0"/>
              <w:rPr>
                <w:rFonts w:eastAsia="Times New Roman" w:cs="Times New Roman"/>
                <w:lang w:eastAsia="en-US" w:bidi="ar-SA"/>
              </w:rPr>
            </w:pPr>
            <w:r>
              <w:rPr>
                <w:rFonts w:eastAsia="Times New Roman" w:cs="Times New Roman"/>
                <w:lang w:eastAsia="en-US" w:bidi="ar-SA"/>
              </w:rPr>
              <w:t xml:space="preserve">Names and addresses of additional Paying Agent(s) (if any):</w:t>
            </w:r>
          </w:p>
        </w:tc>
        <w:tc>
          <w:tcPr>
            <w:tcW w:type="dxa" w:w="4536"/>
            <w:tcBorders/>
            <w:shd w:fill="auto" w:color="auto" w:val="clear"/>
          </w:tcPr>
          <w:p>
            <w:pPr>
              <w:spacing w:after="0"/>
              <w:rPr>
                <w:rFonts w:eastAsia="Times New Roman" w:cs="Times New Roman"/>
                <w:lang w:eastAsia="en-US" w:bidi="ar-SA"/>
              </w:rPr>
            </w:pPr>
            <w:r>
              <w:rPr>
                <w:rFonts w:cs="Times New Roman"/>
              </w:rPr>
              <w:t xml:space="preserve">Not Applicable</w:t>
            </w:r>
          </w:p>
        </w:tc>
      </w:tr>
    </w:tbl>
    <w:p w14:paraId="36A2AE30">
      <w:pPr>
        <w:pStyle w:val="BodyText"/>
        <w:spacing/>
        <w:rPr/>
      </w:pPr>
    </w:p>
    <w:sectPr>
      <w:footerReference w:type="default" r:id="rId1"/>
      <w:type w:val="nextPage"/>
      <w:pgSz w:w="11906" w:h="16838"/>
      <w:pgMar w:top="1440" w:right="1440" w:bottom="1440" w:left="1440" w:header="0" w:footer="284" w:gutter="0"/>
      <w:pgBorders/>
      <w:pgNumType w:fmt="decimal"/>
      <w:cols w:num="1" w:equalWidth="1"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charset w:val="2"/>
    <w:family w:val="decorative"/>
    <w:pitch w:val="variable"/>
    <w:sig w:usb0="00000003" w:usb1="10000000" w:usb2="00000000" w:usb3="00000000" w:csb0="80000001" w:csb1="00000000"/>
  </w:font>
  <w:font w:name="Times New Roman">
    <w:charset w:val="0"/>
    <w:family w:val="roman"/>
    <w:pitch w:val="variable"/>
    <w:sig w:usb0="E0002EFF" w:usb1="C000785B" w:usb2="00000009" w:usb3="00000000" w:csb0="000001FF" w:csb1="00000000"/>
  </w:font>
  <w:font w:name="Courier New">
    <w:charset w:val="0"/>
    <w:family w:val="modern"/>
    <w:pitch w:val="fixed"/>
    <w:sig w:usb0="E0002EFF" w:usb1="C0007843" w:usb2="00000009" w:usb3="00000000" w:csb0="000001FF" w:csb1="00000000"/>
  </w:font>
  <w:font w:name="Wingdings">
    <w:charset w:val="77"/>
    <w:family w:val="decorative"/>
    <w:pitch w:val="variable"/>
    <w:sig w:usb0="00000003" w:usb1="00000000" w:usb2="00000000" w:usb3="00000000" w:csb0="80000001" w:csb1="00000000"/>
  </w:font>
  <w:font w:name="SimSun">
    <w:altName w:val="宋体"/>
    <w:charset w:val="86"/>
    <w:family w:val="auto"/>
    <w:pitch w:val="variable"/>
    <w:sig w:usb0="00000003" w:usb1="288F0000" w:usb2="00000016" w:usb3="00000000" w:csb0="00040001" w:csb1="00000000"/>
  </w:font>
  <w:font w:name="Simplified Arabic">
    <w:charset w:val="178"/>
    <w:family w:val="roman"/>
    <w:pitch w:val="variable"/>
    <w:sig w:usb0="00002003" w:usb1="80000000" w:usb2="00000008" w:usb3="00000000" w:csb0="00000041" w:csb1="00000000"/>
  </w:font>
  <w:font w:name="Tahoma">
    <w:charset w:val="0"/>
    <w:family w:val="swiss"/>
    <w:pitch w:val="variable"/>
    <w:sig w:usb0="E1002EFF" w:usb1="C000605B" w:usb2="00000029" w:usb3="00000000" w:csb0="000101FF" w:csb1="00000000"/>
  </w:font>
  <w:font w:name="Arial">
    <w:charset w:val="0"/>
    <w:family w:val="swiss"/>
    <w:pitch w:val="variable"/>
    <w:sig w:usb0="E0002EFF" w:usb1="C000785B" w:usb2="00000009" w:usb3="00000000" w:csb0="000001FF" w:csb1="00000000"/>
  </w:font>
  <w:font w:name="Liberation Sans">
    <w:altName w:val="Arial"/>
    <w:charset w:val="1"/>
    <w:family w:val="roman"/>
    <w:pitch w:val="variable"/>
    <w:sig w:usb0="00000000" w:usb1="00000000" w:usb2="00000000" w:usb3="00000000" w:csb0="00000000" w:csb1="00000000"/>
  </w:font>
  <w:font w:name="PingFang SC">
    <w:charset w:val="86"/>
    <w:family w:val="swiss"/>
    <w:pitch w:val="variable"/>
    <w:sig w:usb0="A00002FF" w:usb1="7ACFFDFB" w:usb2="00000017" w:usb3="00000000" w:csb0="00040001" w:csb1="00000000"/>
  </w:font>
  <w:font w:name="Arial Unicode MS">
    <w:charset w:val="80"/>
    <w:family w:val="swiss"/>
    <w:pitch w:val="variable"/>
    <w:sig w:usb0="F7FFAFFF" w:usb1="E9DFFFFF" w:usb2="0000003F" w:usb3="00000000" w:csb0="003F01FF" w:csb1="00000000"/>
  </w:font>
  <w:font w:name="Arial Black">
    <w:charset w:val="0"/>
    <w:family w:val="swiss"/>
    <w:pitch w:val="variable"/>
    <w:sig w:usb0="A00002AF" w:usb1="400078FB" w:usb2="00000000" w:usb3="00000000" w:csb0="0000009F" w:csb1="00000000"/>
  </w:font>
  <w:font w:name="Times">
    <w:altName w:val="Times"/>
    <w:charset w:val="0"/>
    <w:family w:val="auto"/>
    <w:pitch w:val="variable"/>
    <w:sig w:usb0="E00002FF" w:usb1="5000205A" w:usb2="00000000" w:usb3="00000000" w:csb0="0000019F" w:csb1="00000000"/>
  </w:font>
  <w:font w:name="Calibri">
    <w:charset w:val="0"/>
    <w:family w:val="swiss"/>
    <w:pitch w:val="variable"/>
    <w:sig w:usb0="E4002EFF" w:usb1="C000247B" w:usb2="00000009" w:usb3="00000000" w:csb0="000001FF" w:csb1="00000000"/>
  </w:font>
  <w:font w:name="Cambria Math">
    <w:charset w:val="0"/>
    <w:family w:val="roman"/>
    <w:pitch w:val="variable"/>
    <w:sig w:usb0="E00002FF" w:usb1="420024FF" w:usb2="00000000" w:usb3="00000000" w:csb0="0000019F" w:csb1="00000000"/>
  </w:font>
  <w:font w:name="Cambria">
    <w:charset w:val="0"/>
    <w:family w:val="roman"/>
    <w:pitch w:val="variable"/>
    <w:sig w:usb0="E00006FF" w:usb1="420024FF" w:usb2="02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tbl>
    <w:tblPr>
      <w:tblW w:w="92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000" w:firstRow="0" w:lastRow="0" w:firstColumn="0" w:lastColumn="0" w:noHBand="0" w:noVBand="0"/>
    </w:tblPr>
    <w:tblGrid>
      <w:gridCol w:w="3079"/>
      <w:gridCol w:w="3081"/>
      <w:gridCol w:w="3083"/>
    </w:tblGrid>
    <w:tr>
      <w:trPr/>
      <w:tc>
        <w:tcPr>
          <w:tcW w:type="dxa" w:w="3079"/>
          <w:tcBorders/>
          <w:shd w:fill="auto" w:color="auto" w:val="clear"/>
        </w:tcPr>
        <w:p>
          <w:pPr>
            <w:pStyle w:val="Footer"/>
            <w:spacing/>
            <w:rPr/>
          </w:pPr>
        </w:p>
      </w:tc>
      <w:tc>
        <w:tcPr>
          <w:tcW w:type="dxa" w:w="3081"/>
          <w:tcBorders/>
          <w:shd w:fill="auto" w:color="auto" w:val="clear"/>
        </w:tcPr>
        <w:p>
          <w:pPr>
            <w:pStyle w:val="Footer"/>
            <w:spacing/>
            <w:jc w:val="center"/>
            <w:rPr/>
          </w:pPr>
          <w:r>
            <w:rPr>
              <w:rStyle w:val="PageNumber"/>
            </w:rPr>
            <w:t xml:space="preserve">- </w:t>
          </w:r>
          <w:r>
            <w:rPr>
              <w:rStyle w:val="PageNumber"/>
            </w:rPr>
            <w:fldChar w:fldCharType="begin"/>
          </w:r>
          <w:r>
            <w:rPr>
              <w:rStyle w:val="PageNumber"/>
            </w:rPr>
            <w:instrText xml:space="preserve">PAGE</w:instrText>
          </w:r>
          <w:r>
            <w:rPr>
              <w:rStyle w:val="PageNumber"/>
            </w:rPr>
            <w:fldChar w:fldCharType="separate"/>
          </w:r>
          <w:r>
            <w:rPr>
              <w:rStyle w:val="PageNumber"/>
            </w:rPr>
            <w:t xml:space="preserve">15</w:t>
          </w:r>
          <w:r>
            <w:rPr>
              <w:rStyle w:val="PageNumber"/>
            </w:rPr>
            <w:fldChar w:fldCharType="end"/>
          </w:r>
          <w:r>
            <w:rPr>
              <w:rStyle w:val="PageNumber"/>
            </w:rPr>
            <w:t xml:space="preserve">-</w:t>
          </w:r>
        </w:p>
      </w:tc>
      <w:tc>
        <w:tcPr>
          <w:tcW w:type="dxa" w:w="3083"/>
          <w:tcBorders/>
          <w:shd w:fill="auto" w:color="auto" w:val="clear"/>
        </w:tcPr>
        <w:p>
          <w:pPr>
            <w:pStyle w:val="FooterRight"/>
            <w:spacing/>
            <w:rPr/>
          </w:pPr>
        </w:p>
      </w:tc>
    </w:tr>
  </w:tbl>
  <w:p w14:paraId="0212C3D9">
    <w:pPr>
      <w:spacing w:after="0"/>
      <w:rPr>
        <w:sz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512D"/>
    <w:lvl w:ilvl="0">
      <w:start w:val="1"/>
      <w:numFmt w:val="bullet"/>
      <w:suff w:val="tab"/>
      <w:lvlText w:val=""/>
      <w:pPr>
        <w:spacing/>
        <w:ind w:left="1080" w:hanging="360"/>
      </w:pPr>
      <w:rPr>
        <w:rFonts w:ascii="Symbol" w:hAnsi="Symbol" w:cs="Symbol" w:hint="default"/>
      </w:rPr>
    </w:lvl>
    <w:lvl w:ilvl="1">
      <w:start w:val="1"/>
      <w:numFmt w:val="bullet"/>
      <w:suff w:val="tab"/>
      <w:lvlText w:val="o"/>
      <w:pPr>
        <w:spacing/>
        <w:ind w:left="1800" w:hanging="360"/>
      </w:pPr>
      <w:rPr>
        <w:rFonts w:ascii="Courier New" w:hAnsi="Courier New" w:cs="Courier New" w:hint="default"/>
      </w:rPr>
    </w:lvl>
    <w:lvl w:ilvl="2">
      <w:start w:val="1"/>
      <w:numFmt w:val="bullet"/>
      <w:suff w:val="tab"/>
      <w:lvlText w:val=""/>
      <w:pPr>
        <w:spacing/>
        <w:ind w:left="2520" w:hanging="360"/>
      </w:pPr>
      <w:rPr>
        <w:rFonts w:ascii="Wingdings" w:hAnsi="Wingdings" w:cs="Wingdings" w:hint="default"/>
      </w:rPr>
    </w:lvl>
    <w:lvl w:ilvl="3">
      <w:start w:val="1"/>
      <w:numFmt w:val="bullet"/>
      <w:suff w:val="tab"/>
      <w:lvlText w:val=""/>
      <w:pPr>
        <w:spacing/>
        <w:ind w:left="3240" w:hanging="360"/>
      </w:pPr>
      <w:rPr>
        <w:rFonts w:ascii="Symbol" w:hAnsi="Symbol" w:cs="Symbol" w:hint="default"/>
      </w:rPr>
    </w:lvl>
    <w:lvl w:ilvl="4">
      <w:start w:val="1"/>
      <w:numFmt w:val="bullet"/>
      <w:suff w:val="tab"/>
      <w:lvlText w:val="o"/>
      <w:pPr>
        <w:spacing/>
        <w:ind w:left="3960" w:hanging="360"/>
      </w:pPr>
      <w:rPr>
        <w:rFonts w:ascii="Courier New" w:hAnsi="Courier New" w:cs="Courier New" w:hint="default"/>
      </w:rPr>
    </w:lvl>
    <w:lvl w:ilvl="5">
      <w:start w:val="1"/>
      <w:numFmt w:val="bullet"/>
      <w:suff w:val="tab"/>
      <w:lvlText w:val=""/>
      <w:pPr>
        <w:spacing/>
        <w:ind w:left="4680" w:hanging="360"/>
      </w:pPr>
      <w:rPr>
        <w:rFonts w:ascii="Wingdings" w:hAnsi="Wingdings" w:cs="Wingdings" w:hint="default"/>
      </w:rPr>
    </w:lvl>
    <w:lvl w:ilvl="6">
      <w:start w:val="1"/>
      <w:numFmt w:val="bullet"/>
      <w:suff w:val="tab"/>
      <w:lvlText w:val=""/>
      <w:pPr>
        <w:spacing/>
        <w:ind w:left="5400" w:hanging="360"/>
      </w:pPr>
      <w:rPr>
        <w:rFonts w:ascii="Symbol" w:hAnsi="Symbol" w:cs="Symbol" w:hint="default"/>
      </w:rPr>
    </w:lvl>
    <w:lvl w:ilvl="7">
      <w:start w:val="1"/>
      <w:numFmt w:val="bullet"/>
      <w:suff w:val="tab"/>
      <w:lvlText w:val="o"/>
      <w:pPr>
        <w:spacing/>
        <w:ind w:left="6120" w:hanging="360"/>
      </w:pPr>
      <w:rPr>
        <w:rFonts w:ascii="Courier New" w:hAnsi="Courier New" w:cs="Courier New" w:hint="default"/>
      </w:rPr>
    </w:lvl>
    <w:lvl w:ilvl="8">
      <w:start w:val="1"/>
      <w:numFmt w:val="bullet"/>
      <w:suff w:val="tab"/>
      <w:lvlText w:val=""/>
      <w:pPr>
        <w:spacing/>
        <w:ind w:left="6840" w:hanging="360"/>
      </w:pPr>
      <w:rPr>
        <w:rFonts w:ascii="Wingdings" w:hAnsi="Wingdings" w:cs="Wingdings" w:hint="default"/>
      </w:rPr>
    </w:lvl>
  </w:abstractNum>
  <w:abstractNum w:abstractNumId="1">
    <w:nsid w:val="46E45FAD"/>
    <w:lvl w:ilvl="0">
      <w:start w:val="1"/>
      <w:numFmt w:val="none"/>
      <w:suff w:val="nothing"/>
      <w:lvlText w:val=""/>
      <w:pPr>
        <w:spacing/>
        <w:ind w:left="0" w:firstLine="0"/>
      </w:pPr>
      <w:rPr/>
    </w:lvl>
    <w:lvl w:ilvl="1">
      <w:start w:val="1"/>
      <w:numFmt w:val="none"/>
      <w:suff w:val="nothing"/>
      <w:lvlText w:val=""/>
      <w:pPr>
        <w:spacing/>
        <w:ind w:left="0" w:firstLine="0"/>
      </w:pPr>
      <w:rPr/>
    </w:lvl>
    <w:lvl w:ilvl="2">
      <w:start w:val="1"/>
      <w:numFmt w:val="none"/>
      <w:suff w:val="nothing"/>
      <w:lvlText w:val=""/>
      <w:pPr>
        <w:spacing/>
        <w:ind w:left="0" w:firstLine="0"/>
      </w:pPr>
      <w:rPr/>
    </w:lvl>
    <w:lvl w:ilvl="3">
      <w:start w:val="1"/>
      <w:numFmt w:val="none"/>
      <w:suff w:val="nothing"/>
      <w:lvlText w:val=""/>
      <w:pPr>
        <w:spacing/>
        <w:ind w:left="0" w:firstLine="0"/>
      </w:pPr>
      <w:rPr/>
    </w:lvl>
    <w:lvl w:ilvl="4">
      <w:start w:val="1"/>
      <w:numFmt w:val="none"/>
      <w:suff w:val="nothing"/>
      <w:lvlText w:val=""/>
      <w:pPr>
        <w:spacing/>
        <w:ind w:left="0" w:firstLine="0"/>
      </w:pPr>
      <w:rPr/>
    </w:lvl>
    <w:lvl w:ilvl="5">
      <w:start w:val="1"/>
      <w:numFmt w:val="none"/>
      <w:suff w:val="nothing"/>
      <w:lvlText w:val=""/>
      <w:pPr>
        <w:spacing/>
        <w:ind w:left="0" w:firstLine="0"/>
      </w:pPr>
      <w:rPr/>
    </w:lvl>
    <w:lvl w:ilvl="6">
      <w:start w:val="1"/>
      <w:numFmt w:val="none"/>
      <w:suff w:val="nothing"/>
      <w:lvlText w:val=""/>
      <w:pPr>
        <w:spacing/>
        <w:ind w:left="0" w:firstLine="0"/>
      </w:pPr>
      <w:rPr/>
    </w:lvl>
    <w:lvl w:ilvl="7">
      <w:start w:val="1"/>
      <w:numFmt w:val="none"/>
      <w:suff w:val="nothing"/>
      <w:lvlText w:val=""/>
      <w:pPr>
        <w:spacing/>
        <w:ind w:left="0" w:firstLine="0"/>
      </w:pPr>
      <w:rPr/>
    </w:lvl>
    <w:lvl w:ilvl="8">
      <w:start w:val="1"/>
      <w:numFmt w:val="none"/>
      <w:suff w:val="nothing"/>
      <w:lvlText w:val=""/>
      <w:pPr>
        <w:spacing/>
        <w:ind w:left="0" w:firstLine="0"/>
      </w:pPr>
      <w:rPr/>
    </w:lvl>
  </w:abstractNum>
  <w:abstractNum w:abstractNumId="2">
    <w:nsid w:val="6DDC72CD"/>
    <w:lvl w:ilvl="0">
      <w:start w:val="1"/>
      <w:numFmt w:val="lowerRoman"/>
      <w:suff w:val="tab"/>
      <w:lvlText w:val="(%1)"/>
      <w:pPr>
        <w:spacing/>
        <w:ind w:left="720" w:hanging="72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3">
    <w:nsid w:val="72D64B59"/>
    <w:lvl w:ilvl="0">
      <w:start w:val="1"/>
      <w:numFmt w:val="decimal"/>
      <w:suff w:val="tab"/>
      <w:lvlText w:val="%1."/>
      <w:pPr>
        <w:spacing/>
        <w:ind w:left="360" w:hanging="360"/>
      </w:pPr>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4">
    <w:nsid w:val="768D61FF"/>
    <w:styleLink w:val="CurrentList1"/>
    <w:lvl w:ilvl="0">
      <w:start w:val="1"/>
      <w:numFmt w:val="lowerRoman"/>
      <w:suff w:val="tab"/>
      <w:lvlText w:val="(%1)"/>
      <w:pPr>
        <w:spacing/>
        <w:ind w:left="720" w:hanging="72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5">
    <w:nsid w:val="7903312D"/>
    <w:lvl w:ilvl="0">
      <w:start w:val="1"/>
      <w:numFmt w:val="decimal"/>
      <w:suff w:val="tab"/>
      <w:lvlText w:val="%1."/>
      <w:pPr>
        <w:spacing/>
        <w:ind w:left="360" w:hanging="360"/>
      </w:pPr>
      <w:rPr>
        <w:b/>
        <w:bCs/>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70"/>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SimSun" w:cs="Simplified Arabic"/>
        <w:lang w:val="en-GB" w:eastAsia="en-GB" w:bidi="ar-SA"/>
      </w:rPr>
    </w:rPrDefault>
    <w:pPrDefault>
      <w:pPr>
        <w:spacing/>
      </w:pPr>
    </w:pPrDefault>
  </w:docDefaults>
  <w:latentStyles xmlns:w="http://schemas.openxmlformats.org/wordprocessingml/2006/main"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99"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styleId="Normal" w:default="1">
    <w:name w:val="Normal"/>
    <w:qFormat/>
    <w:pPr>
      <w:spacing w:after="240"/>
      <w:jc w:val="both"/>
    </w:pPr>
    <w:rPr>
      <w:sz w:val="24"/>
      <w:szCs w:val="24"/>
      <w:lang w:eastAsia="zh-CN" w:bidi="ar-AE"/>
    </w:rPr>
  </w:style>
  <w:style w:type="paragraph" w:styleId="Heading1">
    <w:name w:val="Heading 1"/>
    <w:basedOn w:val="Normal"/>
    <w:next w:val="BodyText"/>
    <w:link w:val="Heading1Char"/>
    <w:qFormat/>
    <w:pPr>
      <w:spacing/>
      <w:outlineLvl w:val="0"/>
    </w:pPr>
    <w:rPr/>
  </w:style>
  <w:style w:type="paragraph" w:styleId="Heading2">
    <w:name w:val="Heading 2"/>
    <w:basedOn w:val="Normal"/>
    <w:next w:val="BodyText"/>
    <w:link w:val="Heading2Char"/>
    <w:qFormat/>
    <w:pPr>
      <w:spacing/>
      <w:outlineLvl w:val="1"/>
    </w:pPr>
    <w:rPr/>
  </w:style>
  <w:style w:type="paragraph" w:styleId="Heading3">
    <w:name w:val="Heading 3"/>
    <w:basedOn w:val="Heading2"/>
    <w:next w:val="BodyText"/>
    <w:link w:val="Heading3Char"/>
    <w:qFormat/>
    <w:pPr>
      <w:spacing/>
      <w:outlineLvl w:val="2"/>
    </w:pPr>
    <w:rPr/>
  </w:style>
  <w:style w:type="paragraph" w:styleId="Heading4">
    <w:name w:val="Heading 4"/>
    <w:basedOn w:val="Normal"/>
    <w:next w:val="BodyText"/>
    <w:link w:val="Heading4Char"/>
    <w:qFormat/>
    <w:pPr>
      <w:spacing/>
      <w:outlineLvl w:val="3"/>
    </w:pPr>
    <w:rPr/>
  </w:style>
  <w:style w:type="paragraph" w:styleId="Heading5">
    <w:name w:val="Heading 5"/>
    <w:basedOn w:val="Normal"/>
    <w:next w:val="BodyText"/>
    <w:link w:val="Heading5Char"/>
    <w:qFormat/>
    <w:pPr>
      <w:spacing/>
      <w:outlineLvl w:val="4"/>
    </w:pPr>
    <w:rPr/>
  </w:style>
  <w:style w:type="paragraph" w:styleId="Heading6">
    <w:name w:val="Heading 6"/>
    <w:basedOn w:val="Normal"/>
    <w:next w:val="BodyText"/>
    <w:link w:val="Heading6Char"/>
    <w:qFormat/>
    <w:pPr>
      <w:spacing/>
      <w:outlineLvl w:val="5"/>
    </w:pPr>
    <w:rPr/>
  </w:style>
  <w:style w:type="paragraph" w:styleId="Heading7">
    <w:name w:val="Heading 7"/>
    <w:basedOn w:val="Normal"/>
    <w:next w:val="BodyText"/>
    <w:link w:val="Heading7Char"/>
    <w:qFormat/>
    <w:pPr>
      <w:spacing/>
      <w:outlineLvl w:val="6"/>
    </w:pPr>
    <w:rPr/>
  </w:style>
  <w:style w:type="paragraph" w:styleId="Heading8">
    <w:name w:val="Heading 8"/>
    <w:basedOn w:val="Normal"/>
    <w:next w:val="BodyText"/>
    <w:link w:val="Heading8Char"/>
    <w:qFormat/>
    <w:pPr>
      <w:spacing/>
      <w:outlineLvl w:val="7"/>
    </w:pPr>
    <w:rPr/>
  </w:style>
  <w:style w:type="paragraph" w:styleId="Heading9">
    <w:name w:val="Heading 9"/>
    <w:basedOn w:val="Normal"/>
    <w:next w:val="BodyText"/>
    <w:link w:val="Heading9Char"/>
    <w:qFormat/>
    <w:pPr>
      <w:spacing/>
      <w:outlineLvl w:val="8"/>
    </w:pPr>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FootnoteTextChar" w:customStyle="1">
    <w:name w:val="Footnote Text Char"/>
    <w:basedOn w:val="DefaultParagraphFont"/>
    <w:link w:val="FootnoteText"/>
    <w:qFormat/>
    <w:rPr>
      <w:lang w:bidi="ar-AE"/>
    </w:rPr>
  </w:style>
  <w:style w:type="character" w:styleId="FootnoteCharacters" w:customStyle="1">
    <w:name w:val="Footnote Characters"/>
    <w:basedOn w:val="DefaultParagraphFont"/>
    <w:uiPriority w:val="99"/>
    <w:qFormat/>
    <w:rPr>
      <w:rFonts w:ascii="Times New Roman" w:hAnsi="Times New Roman" w:eastAsia="SimSun" w:cs="Simplified Arabic"/>
      <w:sz w:val="18"/>
      <w:szCs w:val="18"/>
      <w:vertAlign w:val="superscript"/>
      <w:lang w:bidi="ar-AE"/>
    </w:rPr>
  </w:style>
  <w:style w:type="character" w:styleId="FootnoteAnchor" w:customStyle="1">
    <w:name w:val="Footnote Anchor"/>
    <w:basedOn w:val="DefaultParagraphFont"/>
    <w:rPr>
      <w:rFonts w:ascii="Times New Roman" w:hAnsi="Times New Roman" w:eastAsia="SimSun" w:cs="Simplified Arabic"/>
      <w:sz w:val="18"/>
      <w:szCs w:val="18"/>
      <w:vertAlign w:val="superscript"/>
      <w:lang w:bidi="ar-AE"/>
    </w:rPr>
  </w:style>
  <w:style w:type="character" w:styleId="EndnoteTextChar" w:customStyle="1">
    <w:name w:val="Endnote Text Char"/>
    <w:basedOn w:val="DefaultParagraphFont"/>
    <w:link w:val="EndnoteText"/>
    <w:qFormat/>
    <w:rPr>
      <w:lang w:bidi="ar-AE"/>
    </w:rPr>
  </w:style>
  <w:style w:type="character" w:styleId="EndnoteCharacters" w:customStyle="1">
    <w:name w:val="Endnote Characters"/>
    <w:basedOn w:val="DefaultParagraphFont"/>
    <w:qFormat/>
    <w:rPr>
      <w:rFonts w:ascii="Times New Roman" w:hAnsi="Times New Roman" w:eastAsia="SimSun" w:cs="Simplified Arabic"/>
      <w:sz w:val="18"/>
      <w:szCs w:val="18"/>
      <w:vertAlign w:val="superscript"/>
      <w:lang w:val="en-GB" w:bidi="ar-AE"/>
    </w:rPr>
  </w:style>
  <w:style w:type="character" w:styleId="EndnoteAnchor" w:customStyle="1">
    <w:name w:val="Endnote Anchor"/>
    <w:basedOn w:val="DefaultParagraphFont"/>
    <w:rPr>
      <w:rFonts w:ascii="Times New Roman" w:hAnsi="Times New Roman" w:eastAsia="SimSun" w:cs="Simplified Arabic"/>
      <w:sz w:val="18"/>
      <w:szCs w:val="18"/>
      <w:vertAlign w:val="superscript"/>
      <w:lang w:val="en-GB" w:bidi="ar-AE"/>
    </w:rPr>
  </w:style>
  <w:style w:type="character" w:styleId="Heading1Char" w:customStyle="1">
    <w:name w:val="Heading 1 Char"/>
    <w:basedOn w:val="DefaultParagraphFont"/>
    <w:link w:val="Heading1"/>
    <w:qFormat/>
    <w:rPr>
      <w:lang w:bidi="ar-AE"/>
    </w:rPr>
  </w:style>
  <w:style w:type="character" w:styleId="Heading2Char" w:customStyle="1">
    <w:name w:val="Heading 2 Char"/>
    <w:basedOn w:val="DefaultParagraphFont"/>
    <w:link w:val="Heading2"/>
    <w:qFormat/>
    <w:rPr>
      <w:lang w:bidi="ar-AE"/>
    </w:rPr>
  </w:style>
  <w:style w:type="character" w:styleId="Heading3Char" w:customStyle="1">
    <w:name w:val="Heading 3 Char"/>
    <w:basedOn w:val="DefaultParagraphFont"/>
    <w:link w:val="Heading3"/>
    <w:qFormat/>
    <w:rPr>
      <w:lang w:bidi="ar-AE"/>
    </w:rPr>
  </w:style>
  <w:style w:type="character" w:styleId="Heading4Char" w:customStyle="1">
    <w:name w:val="Heading 4 Char"/>
    <w:basedOn w:val="DefaultParagraphFont"/>
    <w:link w:val="Heading4"/>
    <w:qFormat/>
    <w:rPr>
      <w:lang w:bidi="ar-AE"/>
    </w:rPr>
  </w:style>
  <w:style w:type="character" w:styleId="Heading5Char" w:customStyle="1">
    <w:name w:val="Heading 5 Char"/>
    <w:basedOn w:val="DefaultParagraphFont"/>
    <w:link w:val="Heading5"/>
    <w:qFormat/>
    <w:rPr>
      <w:lang w:bidi="ar-AE"/>
    </w:rPr>
  </w:style>
  <w:style w:type="character" w:styleId="Heading6Char" w:customStyle="1">
    <w:name w:val="Heading 6 Char"/>
    <w:basedOn w:val="DefaultParagraphFont"/>
    <w:link w:val="Heading6"/>
    <w:qFormat/>
    <w:rPr>
      <w:lang w:bidi="ar-AE"/>
    </w:rPr>
  </w:style>
  <w:style w:type="character" w:styleId="Heading7Char" w:customStyle="1">
    <w:name w:val="Heading 7 Char"/>
    <w:basedOn w:val="DefaultParagraphFont"/>
    <w:link w:val="Heading7"/>
    <w:qFormat/>
    <w:rPr>
      <w:lang w:bidi="ar-AE"/>
    </w:rPr>
  </w:style>
  <w:style w:type="character" w:styleId="Heading8Char" w:customStyle="1">
    <w:name w:val="Heading 8 Char"/>
    <w:basedOn w:val="DefaultParagraphFont"/>
    <w:link w:val="Heading8"/>
    <w:qFormat/>
    <w:rPr>
      <w:lang w:bidi="ar-AE"/>
    </w:rPr>
  </w:style>
  <w:style w:type="character" w:styleId="Heading9Char" w:customStyle="1">
    <w:name w:val="Heading 9 Char"/>
    <w:basedOn w:val="DefaultParagraphFont"/>
    <w:link w:val="Heading9"/>
    <w:qFormat/>
    <w:rPr>
      <w:lang w:bidi="ar-AE"/>
    </w:rPr>
  </w:style>
  <w:style w:type="character" w:styleId="HeaderChar" w:customStyle="1">
    <w:name w:val="Header Char"/>
    <w:basedOn w:val="DefaultParagraphFont"/>
    <w:link w:val="Header"/>
    <w:qFormat/>
    <w:rPr>
      <w:sz w:val="24"/>
      <w:szCs w:val="24"/>
      <w:lang w:val="en-GB" w:eastAsia="zh-CN" w:bidi="he-IL"/>
    </w:rPr>
  </w:style>
  <w:style w:type="character" w:styleId="FooterChar" w:customStyle="1">
    <w:name w:val="Footer Char"/>
    <w:basedOn w:val="DefaultParagraphFont"/>
    <w:link w:val="Footer"/>
    <w:qFormat/>
    <w:rPr>
      <w:rFonts w:cs="Times New Roman"/>
      <w:sz w:val="16"/>
      <w:szCs w:val="16"/>
      <w:lang w:val="en-GB" w:eastAsia="zh-CN" w:bidi="he-IL"/>
    </w:rPr>
  </w:style>
  <w:style w:type="character" w:styleId="PageNumber">
    <w:name w:val="Page Number"/>
    <w:basedOn w:val="DefaultParagraphFont"/>
    <w:qFormat/>
    <w:rPr>
      <w:rFonts w:ascii="Times New Roman" w:hAnsi="Times New Roman" w:eastAsia="SimSun" w:cs="Times New Roman"/>
      <w:b w:val="0"/>
      <w:sz w:val="24"/>
      <w:szCs w:val="24"/>
      <w:lang w:val="en-GB" w:bidi="ar-AE"/>
    </w:rPr>
  </w:style>
  <w:style w:type="character" w:styleId="BodyTextChar" w:customStyle="1">
    <w:name w:val="Body Text Char"/>
    <w:basedOn w:val="DefaultParagraphFont"/>
    <w:link w:val="BodyText"/>
    <w:qFormat/>
    <w:rPr>
      <w:sz w:val="24"/>
      <w:szCs w:val="24"/>
      <w:lang w:eastAsia="en-GB" w:bidi="ar-AE"/>
    </w:rPr>
  </w:style>
  <w:style w:type="character" w:styleId="BodyText2Char" w:customStyle="1">
    <w:name w:val="Body Text 2 Char"/>
    <w:basedOn w:val="DefaultParagraphFont"/>
    <w:link w:val="BodyText2"/>
    <w:uiPriority w:val="99"/>
    <w:qFormat/>
    <w:rPr>
      <w:sz w:val="24"/>
      <w:szCs w:val="24"/>
      <w:lang w:eastAsia="en-GB" w:bidi="ar-AE"/>
    </w:rPr>
  </w:style>
  <w:style w:type="character" w:styleId="BodyText3Char" w:customStyle="1">
    <w:name w:val="Body Text 3 Char"/>
    <w:basedOn w:val="DefaultParagraphFont"/>
    <w:link w:val="BodyText3"/>
    <w:qFormat/>
    <w:rPr>
      <w:sz w:val="24"/>
      <w:szCs w:val="24"/>
      <w:lang w:eastAsia="en-GB" w:bidi="ar-AE"/>
    </w:rPr>
  </w:style>
  <w:style w:type="character" w:styleId="BodyTextFirstIndentChar" w:customStyle="1">
    <w:name w:val="Body Text First Indent Char"/>
    <w:basedOn w:val="BodyTextChar"/>
    <w:qFormat/>
    <w:rPr>
      <w:sz w:val="24"/>
      <w:szCs w:val="24"/>
      <w:lang w:eastAsia="en-GB" w:bidi="ar-AE"/>
    </w:rPr>
  </w:style>
  <w:style w:type="character" w:styleId="BodyTextIndentChar" w:customStyle="1">
    <w:name w:val="Body Text Indent Char"/>
    <w:basedOn w:val="DefaultParagraphFont"/>
    <w:link w:val="BodyTextIndent"/>
    <w:qFormat/>
    <w:rPr/>
  </w:style>
  <w:style w:type="character" w:styleId="BodyTextFirstIndent2Char" w:customStyle="1">
    <w:name w:val="Body Text First Indent 2 Char"/>
    <w:basedOn w:val="BodyTextIndentChar"/>
    <w:link w:val="BodyTextFirstIndent2"/>
    <w:qFormat/>
    <w:rPr>
      <w:lang w:eastAsia="en-GB" w:bidi="ar-AE"/>
    </w:rPr>
  </w:style>
  <w:style w:type="character" w:styleId="CommentReference" w:customStyle="1">
    <w:name w:val="annotation reference"/>
    <w:basedOn w:val="DefaultParagraphFont"/>
    <w:uiPriority w:val="99"/>
    <w:qFormat/>
    <w:rPr>
      <w:rFonts w:ascii="Times New Roman" w:hAnsi="Times New Roman" w:eastAsia="SimSun" w:cs="Simplified Arabic"/>
      <w:sz w:val="18"/>
      <w:szCs w:val="18"/>
      <w:lang w:val="en-GB" w:bidi="ar-AE"/>
    </w:rPr>
  </w:style>
  <w:style w:type="character" w:styleId="CommentTextChar" w:customStyle="1">
    <w:name w:val="Comment Text Char"/>
    <w:basedOn w:val="DefaultParagraphFont"/>
    <w:link w:val="annotationtext"/>
    <w:uiPriority w:val="99"/>
    <w:qFormat/>
    <w:rPr>
      <w:sz w:val="20"/>
      <w:szCs w:val="20"/>
      <w:lang w:bidi="ar-AE"/>
    </w:rPr>
  </w:style>
  <w:style w:type="character" w:styleId="CommentSubjectChar" w:customStyle="1">
    <w:name w:val="Comment Subject Char"/>
    <w:basedOn w:val="CommentTextChar"/>
    <w:link w:val="annotationsubject"/>
    <w:uiPriority w:val="99"/>
    <w:qFormat/>
    <w:rPr>
      <w:b/>
      <w:bCs/>
      <w:sz w:val="20"/>
      <w:szCs w:val="20"/>
      <w:lang w:bidi="ar-AE"/>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SubtitleChar" w:customStyle="1">
    <w:name w:val="Subtitle Char"/>
    <w:basedOn w:val="DefaultParagraphFont"/>
    <w:link w:val="Subtitle"/>
    <w:qFormat/>
    <w:rPr>
      <w:lang w:bidi="ar-AE"/>
    </w:rPr>
  </w:style>
  <w:style w:type="character" w:styleId="TitleChar" w:customStyle="1">
    <w:name w:val="Title Char"/>
    <w:basedOn w:val="DefaultParagraphFont"/>
    <w:link w:val="Title"/>
    <w:qFormat/>
    <w:rPr>
      <w:b/>
      <w:bCs/>
      <w:lang w:bidi="ar-AE"/>
    </w:rPr>
  </w:style>
  <w:style w:type="character" w:styleId="BalloonTextChar" w:customStyle="1">
    <w:name w:val="Balloon Text Char"/>
    <w:basedOn w:val="DefaultParagraphFont"/>
    <w:link w:val="BalloonText"/>
    <w:uiPriority w:val="99"/>
    <w:qFormat/>
    <w:rPr>
      <w:rFonts w:ascii="Tahoma" w:hAnsi="Tahoma" w:cs="Tahoma"/>
      <w:sz w:val="16"/>
      <w:szCs w:val="16"/>
      <w:lang w:bidi="ar-AE"/>
    </w:rPr>
  </w:style>
  <w:style w:type="character" w:styleId="InternetLink" w:customStyle="1">
    <w:name w:val="Internet Link"/>
    <w:basedOn w:val="DefaultParagraphFont"/>
    <w:rPr>
      <w:color w:val="0000FF"/>
      <w:u w:val="single"/>
    </w:rPr>
  </w:style>
  <w:style w:type="character" w:styleId="FooterRightChar" w:customStyle="1">
    <w:name w:val="Footer Right Char"/>
    <w:basedOn w:val="DefaultParagraphFont"/>
    <w:link w:val="FooterRight"/>
    <w:qFormat/>
    <w:rPr>
      <w:rFonts w:cs="Times New Roman"/>
      <w:sz w:val="16"/>
      <w:szCs w:val="16"/>
    </w:rPr>
  </w:style>
  <w:style w:type="character" w:styleId="BulletL2Char" w:customStyle="1">
    <w:name w:val="Bullet L2 Char"/>
    <w:basedOn w:val="DefaultParagraphFont"/>
    <w:link w:val="BulletL2"/>
    <w:qFormat/>
    <w:rPr>
      <w:rFonts w:cs="Times New Roman"/>
      <w:sz w:val="24"/>
      <w:szCs w:val="24"/>
      <w:lang w:eastAsia="zh-CN" w:bidi="ar-AE"/>
    </w:rPr>
  </w:style>
  <w:style w:type="character" w:styleId="PlaceholderText" w:customStyle="1">
    <w:name w:val="Placeholder Text"/>
    <w:basedOn w:val="DefaultParagraphFont"/>
    <w:qFormat/>
    <w:rPr>
      <w:color w:val="808080"/>
    </w:rPr>
  </w:style>
  <w:style w:type="character" w:styleId="BulletL9Char" w:customStyle="1">
    <w:name w:val="Bullet L9 Char"/>
    <w:basedOn w:val="BodyTextChar"/>
    <w:link w:val="BulletL9"/>
    <w:qFormat/>
    <w:rPr>
      <w:rFonts w:cs="Times New Roman"/>
      <w:sz w:val="24"/>
      <w:szCs w:val="24"/>
      <w:lang w:eastAsia="zh-CN" w:bidi="ar-AE"/>
    </w:rPr>
  </w:style>
  <w:style w:type="character" w:styleId="BulletL8Char" w:customStyle="1">
    <w:name w:val="Bullet L8 Char"/>
    <w:basedOn w:val="BodyTextChar"/>
    <w:link w:val="BulletL8"/>
    <w:qFormat/>
    <w:rPr>
      <w:rFonts w:cs="Times New Roman"/>
      <w:sz w:val="24"/>
      <w:szCs w:val="24"/>
      <w:lang w:eastAsia="zh-CN" w:bidi="ar-AE"/>
    </w:rPr>
  </w:style>
  <w:style w:type="character" w:styleId="BulletL7Char" w:customStyle="1">
    <w:name w:val="Bullet L7 Char"/>
    <w:basedOn w:val="BodyTextChar"/>
    <w:link w:val="BulletL7"/>
    <w:qFormat/>
    <w:rPr>
      <w:rFonts w:cs="Times New Roman"/>
      <w:sz w:val="24"/>
      <w:szCs w:val="24"/>
      <w:lang w:eastAsia="zh-CN" w:bidi="ar-AE"/>
    </w:rPr>
  </w:style>
  <w:style w:type="character" w:styleId="BulletL6Char" w:customStyle="1">
    <w:name w:val="Bullet L6 Char"/>
    <w:basedOn w:val="BodyTextChar"/>
    <w:link w:val="BulletL6"/>
    <w:qFormat/>
    <w:rPr>
      <w:rFonts w:cs="Times New Roman"/>
      <w:sz w:val="24"/>
      <w:szCs w:val="24"/>
      <w:lang w:eastAsia="zh-CN" w:bidi="ar-AE"/>
    </w:rPr>
  </w:style>
  <w:style w:type="character" w:styleId="BulletL5Char" w:customStyle="1">
    <w:name w:val="Bullet L5 Char"/>
    <w:basedOn w:val="BodyTextChar"/>
    <w:link w:val="BulletL5"/>
    <w:qFormat/>
    <w:rPr>
      <w:rFonts w:cs="Times New Roman"/>
      <w:sz w:val="24"/>
      <w:szCs w:val="24"/>
      <w:lang w:eastAsia="zh-CN" w:bidi="ar-AE"/>
    </w:rPr>
  </w:style>
  <w:style w:type="character" w:styleId="BulletL4Char" w:customStyle="1">
    <w:name w:val="Bullet L4 Char"/>
    <w:basedOn w:val="BodyTextChar"/>
    <w:link w:val="BulletL4"/>
    <w:qFormat/>
    <w:rPr>
      <w:rFonts w:cs="Times New Roman"/>
      <w:sz w:val="24"/>
      <w:szCs w:val="24"/>
      <w:lang w:eastAsia="zh-CN" w:bidi="ar-AE"/>
    </w:rPr>
  </w:style>
  <w:style w:type="character" w:styleId="BulletL3Char" w:customStyle="1">
    <w:name w:val="Bullet L3 Char"/>
    <w:basedOn w:val="BodyTextChar"/>
    <w:link w:val="BulletL3"/>
    <w:qFormat/>
    <w:rPr>
      <w:rFonts w:cs="Times New Roman"/>
      <w:sz w:val="24"/>
      <w:szCs w:val="24"/>
      <w:lang w:eastAsia="zh-CN" w:bidi="ar-AE"/>
    </w:rPr>
  </w:style>
  <w:style w:type="character" w:styleId="BulletL1Char" w:customStyle="1">
    <w:name w:val="Bullet L1 Char"/>
    <w:basedOn w:val="BodyTextChar"/>
    <w:link w:val="BulletL1"/>
    <w:qFormat/>
    <w:rPr>
      <w:rFonts w:cs="Times New Roman"/>
      <w:sz w:val="24"/>
      <w:szCs w:val="24"/>
      <w:lang w:eastAsia="zh-CN" w:bidi="ar-AE"/>
    </w:rPr>
  </w:style>
  <w:style w:type="character" w:styleId="ListLabel1" w:customStyle="1">
    <w:name w:val="ListLabel 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 w:customStyle="1">
    <w:name w:val="ListLabel 2"/>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3" w:customStyle="1">
    <w:name w:val="ListLabel 3"/>
    <w:basedOn w:val="DefaultParagraphFont"/>
    <w:qFormat/>
    <w:rPr>
      <w:rFonts w:cs="Times New Roman"/>
      <w:b w:val="0"/>
      <w:i w:val="0"/>
      <w:caps w:val="0"/>
      <w:smallCaps w:val="0"/>
      <w:strike w:val="0"/>
      <w:dstrike w:val="0"/>
      <w:vanish w:val="0"/>
      <w:color w:val="auto"/>
      <w:position w:val="0"/>
      <w:sz w:val="20"/>
      <w:u w:val="none"/>
      <w:vertAlign w:val="baseline"/>
    </w:rPr>
  </w:style>
  <w:style w:type="character" w:styleId="ListLabel4" w:customStyle="1">
    <w:name w:val="ListLabel 4"/>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5" w:customStyle="1">
    <w:name w:val="ListLabel 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6" w:customStyle="1">
    <w:name w:val="ListLabel 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7" w:customStyle="1">
    <w:name w:val="ListLabel 7"/>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8" w:customStyle="1">
    <w:name w:val="ListLabel 8"/>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9" w:customStyle="1">
    <w:name w:val="ListLabel 9"/>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0" w:customStyle="1">
    <w:name w:val="ListLabel 1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1" w:customStyle="1">
    <w:name w:val="ListLabel 1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2" w:customStyle="1">
    <w:name w:val="ListLabel 12"/>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3" w:customStyle="1">
    <w:name w:val="ListLabel 13"/>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4" w:customStyle="1">
    <w:name w:val="ListLabel 14"/>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5" w:customStyle="1">
    <w:name w:val="ListLabel 1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6" w:customStyle="1">
    <w:name w:val="ListLabel 1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7" w:customStyle="1">
    <w:name w:val="ListLabel 17"/>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8" w:customStyle="1">
    <w:name w:val="ListLabel 18"/>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9" w:customStyle="1">
    <w:name w:val="ListLabel 19"/>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0" w:customStyle="1">
    <w:name w:val="ListLabel 2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1" w:customStyle="1">
    <w:name w:val="ListLabel 2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2" w:customStyle="1">
    <w:name w:val="ListLabel 22"/>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3" w:customStyle="1">
    <w:name w:val="ListLabel 23"/>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4" w:customStyle="1">
    <w:name w:val="ListLabel 24"/>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5" w:customStyle="1">
    <w:name w:val="ListLabel 2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6" w:customStyle="1">
    <w:name w:val="ListLabel 26"/>
    <w:basedOn w:val="DefaultParagraphFont"/>
    <w:qFormat/>
    <w:rPr>
      <w:b w:val="0"/>
      <w:i w:val="0"/>
      <w:caps w:val="0"/>
      <w:smallCaps w:val="0"/>
      <w:strike w:val="0"/>
      <w:dstrike w:val="0"/>
      <w:vanish w:val="0"/>
      <w:color w:val="auto"/>
      <w:position w:val="0"/>
      <w:sz w:val="24"/>
      <w:u w:val="none"/>
      <w:vertAlign w:val="baseline"/>
    </w:rPr>
  </w:style>
  <w:style w:type="character" w:styleId="ListLabel27" w:customStyle="1">
    <w:name w:val="ListLabel 27"/>
    <w:basedOn w:val="DefaultParagraphFont"/>
    <w:qFormat/>
    <w:rPr>
      <w:b w:val="0"/>
      <w:i w:val="0"/>
      <w:caps w:val="0"/>
      <w:smallCaps w:val="0"/>
      <w:strike w:val="0"/>
      <w:dstrike w:val="0"/>
      <w:vanish w:val="0"/>
      <w:color w:val="auto"/>
      <w:position w:val="0"/>
      <w:sz w:val="24"/>
      <w:u w:val="none"/>
      <w:vertAlign w:val="baseline"/>
    </w:rPr>
  </w:style>
  <w:style w:type="character" w:styleId="ListLabel28" w:customStyle="1">
    <w:name w:val="ListLabel 28"/>
    <w:basedOn w:val="DefaultParagraphFont"/>
    <w:qFormat/>
    <w:rPr>
      <w:rFonts w:cs="Times New Roman"/>
      <w:b/>
      <w:i w:val="0"/>
      <w:caps/>
      <w:strike w:val="0"/>
      <w:dstrike w:val="0"/>
      <w:vanish w:val="0"/>
      <w:color w:val="auto"/>
      <w:position w:val="0"/>
      <w:sz w:val="24"/>
      <w:u w:val="none"/>
      <w:vertAlign w:val="baseline"/>
    </w:rPr>
  </w:style>
  <w:style w:type="character" w:styleId="ListLabel29" w:customStyle="1">
    <w:name w:val="ListLabel 29"/>
    <w:basedOn w:val="DefaultParagraphFont"/>
    <w:qFormat/>
    <w:rPr>
      <w:rFonts w:cs="Times New Roman"/>
      <w:b/>
      <w:i w:val="0"/>
      <w:caps/>
      <w:strike w:val="0"/>
      <w:dstrike w:val="0"/>
      <w:vanish w:val="0"/>
      <w:color w:val="000000"/>
      <w:position w:val="0"/>
      <w:sz w:val="24"/>
      <w:u w:val="none"/>
      <w:vertAlign w:val="baseline"/>
    </w:rPr>
  </w:style>
  <w:style w:type="character" w:styleId="ListLabel30" w:customStyle="1">
    <w:name w:val="ListLabel 3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31" w:customStyle="1">
    <w:name w:val="ListLabel 3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32" w:customStyle="1">
    <w:name w:val="ListLabel 32"/>
    <w:basedOn w:val="DefaultParagraphFont"/>
    <w:qFormat/>
    <w:rPr>
      <w:rFonts w:cs="Times New Roman"/>
      <w:b w:val="0"/>
      <w:i w:val="0"/>
      <w:caps w:val="0"/>
      <w:smallCaps w:val="0"/>
      <w:strike w:val="0"/>
      <w:dstrike w:val="0"/>
      <w:vanish w:val="0"/>
      <w:color w:val="auto"/>
      <w:position w:val="0"/>
      <w:sz w:val="20"/>
      <w:u w:val="none"/>
      <w:vertAlign w:val="baseline"/>
    </w:rPr>
  </w:style>
  <w:style w:type="character" w:styleId="ListLabel33" w:customStyle="1">
    <w:name w:val="ListLabel 33"/>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34" w:customStyle="1">
    <w:name w:val="ListLabel 34"/>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35" w:customStyle="1">
    <w:name w:val="ListLabel 3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36" w:customStyle="1">
    <w:name w:val="ListLabel 3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37" w:customStyle="1">
    <w:name w:val="ListLabel 37"/>
    <w:basedOn w:val="DefaultParagraphFont"/>
    <w:qFormat/>
    <w:rPr>
      <w:rFonts w:cs="Times New Roman"/>
      <w:b/>
      <w:i w:val="0"/>
      <w:caps/>
      <w:strike w:val="0"/>
      <w:dstrike w:val="0"/>
      <w:vanish w:val="0"/>
      <w:color w:val="auto"/>
      <w:position w:val="0"/>
      <w:sz w:val="24"/>
      <w:u w:val="none"/>
      <w:vertAlign w:val="baseline"/>
    </w:rPr>
  </w:style>
  <w:style w:type="character" w:styleId="ListLabel38" w:customStyle="1">
    <w:name w:val="ListLabel 38"/>
    <w:basedOn w:val="DefaultParagraphFont"/>
    <w:qFormat/>
    <w:rPr>
      <w:rFonts w:cs="Times New Roman"/>
      <w:b/>
      <w:i w:val="0"/>
      <w:caps/>
      <w:strike w:val="0"/>
      <w:dstrike w:val="0"/>
      <w:vanish w:val="0"/>
      <w:color w:val="auto"/>
      <w:position w:val="0"/>
      <w:sz w:val="24"/>
      <w:u w:val="none"/>
      <w:vertAlign w:val="baseline"/>
    </w:rPr>
  </w:style>
  <w:style w:type="character" w:styleId="ListLabel39" w:customStyle="1">
    <w:name w:val="ListLabel 39"/>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40" w:customStyle="1">
    <w:name w:val="ListLabel 4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41" w:customStyle="1">
    <w:name w:val="ListLabel 4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42" w:customStyle="1">
    <w:name w:val="ListLabel 42"/>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43" w:customStyle="1">
    <w:name w:val="ListLabel 43"/>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44" w:customStyle="1">
    <w:name w:val="ListLabel 44"/>
    <w:basedOn w:val="DefaultParagraphFont"/>
    <w:qFormat/>
    <w:rPr>
      <w:rFonts w:cs="Times New Roman"/>
      <w:b w:val="0"/>
      <w:i/>
      <w:caps w:val="0"/>
      <w:smallCaps w:val="0"/>
      <w:strike w:val="0"/>
      <w:dstrike w:val="0"/>
      <w:vanish w:val="0"/>
      <w:color w:val="auto"/>
      <w:position w:val="0"/>
      <w:sz w:val="24"/>
      <w:u w:val="none"/>
      <w:vertAlign w:val="baseline"/>
    </w:rPr>
  </w:style>
  <w:style w:type="character" w:styleId="ListLabel45" w:customStyle="1">
    <w:name w:val="ListLabel 45"/>
    <w:basedOn w:val="DefaultParagraphFont"/>
    <w:qFormat/>
    <w:rPr>
      <w:rFonts w:cs="Arial"/>
      <w:b w:val="0"/>
      <w:i w:val="0"/>
      <w:caps w:val="0"/>
      <w:smallCaps w:val="0"/>
      <w:strike w:val="0"/>
      <w:dstrike w:val="0"/>
      <w:vanish w:val="0"/>
      <w:color w:val="auto"/>
      <w:position w:val="0"/>
      <w:sz w:val="22"/>
      <w:u w:val="none"/>
      <w:vertAlign w:val="baseline"/>
    </w:rPr>
  </w:style>
  <w:style w:type="character" w:styleId="ListLabel46" w:customStyle="1">
    <w:name w:val="ListLabel 4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47" w:customStyle="1">
    <w:name w:val="ListLabel 47"/>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48" w:customStyle="1">
    <w:name w:val="ListLabel 48"/>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49" w:customStyle="1">
    <w:name w:val="ListLabel 49"/>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50" w:customStyle="1">
    <w:name w:val="ListLabel 5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51" w:customStyle="1">
    <w:name w:val="ListLabel 5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52" w:customStyle="1">
    <w:name w:val="ListLabel 52"/>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53" w:customStyle="1">
    <w:name w:val="ListLabel 53"/>
    <w:basedOn w:val="DefaultParagraphFont"/>
    <w:qFormat/>
    <w:rPr>
      <w:b w:val="0"/>
      <w:i w:val="0"/>
      <w:caps w:val="0"/>
      <w:smallCaps w:val="0"/>
      <w:strike w:val="0"/>
      <w:dstrike w:val="0"/>
      <w:vanish w:val="0"/>
      <w:color w:val="auto"/>
      <w:position w:val="0"/>
      <w:sz w:val="24"/>
      <w:u w:val="none"/>
      <w:vertAlign w:val="baseline"/>
    </w:rPr>
  </w:style>
  <w:style w:type="character" w:styleId="ListLabel54" w:customStyle="1">
    <w:name w:val="ListLabel 54"/>
    <w:basedOn w:val="DefaultParagraphFont"/>
    <w:qFormat/>
    <w:rPr>
      <w:b w:val="0"/>
      <w:i w:val="0"/>
      <w:caps w:val="0"/>
      <w:smallCaps w:val="0"/>
      <w:strike w:val="0"/>
      <w:dstrike w:val="0"/>
      <w:vanish w:val="0"/>
      <w:color w:val="auto"/>
      <w:position w:val="0"/>
      <w:sz w:val="24"/>
      <w:u w:val="none"/>
      <w:vertAlign w:val="baseline"/>
    </w:rPr>
  </w:style>
  <w:style w:type="character" w:styleId="ListLabel55" w:customStyle="1">
    <w:name w:val="ListLabel 5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56" w:customStyle="1">
    <w:name w:val="ListLabel 5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57" w:customStyle="1">
    <w:name w:val="ListLabel 57"/>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58" w:customStyle="1">
    <w:name w:val="ListLabel 58"/>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59" w:customStyle="1">
    <w:name w:val="ListLabel 59"/>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60" w:customStyle="1">
    <w:name w:val="ListLabel 6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61" w:customStyle="1">
    <w:name w:val="ListLabel 6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62" w:customStyle="1">
    <w:name w:val="ListLabel 62"/>
    <w:basedOn w:val="DefaultParagraphFont"/>
    <w:qFormat/>
    <w:rPr>
      <w:b w:val="0"/>
      <w:i w:val="0"/>
      <w:caps w:val="0"/>
      <w:smallCaps w:val="0"/>
      <w:strike w:val="0"/>
      <w:dstrike w:val="0"/>
      <w:vanish w:val="0"/>
      <w:color w:val="auto"/>
      <w:position w:val="0"/>
      <w:sz w:val="24"/>
      <w:u w:val="none"/>
      <w:vertAlign w:val="baseline"/>
    </w:rPr>
  </w:style>
  <w:style w:type="character" w:styleId="ListLabel63" w:customStyle="1">
    <w:name w:val="ListLabel 63"/>
    <w:basedOn w:val="DefaultParagraphFont"/>
    <w:qFormat/>
    <w:rPr>
      <w:b w:val="0"/>
      <w:i w:val="0"/>
      <w:caps w:val="0"/>
      <w:smallCaps w:val="0"/>
      <w:strike w:val="0"/>
      <w:dstrike w:val="0"/>
      <w:vanish w:val="0"/>
      <w:color w:val="auto"/>
      <w:position w:val="0"/>
      <w:sz w:val="24"/>
      <w:u w:val="none"/>
      <w:vertAlign w:val="baseline"/>
    </w:rPr>
  </w:style>
  <w:style w:type="character" w:styleId="ListLabel64" w:customStyle="1">
    <w:name w:val="ListLabel 64"/>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65" w:customStyle="1">
    <w:name w:val="ListLabel 6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66" w:customStyle="1">
    <w:name w:val="ListLabel 6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67" w:customStyle="1">
    <w:name w:val="ListLabel 67"/>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68" w:customStyle="1">
    <w:name w:val="ListLabel 68"/>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69" w:customStyle="1">
    <w:name w:val="ListLabel 69"/>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70" w:customStyle="1">
    <w:name w:val="ListLabel 7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71" w:customStyle="1">
    <w:name w:val="ListLabel 71"/>
    <w:basedOn w:val="DefaultParagraphFont"/>
    <w:qFormat/>
    <w:rPr>
      <w:b w:val="0"/>
      <w:i w:val="0"/>
      <w:caps w:val="0"/>
      <w:smallCaps w:val="0"/>
      <w:strike w:val="0"/>
      <w:dstrike w:val="0"/>
      <w:vanish w:val="0"/>
      <w:color w:val="auto"/>
      <w:position w:val="0"/>
      <w:sz w:val="24"/>
      <w:u w:val="none"/>
      <w:vertAlign w:val="baseline"/>
    </w:rPr>
  </w:style>
  <w:style w:type="character" w:styleId="ListLabel72" w:customStyle="1">
    <w:name w:val="ListLabel 72"/>
    <w:basedOn w:val="DefaultParagraphFont"/>
    <w:qFormat/>
    <w:rPr>
      <w:b w:val="0"/>
      <w:i w:val="0"/>
      <w:caps w:val="0"/>
      <w:smallCaps w:val="0"/>
      <w:strike w:val="0"/>
      <w:dstrike w:val="0"/>
      <w:vanish w:val="0"/>
      <w:color w:val="auto"/>
      <w:position w:val="0"/>
      <w:sz w:val="24"/>
      <w:u w:val="none"/>
      <w:vertAlign w:val="baseline"/>
    </w:rPr>
  </w:style>
  <w:style w:type="character" w:styleId="ListLabel73" w:customStyle="1">
    <w:name w:val="ListLabel 73"/>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74" w:customStyle="1">
    <w:name w:val="ListLabel 74"/>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75" w:customStyle="1">
    <w:name w:val="ListLabel 7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76" w:customStyle="1">
    <w:name w:val="ListLabel 7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77" w:customStyle="1">
    <w:name w:val="ListLabel 77"/>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78" w:customStyle="1">
    <w:name w:val="ListLabel 78"/>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79" w:customStyle="1">
    <w:name w:val="ListLabel 79"/>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80" w:customStyle="1">
    <w:name w:val="ListLabel 80"/>
    <w:basedOn w:val="DefaultParagraphFont"/>
    <w:qFormat/>
    <w:rPr>
      <w:b w:val="0"/>
      <w:i w:val="0"/>
      <w:caps w:val="0"/>
      <w:smallCaps w:val="0"/>
      <w:strike w:val="0"/>
      <w:dstrike w:val="0"/>
      <w:vanish w:val="0"/>
      <w:color w:val="auto"/>
      <w:position w:val="0"/>
      <w:sz w:val="24"/>
      <w:u w:val="none"/>
      <w:vertAlign w:val="baseline"/>
    </w:rPr>
  </w:style>
  <w:style w:type="character" w:styleId="ListLabel81" w:customStyle="1">
    <w:name w:val="ListLabel 81"/>
    <w:basedOn w:val="DefaultParagraphFont"/>
    <w:qFormat/>
    <w:rPr>
      <w:b w:val="0"/>
      <w:i w:val="0"/>
      <w:caps w:val="0"/>
      <w:smallCaps w:val="0"/>
      <w:strike w:val="0"/>
      <w:dstrike w:val="0"/>
      <w:vanish w:val="0"/>
      <w:color w:val="auto"/>
      <w:position w:val="0"/>
      <w:sz w:val="24"/>
      <w:u w:val="none"/>
      <w:vertAlign w:val="baseline"/>
    </w:rPr>
  </w:style>
  <w:style w:type="character" w:styleId="ListLabel82" w:customStyle="1">
    <w:name w:val="ListLabel 82"/>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83" w:customStyle="1">
    <w:name w:val="ListLabel 83"/>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84" w:customStyle="1">
    <w:name w:val="ListLabel 84"/>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85" w:customStyle="1">
    <w:name w:val="ListLabel 8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86" w:customStyle="1">
    <w:name w:val="ListLabel 8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87" w:customStyle="1">
    <w:name w:val="ListLabel 87"/>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88" w:customStyle="1">
    <w:name w:val="ListLabel 88"/>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89" w:customStyle="1">
    <w:name w:val="ListLabel 89"/>
    <w:basedOn w:val="DefaultParagraphFont"/>
    <w:qFormat/>
    <w:rPr>
      <w:b w:val="0"/>
      <w:i w:val="0"/>
      <w:caps w:val="0"/>
      <w:smallCaps w:val="0"/>
      <w:strike w:val="0"/>
      <w:dstrike w:val="0"/>
      <w:vanish w:val="0"/>
      <w:color w:val="auto"/>
      <w:position w:val="0"/>
      <w:sz w:val="24"/>
      <w:u w:val="none"/>
      <w:vertAlign w:val="baseline"/>
    </w:rPr>
  </w:style>
  <w:style w:type="character" w:styleId="ListLabel90" w:customStyle="1">
    <w:name w:val="ListLabel 90"/>
    <w:basedOn w:val="DefaultParagraphFont"/>
    <w:qFormat/>
    <w:rPr>
      <w:b w:val="0"/>
      <w:i w:val="0"/>
      <w:caps w:val="0"/>
      <w:smallCaps w:val="0"/>
      <w:strike w:val="0"/>
      <w:dstrike w:val="0"/>
      <w:vanish w:val="0"/>
      <w:color w:val="auto"/>
      <w:position w:val="0"/>
      <w:sz w:val="24"/>
      <w:u w:val="none"/>
      <w:vertAlign w:val="baseline"/>
    </w:rPr>
  </w:style>
  <w:style w:type="character" w:styleId="ListLabel91" w:customStyle="1">
    <w:name w:val="ListLabel 9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92" w:customStyle="1">
    <w:name w:val="ListLabel 92"/>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93" w:customStyle="1">
    <w:name w:val="ListLabel 93"/>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94" w:customStyle="1">
    <w:name w:val="ListLabel 94"/>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95" w:customStyle="1">
    <w:name w:val="ListLabel 9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96" w:customStyle="1">
    <w:name w:val="ListLabel 9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97" w:customStyle="1">
    <w:name w:val="ListLabel 97"/>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98" w:customStyle="1">
    <w:name w:val="ListLabel 98"/>
    <w:basedOn w:val="DefaultParagraphFont"/>
    <w:qFormat/>
    <w:rPr>
      <w:b w:val="0"/>
      <w:i w:val="0"/>
      <w:caps w:val="0"/>
      <w:smallCaps w:val="0"/>
      <w:strike w:val="0"/>
      <w:dstrike w:val="0"/>
      <w:vanish w:val="0"/>
      <w:color w:val="auto"/>
      <w:position w:val="0"/>
      <w:sz w:val="24"/>
      <w:u w:val="none"/>
      <w:vertAlign w:val="baseline"/>
    </w:rPr>
  </w:style>
  <w:style w:type="character" w:styleId="ListLabel99" w:customStyle="1">
    <w:name w:val="ListLabel 99"/>
    <w:basedOn w:val="DefaultParagraphFont"/>
    <w:qFormat/>
    <w:rPr>
      <w:b w:val="0"/>
      <w:i w:val="0"/>
      <w:caps w:val="0"/>
      <w:smallCaps w:val="0"/>
      <w:strike w:val="0"/>
      <w:dstrike w:val="0"/>
      <w:vanish w:val="0"/>
      <w:color w:val="auto"/>
      <w:position w:val="0"/>
      <w:sz w:val="24"/>
      <w:u w:val="none"/>
      <w:vertAlign w:val="baseline"/>
    </w:rPr>
  </w:style>
  <w:style w:type="character" w:styleId="ListLabel100" w:customStyle="1">
    <w:name w:val="ListLabel 10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01" w:customStyle="1">
    <w:name w:val="ListLabel 10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02" w:customStyle="1">
    <w:name w:val="ListLabel 102"/>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03" w:customStyle="1">
    <w:name w:val="ListLabel 103"/>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04" w:customStyle="1">
    <w:name w:val="ListLabel 104"/>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05" w:customStyle="1">
    <w:name w:val="ListLabel 10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06" w:customStyle="1">
    <w:name w:val="ListLabel 10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07" w:customStyle="1">
    <w:name w:val="ListLabel 107"/>
    <w:basedOn w:val="DefaultParagraphFont"/>
    <w:qFormat/>
    <w:rPr>
      <w:b w:val="0"/>
      <w:i w:val="0"/>
      <w:caps w:val="0"/>
      <w:smallCaps w:val="0"/>
      <w:strike w:val="0"/>
      <w:dstrike w:val="0"/>
      <w:vanish w:val="0"/>
      <w:color w:val="auto"/>
      <w:position w:val="0"/>
      <w:sz w:val="24"/>
      <w:u w:val="none"/>
      <w:vertAlign w:val="baseline"/>
    </w:rPr>
  </w:style>
  <w:style w:type="character" w:styleId="ListLabel108" w:customStyle="1">
    <w:name w:val="ListLabel 108"/>
    <w:basedOn w:val="DefaultParagraphFont"/>
    <w:qFormat/>
    <w:rPr>
      <w:b w:val="0"/>
      <w:i w:val="0"/>
      <w:caps w:val="0"/>
      <w:smallCaps w:val="0"/>
      <w:strike w:val="0"/>
      <w:dstrike w:val="0"/>
      <w:vanish w:val="0"/>
      <w:color w:val="auto"/>
      <w:position w:val="0"/>
      <w:sz w:val="24"/>
      <w:u w:val="none"/>
      <w:vertAlign w:val="baseline"/>
    </w:rPr>
  </w:style>
  <w:style w:type="character" w:styleId="ListLabel109" w:customStyle="1">
    <w:name w:val="ListLabel 109"/>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10" w:customStyle="1">
    <w:name w:val="ListLabel 11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11" w:customStyle="1">
    <w:name w:val="ListLabel 11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12" w:customStyle="1">
    <w:name w:val="ListLabel 112"/>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13" w:customStyle="1">
    <w:name w:val="ListLabel 113"/>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14" w:customStyle="1">
    <w:name w:val="ListLabel 114"/>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15" w:customStyle="1">
    <w:name w:val="ListLabel 11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16" w:customStyle="1">
    <w:name w:val="ListLabel 116"/>
    <w:basedOn w:val="DefaultParagraphFont"/>
    <w:qFormat/>
    <w:rPr>
      <w:b w:val="0"/>
      <w:i w:val="0"/>
      <w:caps w:val="0"/>
      <w:smallCaps w:val="0"/>
      <w:strike w:val="0"/>
      <w:dstrike w:val="0"/>
      <w:vanish w:val="0"/>
      <w:color w:val="auto"/>
      <w:position w:val="0"/>
      <w:sz w:val="24"/>
      <w:u w:val="none"/>
      <w:vertAlign w:val="baseline"/>
    </w:rPr>
  </w:style>
  <w:style w:type="character" w:styleId="ListLabel117" w:customStyle="1">
    <w:name w:val="ListLabel 117"/>
    <w:basedOn w:val="DefaultParagraphFont"/>
    <w:qFormat/>
    <w:rPr>
      <w:b w:val="0"/>
      <w:i w:val="0"/>
      <w:caps w:val="0"/>
      <w:smallCaps w:val="0"/>
      <w:strike w:val="0"/>
      <w:dstrike w:val="0"/>
      <w:vanish w:val="0"/>
      <w:color w:val="auto"/>
      <w:position w:val="0"/>
      <w:sz w:val="24"/>
      <w:u w:val="none"/>
      <w:vertAlign w:val="baseline"/>
    </w:rPr>
  </w:style>
  <w:style w:type="character" w:styleId="ListLabel118" w:customStyle="1">
    <w:name w:val="ListLabel 118"/>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19" w:customStyle="1">
    <w:name w:val="ListLabel 119"/>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20" w:customStyle="1">
    <w:name w:val="ListLabel 12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21" w:customStyle="1">
    <w:name w:val="ListLabel 12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22" w:customStyle="1">
    <w:name w:val="ListLabel 122"/>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23" w:customStyle="1">
    <w:name w:val="ListLabel 123"/>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24" w:customStyle="1">
    <w:name w:val="ListLabel 124"/>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25" w:customStyle="1">
    <w:name w:val="ListLabel 125"/>
    <w:basedOn w:val="DefaultParagraphFont"/>
    <w:qFormat/>
    <w:rPr>
      <w:b w:val="0"/>
      <w:i w:val="0"/>
      <w:caps w:val="0"/>
      <w:smallCaps w:val="0"/>
      <w:strike w:val="0"/>
      <w:dstrike w:val="0"/>
      <w:vanish w:val="0"/>
      <w:color w:val="auto"/>
      <w:position w:val="0"/>
      <w:sz w:val="24"/>
      <w:u w:val="none"/>
      <w:vertAlign w:val="baseline"/>
    </w:rPr>
  </w:style>
  <w:style w:type="character" w:styleId="ListLabel126" w:customStyle="1">
    <w:name w:val="ListLabel 126"/>
    <w:basedOn w:val="DefaultParagraphFont"/>
    <w:qFormat/>
    <w:rPr>
      <w:b w:val="0"/>
      <w:i w:val="0"/>
      <w:caps w:val="0"/>
      <w:smallCaps w:val="0"/>
      <w:strike w:val="0"/>
      <w:dstrike w:val="0"/>
      <w:vanish w:val="0"/>
      <w:color w:val="auto"/>
      <w:position w:val="0"/>
      <w:sz w:val="24"/>
      <w:u w:val="none"/>
      <w:vertAlign w:val="baseline"/>
    </w:rPr>
  </w:style>
  <w:style w:type="character" w:styleId="ListLabel127" w:customStyle="1">
    <w:name w:val="ListLabel 127"/>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28" w:customStyle="1">
    <w:name w:val="ListLabel 128"/>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29" w:customStyle="1">
    <w:name w:val="ListLabel 129"/>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30" w:customStyle="1">
    <w:name w:val="ListLabel 13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31" w:customStyle="1">
    <w:name w:val="ListLabel 13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32" w:customStyle="1">
    <w:name w:val="ListLabel 132"/>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33" w:customStyle="1">
    <w:name w:val="ListLabel 133"/>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34" w:customStyle="1">
    <w:name w:val="ListLabel 134"/>
    <w:basedOn w:val="DefaultParagraphFont"/>
    <w:qFormat/>
    <w:rPr>
      <w:b w:val="0"/>
      <w:i w:val="0"/>
      <w:caps w:val="0"/>
      <w:smallCaps w:val="0"/>
      <w:strike w:val="0"/>
      <w:dstrike w:val="0"/>
      <w:vanish w:val="0"/>
      <w:color w:val="auto"/>
      <w:position w:val="0"/>
      <w:sz w:val="24"/>
      <w:u w:val="none"/>
      <w:vertAlign w:val="baseline"/>
    </w:rPr>
  </w:style>
  <w:style w:type="character" w:styleId="ListLabel135" w:customStyle="1">
    <w:name w:val="ListLabel 135"/>
    <w:basedOn w:val="DefaultParagraphFont"/>
    <w:qFormat/>
    <w:rPr>
      <w:b w:val="0"/>
      <w:i w:val="0"/>
      <w:caps w:val="0"/>
      <w:smallCaps w:val="0"/>
      <w:strike w:val="0"/>
      <w:dstrike w:val="0"/>
      <w:vanish w:val="0"/>
      <w:color w:val="auto"/>
      <w:position w:val="0"/>
      <w:sz w:val="24"/>
      <w:u w:val="none"/>
      <w:vertAlign w:val="baseline"/>
    </w:rPr>
  </w:style>
  <w:style w:type="character" w:styleId="ListLabel136" w:customStyle="1">
    <w:name w:val="ListLabel 13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37" w:customStyle="1">
    <w:name w:val="ListLabel 137"/>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38" w:customStyle="1">
    <w:name w:val="ListLabel 138"/>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39" w:customStyle="1">
    <w:name w:val="ListLabel 139"/>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40" w:customStyle="1">
    <w:name w:val="ListLabel 14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41" w:customStyle="1">
    <w:name w:val="ListLabel 14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42" w:customStyle="1">
    <w:name w:val="ListLabel 142"/>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43" w:customStyle="1">
    <w:name w:val="ListLabel 143"/>
    <w:basedOn w:val="DefaultParagraphFont"/>
    <w:qFormat/>
    <w:rPr>
      <w:b w:val="0"/>
      <w:i w:val="0"/>
      <w:caps w:val="0"/>
      <w:smallCaps w:val="0"/>
      <w:strike w:val="0"/>
      <w:dstrike w:val="0"/>
      <w:vanish w:val="0"/>
      <w:color w:val="auto"/>
      <w:position w:val="0"/>
      <w:sz w:val="24"/>
      <w:u w:val="none"/>
      <w:vertAlign w:val="baseline"/>
    </w:rPr>
  </w:style>
  <w:style w:type="character" w:styleId="ListLabel144" w:customStyle="1">
    <w:name w:val="ListLabel 144"/>
    <w:basedOn w:val="DefaultParagraphFont"/>
    <w:qFormat/>
    <w:rPr>
      <w:b w:val="0"/>
      <w:i w:val="0"/>
      <w:caps w:val="0"/>
      <w:smallCaps w:val="0"/>
      <w:strike w:val="0"/>
      <w:dstrike w:val="0"/>
      <w:vanish w:val="0"/>
      <w:color w:val="auto"/>
      <w:position w:val="0"/>
      <w:sz w:val="24"/>
      <w:u w:val="none"/>
      <w:vertAlign w:val="baseline"/>
    </w:rPr>
  </w:style>
  <w:style w:type="character" w:styleId="ListLabel145" w:customStyle="1">
    <w:name w:val="ListLabel 14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46" w:customStyle="1">
    <w:name w:val="ListLabel 14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47" w:customStyle="1">
    <w:name w:val="ListLabel 147"/>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48" w:customStyle="1">
    <w:name w:val="ListLabel 148"/>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49" w:customStyle="1">
    <w:name w:val="ListLabel 149"/>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50" w:customStyle="1">
    <w:name w:val="ListLabel 15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51" w:customStyle="1">
    <w:name w:val="ListLabel 15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52" w:customStyle="1">
    <w:name w:val="ListLabel 152"/>
    <w:basedOn w:val="DefaultParagraphFont"/>
    <w:qFormat/>
    <w:rPr>
      <w:b w:val="0"/>
      <w:i w:val="0"/>
      <w:caps w:val="0"/>
      <w:smallCaps w:val="0"/>
      <w:strike w:val="0"/>
      <w:dstrike w:val="0"/>
      <w:vanish w:val="0"/>
      <w:color w:val="auto"/>
      <w:position w:val="0"/>
      <w:sz w:val="24"/>
      <w:u w:val="none"/>
      <w:vertAlign w:val="baseline"/>
    </w:rPr>
  </w:style>
  <w:style w:type="character" w:styleId="ListLabel153" w:customStyle="1">
    <w:name w:val="ListLabel 153"/>
    <w:basedOn w:val="DefaultParagraphFont"/>
    <w:qFormat/>
    <w:rPr>
      <w:b w:val="0"/>
      <w:i w:val="0"/>
      <w:caps w:val="0"/>
      <w:smallCaps w:val="0"/>
      <w:strike w:val="0"/>
      <w:dstrike w:val="0"/>
      <w:vanish w:val="0"/>
      <w:color w:val="auto"/>
      <w:position w:val="0"/>
      <w:sz w:val="24"/>
      <w:u w:val="none"/>
      <w:vertAlign w:val="baseline"/>
    </w:rPr>
  </w:style>
  <w:style w:type="character" w:styleId="ListLabel154" w:customStyle="1">
    <w:name w:val="ListLabel 154"/>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55" w:customStyle="1">
    <w:name w:val="ListLabel 15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56" w:customStyle="1">
    <w:name w:val="ListLabel 15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57" w:customStyle="1">
    <w:name w:val="ListLabel 157"/>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58" w:customStyle="1">
    <w:name w:val="ListLabel 158"/>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59" w:customStyle="1">
    <w:name w:val="ListLabel 159"/>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60" w:customStyle="1">
    <w:name w:val="ListLabel 16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161" w:customStyle="1">
    <w:name w:val="ListLabel 161"/>
    <w:basedOn w:val="DefaultParagraphFont"/>
    <w:qFormat/>
    <w:rPr>
      <w:b w:val="0"/>
      <w:i w:val="0"/>
      <w:caps w:val="0"/>
      <w:smallCaps w:val="0"/>
      <w:strike w:val="0"/>
      <w:dstrike w:val="0"/>
      <w:vanish w:val="0"/>
      <w:color w:val="auto"/>
      <w:position w:val="0"/>
      <w:sz w:val="24"/>
      <w:u w:val="none"/>
      <w:vertAlign w:val="baseline"/>
    </w:rPr>
  </w:style>
  <w:style w:type="character" w:styleId="ListLabel162" w:customStyle="1">
    <w:name w:val="ListLabel 162"/>
    <w:basedOn w:val="DefaultParagraphFont"/>
    <w:qFormat/>
    <w:rPr>
      <w:b w:val="0"/>
      <w:i w:val="0"/>
      <w:caps w:val="0"/>
      <w:smallCaps w:val="0"/>
      <w:strike w:val="0"/>
      <w:dstrike w:val="0"/>
      <w:vanish w:val="0"/>
      <w:color w:val="auto"/>
      <w:position w:val="0"/>
      <w:sz w:val="24"/>
      <w:u w:val="none"/>
      <w:vertAlign w:val="baseline"/>
    </w:rPr>
  </w:style>
  <w:style w:type="character" w:styleId="ListLabel163" w:customStyle="1">
    <w:name w:val="ListLabel 163"/>
    <w:basedOn w:val="DefaultParagraphFont"/>
    <w:qFormat/>
    <w:rPr>
      <w:b w:val="0"/>
      <w:i w:val="0"/>
      <w:caps w:val="0"/>
      <w:smallCaps w:val="0"/>
      <w:strike w:val="0"/>
      <w:dstrike w:val="0"/>
      <w:vanish w:val="0"/>
      <w:color w:val="auto"/>
      <w:position w:val="0"/>
      <w:sz w:val="24"/>
      <w:u w:val="none"/>
      <w:vertAlign w:val="baseline"/>
    </w:rPr>
  </w:style>
  <w:style w:type="character" w:styleId="ListLabel164" w:customStyle="1">
    <w:name w:val="ListLabel 164"/>
    <w:basedOn w:val="DefaultParagraphFont"/>
    <w:qFormat/>
    <w:rPr>
      <w:b w:val="0"/>
      <w:i w:val="0"/>
      <w:caps w:val="0"/>
      <w:smallCaps w:val="0"/>
      <w:strike w:val="0"/>
      <w:dstrike w:val="0"/>
      <w:vanish w:val="0"/>
      <w:color w:val="auto"/>
      <w:position w:val="0"/>
      <w:sz w:val="24"/>
      <w:u w:val="none"/>
      <w:vertAlign w:val="baseline"/>
    </w:rPr>
  </w:style>
  <w:style w:type="character" w:styleId="ListLabel165" w:customStyle="1">
    <w:name w:val="ListLabel 165"/>
    <w:basedOn w:val="DefaultParagraphFont"/>
    <w:qFormat/>
    <w:rPr>
      <w:b w:val="0"/>
      <w:i w:val="0"/>
      <w:caps w:val="0"/>
      <w:smallCaps w:val="0"/>
      <w:strike w:val="0"/>
      <w:dstrike w:val="0"/>
      <w:vanish w:val="0"/>
      <w:color w:val="auto"/>
      <w:position w:val="0"/>
      <w:sz w:val="24"/>
      <w:u w:val="none"/>
      <w:vertAlign w:val="baseline"/>
    </w:rPr>
  </w:style>
  <w:style w:type="character" w:styleId="ListLabel166" w:customStyle="1">
    <w:name w:val="ListLabel 166"/>
    <w:basedOn w:val="DefaultParagraphFont"/>
    <w:qFormat/>
    <w:rPr>
      <w:b w:val="0"/>
      <w:i w:val="0"/>
      <w:caps w:val="0"/>
      <w:smallCaps w:val="0"/>
      <w:strike w:val="0"/>
      <w:dstrike w:val="0"/>
      <w:vanish w:val="0"/>
      <w:color w:val="auto"/>
      <w:position w:val="0"/>
      <w:sz w:val="24"/>
      <w:u w:val="none"/>
      <w:vertAlign w:val="baseline"/>
    </w:rPr>
  </w:style>
  <w:style w:type="character" w:styleId="ListLabel167" w:customStyle="1">
    <w:name w:val="ListLabel 167"/>
    <w:basedOn w:val="DefaultParagraphFont"/>
    <w:qFormat/>
    <w:rPr>
      <w:b w:val="0"/>
      <w:i w:val="0"/>
      <w:caps w:val="0"/>
      <w:smallCaps w:val="0"/>
      <w:strike w:val="0"/>
      <w:dstrike w:val="0"/>
      <w:vanish w:val="0"/>
      <w:color w:val="auto"/>
      <w:position w:val="0"/>
      <w:sz w:val="24"/>
      <w:u w:val="none"/>
      <w:vertAlign w:val="baseline"/>
    </w:rPr>
  </w:style>
  <w:style w:type="character" w:styleId="ListLabel168" w:customStyle="1">
    <w:name w:val="ListLabel 168"/>
    <w:basedOn w:val="DefaultParagraphFont"/>
    <w:qFormat/>
    <w:rPr>
      <w:b w:val="0"/>
      <w:i w:val="0"/>
      <w:caps w:val="0"/>
      <w:smallCaps w:val="0"/>
      <w:strike w:val="0"/>
      <w:dstrike w:val="0"/>
      <w:vanish w:val="0"/>
      <w:color w:val="auto"/>
      <w:position w:val="0"/>
      <w:sz w:val="24"/>
      <w:u w:val="none"/>
      <w:vertAlign w:val="baseline"/>
    </w:rPr>
  </w:style>
  <w:style w:type="character" w:styleId="ListLabel169" w:customStyle="1">
    <w:name w:val="ListLabel 169"/>
    <w:basedOn w:val="DefaultParagraphFont"/>
    <w:qFormat/>
    <w:rPr>
      <w:b w:val="0"/>
      <w:i w:val="0"/>
      <w:caps w:val="0"/>
      <w:smallCaps w:val="0"/>
      <w:strike w:val="0"/>
      <w:dstrike w:val="0"/>
      <w:vanish w:val="0"/>
      <w:color w:val="auto"/>
      <w:position w:val="0"/>
      <w:sz w:val="24"/>
      <w:u w:val="none"/>
      <w:vertAlign w:val="baseline"/>
    </w:rPr>
  </w:style>
  <w:style w:type="character" w:styleId="ListLabel170" w:customStyle="1">
    <w:name w:val="ListLabel 170"/>
    <w:basedOn w:val="DefaultParagraphFont"/>
    <w:qFormat/>
    <w:rPr>
      <w:b w:val="0"/>
      <w:i w:val="0"/>
      <w:caps w:val="0"/>
      <w:smallCaps w:val="0"/>
      <w:strike w:val="0"/>
      <w:dstrike w:val="0"/>
      <w:vanish w:val="0"/>
      <w:color w:val="auto"/>
      <w:position w:val="0"/>
      <w:sz w:val="22"/>
      <w:u w:val="none"/>
      <w:vertAlign w:val="baseline"/>
    </w:rPr>
  </w:style>
  <w:style w:type="character" w:styleId="ListLabel171" w:customStyle="1">
    <w:name w:val="ListLabel 171"/>
    <w:basedOn w:val="DefaultParagraphFont"/>
    <w:qFormat/>
    <w:rPr>
      <w:b w:val="0"/>
      <w:i w:val="0"/>
      <w:caps w:val="0"/>
      <w:smallCaps w:val="0"/>
      <w:strike w:val="0"/>
      <w:dstrike w:val="0"/>
      <w:vanish w:val="0"/>
      <w:color w:val="auto"/>
      <w:position w:val="0"/>
      <w:sz w:val="22"/>
      <w:u w:val="none"/>
      <w:vertAlign w:val="baseline"/>
    </w:rPr>
  </w:style>
  <w:style w:type="character" w:styleId="ListLabel172" w:customStyle="1">
    <w:name w:val="ListLabel 172"/>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73" w:customStyle="1">
    <w:name w:val="ListLabel 173"/>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74" w:customStyle="1">
    <w:name w:val="ListLabel 174"/>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75" w:customStyle="1">
    <w:name w:val="ListLabel 175"/>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76" w:customStyle="1">
    <w:name w:val="ListLabel 176"/>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77" w:customStyle="1">
    <w:name w:val="ListLabel 177"/>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78" w:customStyle="1">
    <w:name w:val="ListLabel 178"/>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79" w:customStyle="1">
    <w:name w:val="ListLabel 179"/>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180" w:customStyle="1">
    <w:name w:val="ListLabel 180"/>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181" w:customStyle="1">
    <w:name w:val="ListLabel 181"/>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82" w:customStyle="1">
    <w:name w:val="ListLabel 182"/>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83" w:customStyle="1">
    <w:name w:val="ListLabel 183"/>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84" w:customStyle="1">
    <w:name w:val="ListLabel 184"/>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85" w:customStyle="1">
    <w:name w:val="ListLabel 185"/>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86" w:customStyle="1">
    <w:name w:val="ListLabel 186"/>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87" w:customStyle="1">
    <w:name w:val="ListLabel 187"/>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88" w:customStyle="1">
    <w:name w:val="ListLabel 188"/>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189" w:customStyle="1">
    <w:name w:val="ListLabel 189"/>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190" w:customStyle="1">
    <w:name w:val="ListLabel 190"/>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91" w:customStyle="1">
    <w:name w:val="ListLabel 191"/>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92" w:customStyle="1">
    <w:name w:val="ListLabel 192"/>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93" w:customStyle="1">
    <w:name w:val="ListLabel 193"/>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94" w:customStyle="1">
    <w:name w:val="ListLabel 194"/>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195" w:customStyle="1">
    <w:name w:val="ListLabel 195"/>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196" w:customStyle="1">
    <w:name w:val="ListLabel 196"/>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197" w:customStyle="1">
    <w:name w:val="ListLabel 197"/>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198" w:customStyle="1">
    <w:name w:val="ListLabel 198"/>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199" w:customStyle="1">
    <w:name w:val="ListLabel 199"/>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00" w:customStyle="1">
    <w:name w:val="ListLabel 200"/>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01" w:customStyle="1">
    <w:name w:val="ListLabel 201"/>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02" w:customStyle="1">
    <w:name w:val="ListLabel 202"/>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03" w:customStyle="1">
    <w:name w:val="ListLabel 203"/>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04" w:customStyle="1">
    <w:name w:val="ListLabel 204"/>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05" w:customStyle="1">
    <w:name w:val="ListLabel 205"/>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06" w:customStyle="1">
    <w:name w:val="ListLabel 206"/>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07" w:customStyle="1">
    <w:name w:val="ListLabel 207"/>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08" w:customStyle="1">
    <w:name w:val="ListLabel 208"/>
    <w:basedOn w:val="DefaultParagraphFont"/>
    <w:qFormat/>
    <w:rPr>
      <w:rFonts w:cs="Times New Roman"/>
      <w:b/>
      <w:i w:val="0"/>
      <w:caps/>
      <w:strike w:val="0"/>
      <w:dstrike w:val="0"/>
      <w:vanish w:val="0"/>
      <w:color w:val="auto"/>
      <w:position w:val="0"/>
      <w:sz w:val="24"/>
      <w:u w:val="none"/>
      <w:vertAlign w:val="baseline"/>
    </w:rPr>
  </w:style>
  <w:style w:type="character" w:styleId="ListLabel209" w:customStyle="1">
    <w:name w:val="ListLabel 209"/>
    <w:basedOn w:val="DefaultParagraphFont"/>
    <w:qFormat/>
    <w:rPr>
      <w:rFonts w:cs="Times New Roman"/>
      <w:b/>
      <w:i w:val="0"/>
      <w:caps/>
      <w:strike w:val="0"/>
      <w:dstrike w:val="0"/>
      <w:vanish w:val="0"/>
      <w:color w:val="auto"/>
      <w:position w:val="0"/>
      <w:sz w:val="24"/>
      <w:u w:val="none"/>
      <w:vertAlign w:val="baseline"/>
    </w:rPr>
  </w:style>
  <w:style w:type="character" w:styleId="ListLabel210" w:customStyle="1">
    <w:name w:val="ListLabel 210"/>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11" w:customStyle="1">
    <w:name w:val="ListLabel 211"/>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12" w:customStyle="1">
    <w:name w:val="ListLabel 212"/>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13" w:customStyle="1">
    <w:name w:val="ListLabel 213"/>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14" w:customStyle="1">
    <w:name w:val="ListLabel 214"/>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15" w:customStyle="1">
    <w:name w:val="ListLabel 215"/>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16" w:customStyle="1">
    <w:name w:val="ListLabel 216"/>
    <w:basedOn w:val="DefaultParagraphFont"/>
    <w:qFormat/>
    <w:rPr>
      <w:rFonts w:cs="Times New Roman"/>
      <w:b w:val="0"/>
      <w:i w:val="0"/>
      <w:caps w:val="0"/>
      <w:smallCaps w:val="0"/>
      <w:strike w:val="0"/>
      <w:dstrike w:val="0"/>
      <w:vanish w:val="0"/>
      <w:color w:val="auto"/>
      <w:position w:val="0"/>
      <w:sz w:val="24"/>
      <w:u w:val="none"/>
      <w:vertAlign w:val="baseline"/>
    </w:rPr>
  </w:style>
  <w:style w:type="character" w:styleId="ListLabel217" w:customStyle="1">
    <w:name w:val="ListLabel 217"/>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18" w:customStyle="1">
    <w:name w:val="ListLabel 218"/>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19" w:customStyle="1">
    <w:name w:val="ListLabel 219"/>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20" w:customStyle="1">
    <w:name w:val="ListLabel 220"/>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21" w:customStyle="1">
    <w:name w:val="ListLabel 221"/>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22" w:customStyle="1">
    <w:name w:val="ListLabel 222"/>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23" w:customStyle="1">
    <w:name w:val="ListLabel 223"/>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24" w:customStyle="1">
    <w:name w:val="ListLabel 224"/>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25" w:customStyle="1">
    <w:name w:val="ListLabel 225"/>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26" w:customStyle="1">
    <w:name w:val="ListLabel 226"/>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27" w:customStyle="1">
    <w:name w:val="ListLabel 227"/>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28" w:customStyle="1">
    <w:name w:val="ListLabel 228"/>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29" w:customStyle="1">
    <w:name w:val="ListLabel 229"/>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30" w:customStyle="1">
    <w:name w:val="ListLabel 230"/>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31" w:customStyle="1">
    <w:name w:val="ListLabel 231"/>
    <w:basedOn w:val="DefaultParagraphFont"/>
    <w:qFormat/>
    <w:rPr>
      <w:b w:val="0"/>
      <w:i w:val="0"/>
      <w:caps w:val="0"/>
      <w:smallCaps w:val="0"/>
      <w:strike w:val="0"/>
      <w:dstrike w:val="0"/>
      <w:vanish w:val="0"/>
      <w:color w:val="auto"/>
      <w:position w:val="0"/>
      <w:sz w:val="22"/>
      <w:u w:val="none"/>
      <w:effect w:val="none"/>
      <w:vertAlign w:val="baseline"/>
    </w:rPr>
  </w:style>
  <w:style w:type="character" w:styleId="ListLabel232" w:customStyle="1">
    <w:name w:val="ListLabel 232"/>
    <w:basedOn w:val="DefaultParagraphFont"/>
    <w:qFormat/>
    <w:rPr>
      <w:b w:val="0"/>
      <w:i w:val="0"/>
      <w:caps w:val="0"/>
      <w:smallCaps w:val="0"/>
      <w:strike w:val="0"/>
      <w:dstrike w:val="0"/>
      <w:vanish w:val="0"/>
      <w:color w:val="auto"/>
      <w:position w:val="0"/>
      <w:sz w:val="22"/>
      <w:u w:val="none"/>
      <w:effect w:val="none"/>
      <w:vertAlign w:val="baseline"/>
    </w:rPr>
  </w:style>
  <w:style w:type="character" w:styleId="ListLabel233" w:customStyle="1">
    <w:name w:val="ListLabel 233"/>
    <w:basedOn w:val="DefaultParagraphFont"/>
    <w:qFormat/>
    <w:rPr>
      <w:b w:val="0"/>
      <w:i w:val="0"/>
      <w:caps w:val="0"/>
      <w:smallCaps w:val="0"/>
      <w:strike w:val="0"/>
      <w:dstrike w:val="0"/>
      <w:vanish w:val="0"/>
      <w:color w:val="auto"/>
      <w:position w:val="0"/>
      <w:sz w:val="22"/>
      <w:u w:val="none"/>
      <w:effect w:val="none"/>
      <w:vertAlign w:val="baseline"/>
    </w:rPr>
  </w:style>
  <w:style w:type="character" w:styleId="ListLabel234" w:customStyle="1">
    <w:name w:val="ListLabel 234"/>
    <w:basedOn w:val="DefaultParagraphFont"/>
    <w:qFormat/>
    <w:rPr>
      <w:b w:val="0"/>
      <w:i w:val="0"/>
      <w:caps w:val="0"/>
      <w:smallCaps w:val="0"/>
      <w:strike w:val="0"/>
      <w:dstrike w:val="0"/>
      <w:vanish w:val="0"/>
      <w:color w:val="auto"/>
      <w:position w:val="0"/>
      <w:sz w:val="22"/>
      <w:u w:val="none"/>
      <w:effect w:val="none"/>
      <w:vertAlign w:val="baseline"/>
    </w:rPr>
  </w:style>
  <w:style w:type="character" w:styleId="ListLabel235" w:customStyle="1">
    <w:name w:val="ListLabel 235"/>
    <w:basedOn w:val="DefaultParagraphFont"/>
    <w:qFormat/>
    <w:rPr>
      <w:rFonts w:cs="Times New Roman"/>
      <w:b w:val="0"/>
      <w:i w:val="0"/>
      <w:caps w:val="0"/>
      <w:smallCaps w:val="0"/>
      <w:strike w:val="0"/>
      <w:dstrike w:val="0"/>
      <w:vanish w:val="0"/>
      <w:color w:val="auto"/>
      <w:position w:val="0"/>
      <w:sz w:val="20"/>
      <w:szCs w:val="20"/>
      <w:u w:val="none"/>
      <w:vertAlign w:val="baseline"/>
    </w:rPr>
  </w:style>
  <w:style w:type="character" w:styleId="ListLabel236" w:customStyle="1">
    <w:name w:val="ListLabel 236"/>
    <w:basedOn w:val="DefaultParagraphFont"/>
    <w:qFormat/>
    <w:rPr>
      <w:rFonts w:cs="Symbol"/>
      <w:b w:val="0"/>
      <w:i w:val="0"/>
      <w:caps w:val="0"/>
      <w:smallCaps w:val="0"/>
      <w:strike w:val="0"/>
      <w:dstrike w:val="0"/>
      <w:vanish w:val="0"/>
      <w:color w:val="auto"/>
      <w:position w:val="0"/>
      <w:sz w:val="20"/>
      <w:szCs w:val="20"/>
      <w:u w:val="none"/>
      <w:vertAlign w:val="baseline"/>
    </w:rPr>
  </w:style>
  <w:style w:type="character" w:styleId="ListLabel237" w:customStyle="1">
    <w:name w:val="ListLabel 237"/>
    <w:basedOn w:val="DefaultParagraphFont"/>
    <w:qFormat/>
    <w:rPr>
      <w:rFonts w:cs="Symbol"/>
      <w:b w:val="0"/>
      <w:i w:val="0"/>
      <w:caps w:val="0"/>
      <w:smallCaps w:val="0"/>
      <w:strike w:val="0"/>
      <w:dstrike w:val="0"/>
      <w:vanish w:val="0"/>
      <w:color w:val="auto"/>
      <w:position w:val="0"/>
      <w:sz w:val="20"/>
      <w:szCs w:val="20"/>
      <w:u w:val="none"/>
      <w:vertAlign w:val="baseline"/>
    </w:rPr>
  </w:style>
  <w:style w:type="character" w:styleId="ListLabel238" w:customStyle="1">
    <w:name w:val="ListLabel 238"/>
    <w:basedOn w:val="DefaultParagraphFont"/>
    <w:qFormat/>
    <w:rPr>
      <w:rFonts w:cs="Symbol"/>
      <w:b w:val="0"/>
      <w:i w:val="0"/>
      <w:caps w:val="0"/>
      <w:smallCaps w:val="0"/>
      <w:strike w:val="0"/>
      <w:dstrike w:val="0"/>
      <w:vanish w:val="0"/>
      <w:color w:val="auto"/>
      <w:position w:val="0"/>
      <w:sz w:val="20"/>
      <w:szCs w:val="20"/>
      <w:u w:val="none"/>
      <w:vertAlign w:val="baseline"/>
    </w:rPr>
  </w:style>
  <w:style w:type="character" w:styleId="ListLabel239" w:customStyle="1">
    <w:name w:val="ListLabel 239"/>
    <w:basedOn w:val="DefaultParagraphFont"/>
    <w:qFormat/>
    <w:rPr>
      <w:rFonts w:cs="Symbol"/>
      <w:b w:val="0"/>
      <w:i w:val="0"/>
      <w:caps w:val="0"/>
      <w:smallCaps w:val="0"/>
      <w:strike w:val="0"/>
      <w:dstrike w:val="0"/>
      <w:vanish w:val="0"/>
      <w:color w:val="auto"/>
      <w:position w:val="0"/>
      <w:sz w:val="20"/>
      <w:szCs w:val="20"/>
      <w:u w:val="none"/>
      <w:vertAlign w:val="baseline"/>
    </w:rPr>
  </w:style>
  <w:style w:type="character" w:styleId="ListLabel240" w:customStyle="1">
    <w:name w:val="ListLabel 240"/>
    <w:basedOn w:val="DefaultParagraphFont"/>
    <w:qFormat/>
    <w:rPr>
      <w:rFonts w:cs="Symbol"/>
      <w:b w:val="0"/>
      <w:i w:val="0"/>
      <w:caps w:val="0"/>
      <w:smallCaps w:val="0"/>
      <w:strike w:val="0"/>
      <w:dstrike w:val="0"/>
      <w:vanish w:val="0"/>
      <w:color w:val="auto"/>
      <w:position w:val="0"/>
      <w:sz w:val="20"/>
      <w:szCs w:val="20"/>
      <w:u w:val="none"/>
      <w:vertAlign w:val="baseline"/>
    </w:rPr>
  </w:style>
  <w:style w:type="character" w:styleId="ListLabel241" w:customStyle="1">
    <w:name w:val="ListLabel 241"/>
    <w:basedOn w:val="DefaultParagraphFont"/>
    <w:qFormat/>
    <w:rPr>
      <w:rFonts w:cs="Symbol"/>
      <w:b w:val="0"/>
      <w:i w:val="0"/>
      <w:caps w:val="0"/>
      <w:smallCaps w:val="0"/>
      <w:strike w:val="0"/>
      <w:dstrike w:val="0"/>
      <w:vanish w:val="0"/>
      <w:color w:val="auto"/>
      <w:position w:val="0"/>
      <w:sz w:val="20"/>
      <w:szCs w:val="20"/>
      <w:u w:val="none"/>
      <w:vertAlign w:val="baseline"/>
    </w:rPr>
  </w:style>
  <w:style w:type="character" w:styleId="ListLabel242" w:customStyle="1">
    <w:name w:val="ListLabel 242"/>
    <w:basedOn w:val="DefaultParagraphFont"/>
    <w:qFormat/>
    <w:rPr>
      <w:b w:val="0"/>
      <w:i w:val="0"/>
      <w:caps w:val="0"/>
      <w:smallCaps w:val="0"/>
      <w:strike w:val="0"/>
      <w:dstrike w:val="0"/>
      <w:vanish w:val="0"/>
      <w:color w:val="auto"/>
      <w:position w:val="0"/>
      <w:sz w:val="22"/>
      <w:u w:val="none"/>
      <w:vertAlign w:val="baseline"/>
    </w:rPr>
  </w:style>
  <w:style w:type="character" w:styleId="ListLabel243" w:customStyle="1">
    <w:name w:val="ListLabel 243"/>
    <w:basedOn w:val="DefaultParagraphFont"/>
    <w:qFormat/>
    <w:rPr>
      <w:b w:val="0"/>
      <w:i w:val="0"/>
      <w:caps w:val="0"/>
      <w:smallCaps w:val="0"/>
      <w:strike w:val="0"/>
      <w:dstrike w:val="0"/>
      <w:vanish w:val="0"/>
      <w:color w:val="auto"/>
      <w:position w:val="0"/>
      <w:sz w:val="22"/>
      <w:u w:val="none"/>
      <w:vertAlign w:val="baseline"/>
    </w:rPr>
  </w:style>
  <w:style w:type="character" w:styleId="ListLabel244" w:customStyle="1">
    <w:name w:val="ListLabel 244"/>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45" w:customStyle="1">
    <w:name w:val="ListLabel 245"/>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46" w:customStyle="1">
    <w:name w:val="ListLabel 246"/>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47" w:customStyle="1">
    <w:name w:val="ListLabel 247"/>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48" w:customStyle="1">
    <w:name w:val="ListLabel 248"/>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49" w:customStyle="1">
    <w:name w:val="ListLabel 249"/>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50" w:customStyle="1">
    <w:name w:val="ListLabel 250"/>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51" w:customStyle="1">
    <w:name w:val="ListLabel 251"/>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52" w:customStyle="1">
    <w:name w:val="ListLabel 252"/>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53" w:customStyle="1">
    <w:name w:val="ListLabel 253"/>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54" w:customStyle="1">
    <w:name w:val="ListLabel 254"/>
    <w:basedOn w:val="DefaultParagraphFont"/>
    <w:qFormat/>
    <w:rPr>
      <w:rFonts w:cs="Times New Roman"/>
      <w:b w:val="0"/>
      <w:i w:val="0"/>
      <w:caps w:val="0"/>
      <w:smallCaps w:val="0"/>
      <w:strike w:val="0"/>
      <w:dstrike w:val="0"/>
      <w:vanish w:val="0"/>
      <w:color w:val="auto"/>
      <w:position w:val="0"/>
      <w:sz w:val="24"/>
      <w:szCs w:val="24"/>
      <w:u w:val="none"/>
      <w:effect w:val="none"/>
      <w:vertAlign w:val="baseline"/>
    </w:rPr>
  </w:style>
  <w:style w:type="character" w:styleId="ListLabel255" w:customStyle="1">
    <w:name w:val="ListLabel 255"/>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56" w:customStyle="1">
    <w:name w:val="ListLabel 256"/>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57" w:customStyle="1">
    <w:name w:val="ListLabel 257"/>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58" w:customStyle="1">
    <w:name w:val="ListLabel 258"/>
    <w:basedOn w:val="DefaultParagraphFont"/>
    <w:qFormat/>
    <w:rPr>
      <w:rFonts w:cs="Times New Roman"/>
      <w:b w:val="0"/>
      <w:i w:val="0"/>
      <w:caps w:val="0"/>
      <w:smallCaps w:val="0"/>
      <w:strike w:val="0"/>
      <w:dstrike w:val="0"/>
      <w:vanish w:val="0"/>
      <w:color w:val="auto"/>
      <w:position w:val="0"/>
      <w:sz w:val="24"/>
      <w:szCs w:val="24"/>
      <w:u w:val="none"/>
      <w:effect w:val="none"/>
      <w:vertAlign w:val="baseline"/>
    </w:rPr>
  </w:style>
  <w:style w:type="character" w:styleId="ListLabel259" w:customStyle="1">
    <w:name w:val="ListLabel 259"/>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60" w:customStyle="1">
    <w:name w:val="ListLabel 260"/>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61" w:customStyle="1">
    <w:name w:val="ListLabel 261"/>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62" w:customStyle="1">
    <w:name w:val="ListLabel 262"/>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63" w:customStyle="1">
    <w:name w:val="ListLabel 263"/>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64" w:customStyle="1">
    <w:name w:val="ListLabel 264"/>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65" w:customStyle="1">
    <w:name w:val="ListLabel 265"/>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66" w:customStyle="1">
    <w:name w:val="ListLabel 266"/>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67" w:customStyle="1">
    <w:name w:val="ListLabel 267"/>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68" w:customStyle="1">
    <w:name w:val="ListLabel 268"/>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69" w:customStyle="1">
    <w:name w:val="ListLabel 269"/>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70" w:customStyle="1">
    <w:name w:val="ListLabel 270"/>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71" w:customStyle="1">
    <w:name w:val="ListLabel 271"/>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72" w:customStyle="1">
    <w:name w:val="ListLabel 272"/>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73" w:customStyle="1">
    <w:name w:val="ListLabel 273"/>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74" w:customStyle="1">
    <w:name w:val="ListLabel 274"/>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75" w:customStyle="1">
    <w:name w:val="ListLabel 275"/>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76" w:customStyle="1">
    <w:name w:val="ListLabel 276"/>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77" w:customStyle="1">
    <w:name w:val="ListLabel 277"/>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78" w:customStyle="1">
    <w:name w:val="ListLabel 278"/>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79" w:customStyle="1">
    <w:name w:val="ListLabel 279"/>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80" w:customStyle="1">
    <w:name w:val="ListLabel 280"/>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81" w:customStyle="1">
    <w:name w:val="ListLabel 281"/>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82" w:customStyle="1">
    <w:name w:val="ListLabel 282"/>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83" w:customStyle="1">
    <w:name w:val="ListLabel 283"/>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84" w:customStyle="1">
    <w:name w:val="ListLabel 284"/>
    <w:basedOn w:val="DefaultParagraphFont"/>
    <w:qFormat/>
    <w:rPr>
      <w:rFonts w:cs="Times New Roman"/>
      <w:b w:val="0"/>
      <w:i w:val="0"/>
      <w:caps w:val="0"/>
      <w:smallCaps w:val="0"/>
      <w:strike w:val="0"/>
      <w:dstrike w:val="0"/>
      <w:vanish w:val="0"/>
      <w:color w:val="auto"/>
      <w:position w:val="0"/>
      <w:sz w:val="18"/>
      <w:u w:val="none"/>
      <w:effect w:val="none"/>
      <w:vertAlign w:val="baseline"/>
    </w:rPr>
  </w:style>
  <w:style w:type="character" w:styleId="ListLabel285" w:customStyle="1">
    <w:name w:val="ListLabel 285"/>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86" w:customStyle="1">
    <w:name w:val="ListLabel 286"/>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87" w:customStyle="1">
    <w:name w:val="ListLabel 287"/>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88" w:customStyle="1">
    <w:name w:val="ListLabel 288"/>
    <w:basedOn w:val="DefaultParagraphFont"/>
    <w:qFormat/>
    <w:rPr>
      <w:rFonts w:cs="Times New Roman"/>
      <w:b w:val="0"/>
      <w:i w:val="0"/>
      <w:caps w:val="0"/>
      <w:smallCaps w:val="0"/>
      <w:strike w:val="0"/>
      <w:dstrike w:val="0"/>
      <w:vanish w:val="0"/>
      <w:color w:val="auto"/>
      <w:position w:val="0"/>
      <w:sz w:val="20"/>
      <w:u w:val="none"/>
      <w:effect w:val="none"/>
      <w:vertAlign w:val="baseline"/>
    </w:rPr>
  </w:style>
  <w:style w:type="character" w:styleId="ListLabel289" w:customStyle="1">
    <w:name w:val="ListLabel 289"/>
    <w:basedOn w:val="DefaultParagraphFont"/>
    <w:qFormat/>
    <w:rPr>
      <w:rFonts w:cs="Courier New"/>
    </w:rPr>
  </w:style>
  <w:style w:type="character" w:styleId="ListLabel290" w:customStyle="1">
    <w:name w:val="ListLabel 290"/>
    <w:basedOn w:val="DefaultParagraphFont"/>
    <w:qFormat/>
    <w:rPr>
      <w:rFonts w:cs="Courier New"/>
    </w:rPr>
  </w:style>
  <w:style w:type="character" w:styleId="ListLabel291" w:customStyle="1">
    <w:name w:val="ListLabel 291"/>
    <w:basedOn w:val="DefaultParagraphFont"/>
    <w:qFormat/>
    <w:rPr>
      <w:rFonts w:cs="Courier New"/>
    </w:rPr>
  </w:style>
  <w:style w:type="paragraph" w:styleId="Heading" w:customStyle="1">
    <w:name w:val="Heading"/>
    <w:basedOn w:val="Normal"/>
    <w:next w:val="BodyText"/>
    <w:qFormat/>
    <w:pPr>
      <w:keepNext/>
      <w:spacing w:before="240" w:after="120"/>
    </w:pPr>
    <w:rPr>
      <w:rFonts w:ascii="Liberation Sans" w:hAnsi="Liberation Sans" w:eastAsia="PingFang SC" w:cs="Arial Unicode MS"/>
      <w:sz w:val="28"/>
      <w:szCs w:val="28"/>
    </w:rPr>
  </w:style>
  <w:style w:type="paragraph" w:styleId="BodyText">
    <w:name w:val="Body Text"/>
    <w:basedOn w:val="Normal"/>
    <w:link w:val="BodyTextChar"/>
    <w:qFormat/>
    <w:pPr>
      <w:spacing/>
    </w:pPr>
    <w:rPr>
      <w:lang w:eastAsia="en-GB"/>
    </w:rPr>
  </w:style>
  <w:style w:type="paragraph" w:styleId="List">
    <w:name w:val="List"/>
    <w:basedOn w:val="BodyText"/>
    <w:pPr>
      <w:spacing/>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Index" w:customStyle="1">
    <w:name w:val="Index"/>
    <w:basedOn w:val="Normal"/>
    <w:qFormat/>
    <w:pPr>
      <w:suppressLineNumbers/>
      <w:spacing/>
    </w:pPr>
    <w:rPr>
      <w:rFonts w:cs="Arial Unicode MS"/>
    </w:rPr>
  </w:style>
  <w:style w:type="paragraph" w:styleId="FootnoteText">
    <w:name w:val="Footnote Text"/>
    <w:basedOn w:val="Normal"/>
    <w:next w:val="NoteContinuation"/>
    <w:link w:val="FootnoteTextChar"/>
    <w:qFormat/>
    <w:pPr>
      <w:spacing w:after="120"/>
      <w:ind w:left="340" w:hanging="340"/>
    </w:pPr>
    <w:rPr>
      <w:sz w:val="20"/>
      <w:szCs w:val="20"/>
    </w:rPr>
  </w:style>
  <w:style w:type="paragraph" w:styleId="EndnoteText">
    <w:name w:val="Endnote Text"/>
    <w:basedOn w:val="Normal"/>
    <w:next w:val="NoteContinuation"/>
    <w:link w:val="EndnoteTextChar"/>
    <w:qFormat/>
    <w:pPr>
      <w:spacing w:after="120"/>
      <w:ind w:left="340" w:hanging="340"/>
    </w:pPr>
    <w:rPr>
      <w:sz w:val="20"/>
      <w:szCs w:val="20"/>
    </w:rPr>
  </w:style>
  <w:style w:type="paragraph" w:styleId="Parties" w:customStyle="1">
    <w:name w:val="Parties"/>
    <w:basedOn w:val="Normal"/>
    <w:qFormat/>
    <w:pPr>
      <w:spacing/>
      <w:jc w:val="center"/>
    </w:pPr>
    <w:rPr>
      <w:caps/>
    </w:rPr>
  </w:style>
  <w:style w:type="paragraph" w:styleId="Header">
    <w:name w:val="Header"/>
    <w:link w:val="HeaderChar"/>
    <w:pPr>
      <w:spacing/>
      <w:jc w:val="both"/>
    </w:pPr>
    <w:rPr>
      <w:sz w:val="24"/>
      <w:szCs w:val="24"/>
      <w:lang w:eastAsia="zh-CN" w:bidi="he-IL"/>
    </w:rPr>
  </w:style>
  <w:style w:type="paragraph" w:styleId="Footer">
    <w:name w:val="Footer"/>
    <w:link w:val="FooterChar"/>
    <w:pPr>
      <w:spacing/>
    </w:pPr>
    <w:rPr>
      <w:rFonts w:cs="Times New Roman"/>
      <w:sz w:val="16"/>
      <w:szCs w:val="16"/>
      <w:lang w:eastAsia="zh-CN" w:bidi="he-IL"/>
    </w:rPr>
  </w:style>
  <w:style w:type="paragraph" w:styleId="NormalNS" w:customStyle="1">
    <w:name w:val="NormalNS"/>
    <w:basedOn w:val="Normal"/>
    <w:qFormat/>
    <w:pPr>
      <w:spacing w:after="0"/>
    </w:pPr>
    <w:rPr/>
  </w:style>
  <w:style w:type="paragraph" w:styleId="FooterRight" w:customStyle="1">
    <w:name w:val="Footer Right"/>
    <w:basedOn w:val="Footer"/>
    <w:link w:val="FooterRightChar"/>
    <w:qFormat/>
    <w:pPr>
      <w:spacing/>
      <w:jc w:val="right"/>
    </w:pPr>
    <w:rPr/>
  </w:style>
  <w:style w:type="paragraph" w:styleId="DraftDate" w:customStyle="1">
    <w:name w:val="Draft Date"/>
    <w:basedOn w:val="Normal"/>
    <w:qFormat/>
    <w:pPr>
      <w:spacing w:after="0"/>
      <w:jc w:val="right"/>
    </w:pPr>
    <w:rPr>
      <w:sz w:val="18"/>
      <w:szCs w:val="18"/>
    </w:rPr>
  </w:style>
  <w:style w:type="paragraph" w:styleId="LegalEntityRight" w:customStyle="1">
    <w:name w:val="Legal Entity Right"/>
    <w:basedOn w:val="Normal"/>
    <w:next w:val="DraftDate"/>
    <w:qFormat/>
    <w:pPr>
      <w:spacing w:after="0"/>
      <w:jc w:val="right"/>
    </w:pPr>
    <w:rPr>
      <w:rFonts w:ascii="Arial Black" w:hAnsi="Arial Black" w:cs="Arial"/>
      <w:bCs/>
      <w:caps/>
      <w:spacing w:val="6"/>
      <w:sz w:val="14"/>
      <w:szCs w:val="14"/>
    </w:rPr>
  </w:style>
  <w:style w:type="paragraph" w:styleId="BodyText1" w:customStyle="1">
    <w:name w:val="Body Text 1"/>
    <w:basedOn w:val="Normal"/>
    <w:qFormat/>
    <w:pPr>
      <w:spacing/>
      <w:ind w:left="720"/>
    </w:pPr>
    <w:rPr>
      <w:lang w:eastAsia="en-GB"/>
    </w:rPr>
  </w:style>
  <w:style w:type="paragraph" w:styleId="BodyText2">
    <w:name w:val="Body Text 2"/>
    <w:basedOn w:val="Normal"/>
    <w:link w:val="BodyText2Char"/>
    <w:uiPriority w:val="99"/>
    <w:qFormat/>
    <w:pPr>
      <w:spacing/>
      <w:ind w:left="1440"/>
    </w:pPr>
    <w:rPr>
      <w:lang w:eastAsia="en-GB"/>
    </w:rPr>
  </w:style>
  <w:style w:type="paragraph" w:styleId="BodyText3">
    <w:name w:val="Body Text 3"/>
    <w:basedOn w:val="Normal"/>
    <w:link w:val="BodyText3Char"/>
    <w:qFormat/>
    <w:pPr>
      <w:spacing/>
      <w:ind w:left="2160"/>
    </w:pPr>
    <w:rPr>
      <w:lang w:eastAsia="en-GB"/>
    </w:rPr>
  </w:style>
  <w:style w:type="paragraph" w:styleId="BodyText4" w:customStyle="1">
    <w:name w:val="Body Text 4"/>
    <w:basedOn w:val="Normal"/>
    <w:qFormat/>
    <w:pPr>
      <w:spacing/>
      <w:ind w:left="2880"/>
    </w:pPr>
    <w:rPr>
      <w:lang w:eastAsia="en-GB"/>
    </w:rPr>
  </w:style>
  <w:style w:type="paragraph" w:styleId="BodyText5" w:customStyle="1">
    <w:name w:val="Body Text 5"/>
    <w:basedOn w:val="Normal"/>
    <w:qFormat/>
    <w:pPr>
      <w:spacing/>
      <w:ind w:left="3600"/>
    </w:pPr>
    <w:rPr>
      <w:lang w:eastAsia="en-GB"/>
    </w:rPr>
  </w:style>
  <w:style w:type="paragraph" w:styleId="BodyText6" w:customStyle="1">
    <w:name w:val="Body Text 6"/>
    <w:basedOn w:val="Normal"/>
    <w:qFormat/>
    <w:pPr>
      <w:spacing/>
      <w:ind w:left="4321"/>
    </w:pPr>
    <w:rPr>
      <w:lang w:eastAsia="en-GB"/>
    </w:rPr>
  </w:style>
  <w:style w:type="paragraph" w:styleId="BodyText7" w:customStyle="1">
    <w:name w:val="Body Text 7"/>
    <w:basedOn w:val="Normal"/>
    <w:qFormat/>
    <w:pPr>
      <w:spacing/>
      <w:ind w:left="5041"/>
    </w:pPr>
    <w:rPr>
      <w:lang w:eastAsia="en-GB"/>
    </w:rPr>
  </w:style>
  <w:style w:type="paragraph" w:styleId="BodyTextIndent">
    <w:name w:val="Body Text Indent"/>
    <w:basedOn w:val="Normal"/>
    <w:link w:val="BodyTextIndentChar"/>
    <w:pPr>
      <w:spacing w:after="120"/>
      <w:ind w:left="283"/>
    </w:pPr>
    <w:rPr/>
  </w:style>
  <w:style w:type="paragraph" w:styleId="BodyTextFirstIndent2">
    <w:name w:val="Body Text First Indent 2"/>
    <w:basedOn w:val="BodyTextIndent"/>
    <w:link w:val="BodyTextFirstIndent2Char"/>
    <w:qFormat/>
    <w:pPr>
      <w:spacing/>
      <w:ind w:firstLine="1440"/>
    </w:pPr>
    <w:rPr/>
  </w:style>
  <w:style w:type="paragraph" w:styleId="CommentText" w:customStyle="1">
    <w:name w:val="annotation text"/>
    <w:basedOn w:val="Normal"/>
    <w:link w:val="CommentTextChar"/>
    <w:uiPriority w:val="99"/>
    <w:qFormat/>
    <w:pPr>
      <w:spacing w:after="120"/>
    </w:pPr>
    <w:rPr>
      <w:sz w:val="20"/>
      <w:szCs w:val="20"/>
    </w:rPr>
  </w:style>
  <w:style w:type="paragraph" w:styleId="CommentSubject" w:customStyle="1">
    <w:name w:val="annotation subject"/>
    <w:basedOn w:val="CommentText"/>
    <w:next w:val="CommentText"/>
    <w:link w:val="CommentSubjectChar"/>
    <w:uiPriority w:val="99"/>
    <w:qFormat/>
    <w:pPr>
      <w:spacing w:after="240"/>
    </w:pPr>
    <w:rPr>
      <w:b/>
      <w:bCs/>
    </w:rPr>
  </w:style>
  <w:style w:type="paragraph" w:styleId="Index1">
    <w:name w:val="Index 1"/>
    <w:basedOn w:val="Normal"/>
    <w:next w:val="Normal"/>
    <w:uiPriority w:val="99"/>
    <w:qFormat/>
    <w:pPr>
      <w:spacing/>
      <w:ind w:left="240" w:hanging="240"/>
    </w:pPr>
    <w:rPr/>
  </w:style>
  <w:style w:type="paragraph" w:styleId="IndexHeading">
    <w:name w:val="Index Heading"/>
    <w:basedOn w:val="Normal"/>
    <w:next w:val="Normal"/>
    <w:qFormat/>
    <w:pPr>
      <w:spacing/>
    </w:pPr>
    <w:rPr>
      <w:b/>
      <w:bCs/>
    </w:rPr>
  </w:style>
  <w:style w:type="paragraph" w:styleId="ListParagraph">
    <w:name w:val="List Paragraph"/>
    <w:basedOn w:val="Normal"/>
    <w:qFormat/>
    <w:pPr>
      <w:spacing/>
      <w:ind w:left="720"/>
      <w:contextualSpacing/>
    </w:pPr>
    <w:rPr/>
  </w:style>
  <w:style w:type="paragraph" w:styleId="NoSpacing" w:customStyle="1">
    <w:name w:val="No Spacing"/>
    <w:basedOn w:val="Normal"/>
    <w:qFormat/>
    <w:pPr>
      <w:spacing w:after="0"/>
    </w:pPr>
    <w:rPr/>
  </w:style>
  <w:style w:type="paragraph" w:styleId="NormalBold" w:customStyle="1">
    <w:name w:val="NormalBold"/>
    <w:basedOn w:val="Normal"/>
    <w:next w:val="Normal"/>
    <w:qFormat/>
    <w:pPr>
      <w:spacing/>
    </w:pPr>
    <w:rPr>
      <w:b/>
      <w:bCs/>
    </w:rPr>
  </w:style>
  <w:style w:type="paragraph" w:styleId="NormalBoldNS" w:customStyle="1">
    <w:name w:val="NormalBoldNS"/>
    <w:basedOn w:val="Normal"/>
    <w:next w:val="Normal"/>
    <w:qFormat/>
    <w:pPr>
      <w:spacing/>
      <w:jc w:val="left"/>
    </w:pPr>
    <w:rPr>
      <w:b/>
      <w:bCs/>
    </w:rPr>
  </w:style>
  <w:style w:type="paragraph" w:styleId="NormalRight" w:customStyle="1">
    <w:name w:val="NormalRight"/>
    <w:basedOn w:val="NormalNS"/>
    <w:qFormat/>
    <w:pPr>
      <w:spacing/>
      <w:jc w:val="right"/>
    </w:pPr>
    <w:rPr/>
  </w:style>
  <w:style w:type="paragraph" w:styleId="NoteContinuation" w:customStyle="1">
    <w:name w:val="Note Continuation"/>
    <w:basedOn w:val="Normal"/>
    <w:qFormat/>
    <w:pPr>
      <w:spacing w:after="120"/>
      <w:ind w:left="340"/>
    </w:pPr>
    <w:rPr>
      <w:sz w:val="20"/>
      <w:szCs w:val="20"/>
    </w:rPr>
  </w:style>
  <w:style w:type="paragraph" w:styleId="Subtitle">
    <w:name w:val="Subtitle"/>
    <w:basedOn w:val="Normal"/>
    <w:next w:val="BodyText"/>
    <w:link w:val="SubtitleChar"/>
    <w:qFormat/>
    <w:pPr>
      <w:spacing/>
      <w:jc w:val="center"/>
    </w:pPr>
    <w:rPr/>
  </w:style>
  <w:style w:type="paragraph" w:styleId="Title">
    <w:name w:val="Title"/>
    <w:basedOn w:val="Normal"/>
    <w:next w:val="BodyText"/>
    <w:link w:val="TitleChar"/>
    <w:qFormat/>
    <w:pPr>
      <w:spacing/>
      <w:jc w:val="center"/>
    </w:pPr>
    <w:rPr>
      <w:b/>
      <w:bCs/>
    </w:rPr>
  </w:style>
  <w:style w:type="paragraph" w:styleId="TOCHeading" w:customStyle="1">
    <w:name w:val="TOC Heading"/>
    <w:basedOn w:val="Normal"/>
    <w:next w:val="Normal"/>
    <w:qFormat/>
    <w:pPr>
      <w:spacing/>
      <w:jc w:val="center"/>
    </w:pPr>
    <w:rPr>
      <w:b/>
      <w:bCs/>
      <w:caps/>
    </w:rPr>
  </w:style>
  <w:style w:type="paragraph" w:styleId="BGHStandard" w:customStyle="1">
    <w:name w:val="BGH Standard"/>
    <w:basedOn w:val="Normal"/>
    <w:qFormat/>
    <w:pPr>
      <w:spacing w:line="360" w:lineRule="atLeast"/>
      <w:ind w:left="1985"/>
    </w:pPr>
    <w:rPr>
      <w:lang w:eastAsia="en-GB"/>
    </w:rPr>
  </w:style>
  <w:style w:type="paragraph" w:styleId="NormalRight12" w:customStyle="1">
    <w:name w:val="NormalRight12"/>
    <w:basedOn w:val="NormalRight"/>
    <w:qFormat/>
    <w:pPr>
      <w:spacing w:after="240"/>
    </w:pPr>
    <w:rPr/>
  </w:style>
  <w:style w:type="paragraph" w:styleId="TOC1">
    <w:name w:val="TOC 1"/>
    <w:basedOn w:val="Normal"/>
    <w:next w:val="BodyText"/>
    <w:uiPriority w:val="39"/>
    <w:pPr>
      <w:keepLines/>
      <w:snapToGrid w:val="off"/>
      <w:spacing w:before="100" w:after="0"/>
      <w:ind w:left="720" w:hanging="720"/>
    </w:pPr>
    <w:rPr/>
  </w:style>
  <w:style w:type="paragraph" w:styleId="TOC2">
    <w:name w:val="TOC 2"/>
    <w:basedOn w:val="Normal"/>
    <w:next w:val="BodyText"/>
    <w:pPr>
      <w:keepLines/>
      <w:snapToGrid w:val="off"/>
      <w:spacing w:before="100" w:after="0"/>
      <w:ind w:left="1080" w:hanging="720"/>
    </w:pPr>
    <w:rPr/>
  </w:style>
  <w:style w:type="paragraph" w:styleId="NormalLeft" w:customStyle="1">
    <w:name w:val="NormalLeft"/>
    <w:basedOn w:val="Normal"/>
    <w:next w:val="Normal"/>
    <w:qFormat/>
    <w:pPr>
      <w:spacing/>
      <w:jc w:val="left"/>
    </w:pPr>
    <w:rPr/>
  </w:style>
  <w:style w:type="paragraph" w:styleId="LegalEntityRightNB" w:customStyle="1">
    <w:name w:val="LegalEntityRightNB"/>
    <w:basedOn w:val="LegalEntityRight"/>
    <w:qFormat/>
    <w:pPr>
      <w:spacing/>
    </w:pPr>
    <w:rPr>
      <w:rFonts w:ascii="Arial" w:hAnsi="Arial"/>
    </w:rPr>
  </w:style>
  <w:style w:type="paragraph" w:styleId="BalloonText">
    <w:name w:val="Balloon Text"/>
    <w:basedOn w:val="Normal"/>
    <w:link w:val="BalloonTextChar"/>
    <w:uiPriority w:val="99"/>
    <w:qFormat/>
    <w:pPr>
      <w:spacing w:after="0"/>
    </w:pPr>
    <w:rPr>
      <w:rFonts w:ascii="Tahoma" w:hAnsi="Tahoma" w:cs="Tahoma"/>
      <w:sz w:val="16"/>
      <w:szCs w:val="16"/>
    </w:rPr>
  </w:style>
  <w:style w:type="paragraph" w:styleId="Regulatory" w:customStyle="1">
    <w:name w:val="Regulatory"/>
    <w:basedOn w:val="Normal"/>
    <w:next w:val="Footer"/>
    <w:qFormat/>
    <w:pPr>
      <w:spacing w:line="288" w:lineRule="auto"/>
      <w:jc w:val="left"/>
    </w:pPr>
    <w:rPr>
      <w:rFonts w:ascii="Arial" w:hAnsi="Arial"/>
      <w:caps/>
      <w:spacing w:val="8"/>
      <w:sz w:val="14"/>
      <w:szCs w:val="14"/>
    </w:rPr>
  </w:style>
  <w:style w:type="paragraph" w:styleId="DefinitionsL9" w:customStyle="1">
    <w:name w:val="Definitions L9"/>
    <w:basedOn w:val="Normal"/>
    <w:qFormat/>
    <w:pPr>
      <w:spacing/>
    </w:pPr>
    <w:rPr>
      <w:lang w:eastAsia="en-US" w:bidi="ar-SA"/>
    </w:rPr>
  </w:style>
  <w:style w:type="paragraph" w:styleId="DefinitionsL8" w:customStyle="1">
    <w:name w:val="Definitions L8"/>
    <w:basedOn w:val="Normal"/>
    <w:qFormat/>
    <w:pPr>
      <w:spacing/>
    </w:pPr>
    <w:rPr>
      <w:lang w:eastAsia="en-US" w:bidi="ar-SA"/>
    </w:rPr>
  </w:style>
  <w:style w:type="paragraph" w:styleId="DefinitionsL7" w:customStyle="1">
    <w:name w:val="Definitions L7"/>
    <w:basedOn w:val="Normal"/>
    <w:qFormat/>
    <w:pPr>
      <w:spacing/>
    </w:pPr>
    <w:rPr>
      <w:lang w:eastAsia="en-US" w:bidi="ar-SA"/>
    </w:rPr>
  </w:style>
  <w:style w:type="paragraph" w:styleId="DefinitionsL6" w:customStyle="1">
    <w:name w:val="Definitions L6"/>
    <w:basedOn w:val="Normal"/>
    <w:qFormat/>
    <w:pPr>
      <w:spacing/>
    </w:pPr>
    <w:rPr>
      <w:lang w:eastAsia="en-US" w:bidi="ar-SA"/>
    </w:rPr>
  </w:style>
  <w:style w:type="paragraph" w:styleId="DefinitionsL5" w:customStyle="1">
    <w:name w:val="Definitions L5"/>
    <w:basedOn w:val="Normal"/>
    <w:next w:val="BodyText5"/>
    <w:qFormat/>
    <w:pPr>
      <w:spacing/>
      <w:outlineLvl w:val="4"/>
    </w:pPr>
    <w:rPr>
      <w:lang w:eastAsia="en-US" w:bidi="ar-SA"/>
    </w:rPr>
  </w:style>
  <w:style w:type="paragraph" w:styleId="DefinitionsL4" w:customStyle="1">
    <w:name w:val="Definitions L4"/>
    <w:basedOn w:val="Normal"/>
    <w:next w:val="BodyText4"/>
    <w:qFormat/>
    <w:pPr>
      <w:spacing/>
      <w:outlineLvl w:val="3"/>
    </w:pPr>
    <w:rPr>
      <w:lang w:eastAsia="en-US" w:bidi="ar-SA"/>
    </w:rPr>
  </w:style>
  <w:style w:type="paragraph" w:styleId="DefinitionsL3" w:customStyle="1">
    <w:name w:val="Definitions L3"/>
    <w:basedOn w:val="Normal"/>
    <w:next w:val="BodyText3"/>
    <w:qFormat/>
    <w:pPr>
      <w:spacing/>
      <w:outlineLvl w:val="2"/>
    </w:pPr>
    <w:rPr>
      <w:lang w:eastAsia="en-US" w:bidi="ar-SA"/>
    </w:rPr>
  </w:style>
  <w:style w:type="paragraph" w:styleId="DefinitionsL2" w:customStyle="1">
    <w:name w:val="Definitions L2"/>
    <w:basedOn w:val="Normal"/>
    <w:next w:val="BodyText2"/>
    <w:qFormat/>
    <w:pPr>
      <w:spacing/>
      <w:outlineLvl w:val="1"/>
    </w:pPr>
    <w:rPr>
      <w:lang w:eastAsia="en-US" w:bidi="ar-SA"/>
    </w:rPr>
  </w:style>
  <w:style w:type="paragraph" w:styleId="DefinitionsL1" w:customStyle="1">
    <w:name w:val="Definitions L1"/>
    <w:basedOn w:val="Normal"/>
    <w:next w:val="BodyText1"/>
    <w:qFormat/>
    <w:pPr>
      <w:spacing/>
      <w:outlineLvl w:val="0"/>
    </w:pPr>
    <w:rPr>
      <w:lang w:eastAsia="en-US" w:bidi="ar-SA"/>
    </w:rPr>
  </w:style>
  <w:style w:type="paragraph" w:styleId="General2L9" w:customStyle="1">
    <w:name w:val="General 2 L9"/>
    <w:basedOn w:val="Normal"/>
    <w:qFormat/>
    <w:pPr>
      <w:spacing/>
    </w:pPr>
    <w:rPr>
      <w:lang w:eastAsia="en-US" w:bidi="ar-SA"/>
    </w:rPr>
  </w:style>
  <w:style w:type="paragraph" w:styleId="General2L8" w:customStyle="1">
    <w:name w:val="General 2 L8"/>
    <w:basedOn w:val="Normal"/>
    <w:qFormat/>
    <w:pPr>
      <w:spacing/>
    </w:pPr>
    <w:rPr>
      <w:lang w:eastAsia="en-US" w:bidi="ar-SA"/>
    </w:rPr>
  </w:style>
  <w:style w:type="paragraph" w:styleId="General2L7" w:customStyle="1">
    <w:name w:val="General 2 L7"/>
    <w:basedOn w:val="Normal"/>
    <w:qFormat/>
    <w:pPr>
      <w:spacing/>
    </w:pPr>
    <w:rPr>
      <w:lang w:eastAsia="en-US" w:bidi="ar-SA"/>
    </w:rPr>
  </w:style>
  <w:style w:type="paragraph" w:styleId="General2L6" w:customStyle="1">
    <w:name w:val="General 2 L6"/>
    <w:basedOn w:val="Normal"/>
    <w:next w:val="BodyText5"/>
    <w:qFormat/>
    <w:pPr>
      <w:spacing/>
      <w:outlineLvl w:val="5"/>
    </w:pPr>
    <w:rPr>
      <w:lang w:eastAsia="en-US" w:bidi="ar-SA"/>
    </w:rPr>
  </w:style>
  <w:style w:type="paragraph" w:styleId="General2L5" w:customStyle="1">
    <w:name w:val="General 2 L5"/>
    <w:basedOn w:val="Normal"/>
    <w:next w:val="BodyText4"/>
    <w:qFormat/>
    <w:pPr>
      <w:spacing/>
      <w:outlineLvl w:val="4"/>
    </w:pPr>
    <w:rPr>
      <w:lang w:eastAsia="en-US" w:bidi="ar-SA"/>
    </w:rPr>
  </w:style>
  <w:style w:type="paragraph" w:styleId="General2L4" w:customStyle="1">
    <w:name w:val="General 2 L4"/>
    <w:basedOn w:val="Normal"/>
    <w:next w:val="BodyText3"/>
    <w:qFormat/>
    <w:pPr>
      <w:spacing/>
      <w:outlineLvl w:val="3"/>
    </w:pPr>
    <w:rPr>
      <w:lang w:eastAsia="en-US" w:bidi="ar-SA"/>
    </w:rPr>
  </w:style>
  <w:style w:type="paragraph" w:styleId="General2L3" w:customStyle="1">
    <w:name w:val="General 2 L3"/>
    <w:basedOn w:val="Normal"/>
    <w:next w:val="BodyText2"/>
    <w:qFormat/>
    <w:pPr>
      <w:spacing/>
      <w:outlineLvl w:val="2"/>
    </w:pPr>
    <w:rPr>
      <w:lang w:eastAsia="en-US" w:bidi="ar-SA"/>
    </w:rPr>
  </w:style>
  <w:style w:type="paragraph" w:styleId="General2L2" w:customStyle="1">
    <w:name w:val="General 2 L2"/>
    <w:basedOn w:val="Normal"/>
    <w:next w:val="BodyText1"/>
    <w:qFormat/>
    <w:pPr>
      <w:keepNext/>
      <w:suppressAutoHyphens/>
      <w:spacing/>
      <w:jc w:val="left"/>
      <w:outlineLvl w:val="1"/>
    </w:pPr>
    <w:rPr>
      <w:b/>
      <w:lang w:eastAsia="en-US" w:bidi="ar-SA"/>
    </w:rPr>
  </w:style>
  <w:style w:type="paragraph" w:styleId="General2L1" w:customStyle="1">
    <w:name w:val="General 2 L1"/>
    <w:basedOn w:val="Normal"/>
    <w:next w:val="BodyText1"/>
    <w:qFormat/>
    <w:pPr>
      <w:keepNext/>
      <w:suppressAutoHyphens/>
      <w:spacing w:before="100" w:after="100"/>
      <w:jc w:val="left"/>
      <w:outlineLvl w:val="0"/>
    </w:pPr>
    <w:rPr>
      <w:b/>
      <w:caps/>
      <w:lang w:eastAsia="en-US" w:bidi="ar-SA"/>
    </w:rPr>
  </w:style>
  <w:style w:type="paragraph" w:styleId="Schedule1L6" w:customStyle="1">
    <w:name w:val="Schedule 1 L6"/>
    <w:basedOn w:val="Normal"/>
    <w:next w:val="BodyText3"/>
    <w:qFormat/>
    <w:pPr>
      <w:spacing/>
      <w:outlineLvl w:val="5"/>
    </w:pPr>
    <w:rPr>
      <w:lang w:eastAsia="en-US" w:bidi="ar-SA"/>
    </w:rPr>
  </w:style>
  <w:style w:type="paragraph" w:styleId="Schedule2L9" w:customStyle="1">
    <w:name w:val="Schedule 2 L9"/>
    <w:basedOn w:val="Normal"/>
    <w:qFormat/>
    <w:pPr>
      <w:spacing/>
      <w:outlineLvl w:val="8"/>
    </w:pPr>
    <w:rPr>
      <w:lang w:eastAsia="en-US" w:bidi="ar-SA"/>
    </w:rPr>
  </w:style>
  <w:style w:type="paragraph" w:styleId="Schedule2L8" w:customStyle="1">
    <w:name w:val="Schedule 2 L8"/>
    <w:basedOn w:val="Normal"/>
    <w:qFormat/>
    <w:pPr>
      <w:spacing/>
      <w:outlineLvl w:val="7"/>
    </w:pPr>
    <w:rPr>
      <w:lang w:eastAsia="en-US" w:bidi="ar-SA"/>
    </w:rPr>
  </w:style>
  <w:style w:type="paragraph" w:styleId="Schedule2L7" w:customStyle="1">
    <w:name w:val="Schedule 2 L7"/>
    <w:basedOn w:val="Normal"/>
    <w:next w:val="BodyText4"/>
    <w:qFormat/>
    <w:pPr>
      <w:spacing/>
      <w:outlineLvl w:val="6"/>
    </w:pPr>
    <w:rPr>
      <w:lang w:eastAsia="en-US" w:bidi="ar-SA"/>
    </w:rPr>
  </w:style>
  <w:style w:type="paragraph" w:styleId="Schedule2L6" w:customStyle="1">
    <w:name w:val="Schedule 2 L6"/>
    <w:basedOn w:val="Normal"/>
    <w:next w:val="BodyText3"/>
    <w:qFormat/>
    <w:pPr>
      <w:spacing/>
      <w:outlineLvl w:val="5"/>
    </w:pPr>
    <w:rPr>
      <w:lang w:eastAsia="en-US" w:bidi="ar-SA"/>
    </w:rPr>
  </w:style>
  <w:style w:type="paragraph" w:styleId="Schedule2L5" w:customStyle="1">
    <w:name w:val="Schedule 2 L5"/>
    <w:basedOn w:val="Normal"/>
    <w:next w:val="BodyText2"/>
    <w:qFormat/>
    <w:pPr>
      <w:spacing/>
      <w:outlineLvl w:val="4"/>
    </w:pPr>
    <w:rPr>
      <w:lang w:eastAsia="en-US" w:bidi="ar-SA"/>
    </w:rPr>
  </w:style>
  <w:style w:type="paragraph" w:styleId="Schedule2L4" w:customStyle="1">
    <w:name w:val="Schedule 2 L4"/>
    <w:basedOn w:val="Normal"/>
    <w:next w:val="BodyText1"/>
    <w:qFormat/>
    <w:pPr>
      <w:spacing/>
      <w:outlineLvl w:val="3"/>
    </w:pPr>
    <w:rPr>
      <w:lang w:eastAsia="en-US" w:bidi="ar-SA"/>
    </w:rPr>
  </w:style>
  <w:style w:type="paragraph" w:styleId="Schedule2L3" w:customStyle="1">
    <w:name w:val="Schedule 2 L3"/>
    <w:basedOn w:val="Normal"/>
    <w:next w:val="BodyText1"/>
    <w:qFormat/>
    <w:pPr>
      <w:spacing/>
      <w:outlineLvl w:val="2"/>
    </w:pPr>
    <w:rPr>
      <w:lang w:eastAsia="en-US" w:bidi="ar-SA"/>
    </w:rPr>
  </w:style>
  <w:style w:type="paragraph" w:styleId="Schedule2L2" w:customStyle="1">
    <w:name w:val="Schedule 2 L2"/>
    <w:basedOn w:val="Normal"/>
    <w:next w:val="BodyText"/>
    <w:qFormat/>
    <w:pPr>
      <w:spacing/>
      <w:jc w:val="center"/>
      <w:outlineLvl w:val="1"/>
    </w:pPr>
    <w:rPr>
      <w:b/>
      <w:caps/>
      <w:lang w:eastAsia="en-US" w:bidi="ar-SA"/>
    </w:rPr>
  </w:style>
  <w:style w:type="paragraph" w:styleId="Schedule2L1" w:customStyle="1">
    <w:name w:val="Schedule 2 L1"/>
    <w:basedOn w:val="Normal"/>
    <w:next w:val="BodyText"/>
    <w:qFormat/>
    <w:pPr>
      <w:keepNext/>
      <w:pageBreakBefore/>
      <w:spacing/>
      <w:jc w:val="center"/>
      <w:outlineLvl w:val="0"/>
    </w:pPr>
    <w:rPr>
      <w:b/>
      <w:caps/>
      <w:lang w:eastAsia="en-US" w:bidi="ar-SA"/>
    </w:rPr>
  </w:style>
  <w:style w:type="paragraph" w:styleId="TOC3">
    <w:name w:val="TOC 3"/>
    <w:basedOn w:val="Normal"/>
    <w:next w:val="Normal"/>
    <w:pPr>
      <w:spacing w:after="100"/>
      <w:ind w:left="1440" w:hanging="720"/>
    </w:pPr>
    <w:rPr/>
  </w:style>
  <w:style w:type="paragraph" w:styleId="TOC4">
    <w:name w:val="TOC 4"/>
    <w:basedOn w:val="Normal"/>
    <w:next w:val="Normal"/>
    <w:pPr>
      <w:spacing w:after="100"/>
      <w:ind w:left="1800" w:hanging="720"/>
    </w:pPr>
    <w:rPr/>
  </w:style>
  <w:style w:type="paragraph" w:styleId="TOC5">
    <w:name w:val="TOC 5"/>
    <w:basedOn w:val="Normal"/>
    <w:next w:val="Normal"/>
    <w:uiPriority w:val="39"/>
    <w:pPr>
      <w:spacing w:after="100"/>
      <w:ind w:left="2160" w:hanging="720"/>
    </w:pPr>
    <w:rPr/>
  </w:style>
  <w:style w:type="paragraph" w:styleId="TOC6">
    <w:name w:val="TOC 6"/>
    <w:basedOn w:val="Normal"/>
    <w:next w:val="Normal"/>
    <w:uiPriority w:val="39"/>
    <w:pPr>
      <w:spacing w:after="100"/>
      <w:ind w:left="2520" w:hanging="720"/>
    </w:pPr>
    <w:rPr/>
  </w:style>
  <w:style w:type="paragraph" w:styleId="TOC7">
    <w:name w:val="TOC 7"/>
    <w:basedOn w:val="Normal"/>
    <w:next w:val="Normal"/>
    <w:uiPriority w:val="39"/>
    <w:pPr>
      <w:spacing w:after="100"/>
      <w:ind w:left="2880" w:hanging="720"/>
    </w:pPr>
    <w:rPr/>
  </w:style>
  <w:style w:type="paragraph" w:styleId="TOC8">
    <w:name w:val="TOC 8"/>
    <w:basedOn w:val="Normal"/>
    <w:next w:val="Normal"/>
    <w:uiPriority w:val="39"/>
    <w:pPr>
      <w:spacing w:after="100"/>
      <w:ind w:left="3240" w:hanging="720"/>
    </w:pPr>
    <w:rPr/>
  </w:style>
  <w:style w:type="paragraph" w:styleId="TOC9">
    <w:name w:val="TOC 9"/>
    <w:basedOn w:val="Normal"/>
    <w:next w:val="Normal"/>
    <w:uiPriority w:val="39"/>
    <w:pPr>
      <w:spacing w:after="100"/>
      <w:ind w:left="3600" w:hanging="720"/>
    </w:pPr>
    <w:rPr/>
  </w:style>
  <w:style w:type="paragraph" w:styleId="BulletL9" w:customStyle="1">
    <w:name w:val="Bullet L9"/>
    <w:basedOn w:val="Normal"/>
    <w:link w:val="BulletL9Char"/>
    <w:qFormat/>
    <w:pPr>
      <w:spacing/>
      <w:outlineLvl w:val="8"/>
    </w:pPr>
    <w:rPr>
      <w:rFonts w:cs="Times New Roman"/>
    </w:rPr>
  </w:style>
  <w:style w:type="paragraph" w:styleId="BulletL8" w:customStyle="1">
    <w:name w:val="Bullet L8"/>
    <w:basedOn w:val="Normal"/>
    <w:link w:val="BulletL8Char"/>
    <w:qFormat/>
    <w:pPr>
      <w:spacing/>
      <w:outlineLvl w:val="7"/>
    </w:pPr>
    <w:rPr>
      <w:rFonts w:cs="Times New Roman"/>
    </w:rPr>
  </w:style>
  <w:style w:type="paragraph" w:styleId="BulletL7" w:customStyle="1">
    <w:name w:val="Bullet L7"/>
    <w:basedOn w:val="Normal"/>
    <w:link w:val="BulletL7Char"/>
    <w:qFormat/>
    <w:pPr>
      <w:spacing/>
      <w:outlineLvl w:val="6"/>
    </w:pPr>
    <w:rPr>
      <w:rFonts w:cs="Times New Roman"/>
    </w:rPr>
  </w:style>
  <w:style w:type="paragraph" w:styleId="BulletL6" w:customStyle="1">
    <w:name w:val="Bullet L6"/>
    <w:basedOn w:val="Normal"/>
    <w:link w:val="BulletL6Char"/>
    <w:qFormat/>
    <w:pPr>
      <w:spacing/>
      <w:outlineLvl w:val="5"/>
    </w:pPr>
    <w:rPr>
      <w:rFonts w:cs="Times New Roman"/>
    </w:rPr>
  </w:style>
  <w:style w:type="paragraph" w:styleId="BulletL5" w:customStyle="1">
    <w:name w:val="Bullet L5"/>
    <w:basedOn w:val="Normal"/>
    <w:link w:val="BulletL5Char"/>
    <w:qFormat/>
    <w:pPr>
      <w:spacing/>
      <w:outlineLvl w:val="4"/>
    </w:pPr>
    <w:rPr>
      <w:rFonts w:cs="Times New Roman"/>
    </w:rPr>
  </w:style>
  <w:style w:type="paragraph" w:styleId="BulletL4" w:customStyle="1">
    <w:name w:val="Bullet L4"/>
    <w:basedOn w:val="Normal"/>
    <w:link w:val="BulletL4Char"/>
    <w:qFormat/>
    <w:pPr>
      <w:spacing/>
      <w:outlineLvl w:val="3"/>
    </w:pPr>
    <w:rPr>
      <w:rFonts w:cs="Times New Roman"/>
    </w:rPr>
  </w:style>
  <w:style w:type="paragraph" w:styleId="BulletL3" w:customStyle="1">
    <w:name w:val="Bullet L3"/>
    <w:basedOn w:val="Normal"/>
    <w:link w:val="BulletL3Char"/>
    <w:qFormat/>
    <w:pPr>
      <w:spacing/>
      <w:outlineLvl w:val="2"/>
    </w:pPr>
    <w:rPr>
      <w:rFonts w:cs="Times New Roman"/>
    </w:rPr>
  </w:style>
  <w:style w:type="paragraph" w:styleId="BulletL2" w:customStyle="1">
    <w:name w:val="Bullet L2"/>
    <w:basedOn w:val="Normal"/>
    <w:link w:val="BulletL2Char"/>
    <w:qFormat/>
    <w:pPr>
      <w:spacing/>
      <w:outlineLvl w:val="1"/>
    </w:pPr>
    <w:rPr>
      <w:rFonts w:cs="Times New Roman"/>
    </w:rPr>
  </w:style>
  <w:style w:type="paragraph" w:styleId="BulletL1" w:customStyle="1">
    <w:name w:val="Bullet L1"/>
    <w:basedOn w:val="Normal"/>
    <w:link w:val="BulletL1Char"/>
    <w:qFormat/>
    <w:pPr>
      <w:spacing/>
      <w:outlineLvl w:val="0"/>
    </w:pPr>
    <w:rPr>
      <w:rFonts w:cs="Times New Roman"/>
    </w:rPr>
  </w:style>
  <w:style w:type="paragraph" w:styleId="BodyCAPS" w:customStyle="1">
    <w:name w:val="Body CAPS"/>
    <w:basedOn w:val="Normal"/>
    <w:qFormat/>
    <w:pPr>
      <w:spacing w:after="200"/>
    </w:pPr>
    <w:rPr>
      <w:rFonts w:eastAsia="Times New Roman" w:cs="Times"/>
      <w:caps/>
      <w:sz w:val="20"/>
      <w:lang w:eastAsia="en-US" w:bidi="ar-SA"/>
    </w:rPr>
  </w:style>
  <w:style w:type="paragraph" w:styleId="BodyCAPS1" w:customStyle="1">
    <w:name w:val="Body CAPS 1"/>
    <w:basedOn w:val="Normal"/>
    <w:qFormat/>
    <w:pPr>
      <w:spacing w:after="200"/>
      <w:ind w:left="680"/>
    </w:pPr>
    <w:rPr>
      <w:rFonts w:eastAsia="Times New Roman" w:cs="Times"/>
      <w:caps/>
      <w:sz w:val="20"/>
      <w:lang w:eastAsia="en-US" w:bidi="ar-SA"/>
    </w:rPr>
  </w:style>
  <w:style w:type="paragraph" w:styleId="BodyCAPS2" w:customStyle="1">
    <w:name w:val="Body CAPS 2"/>
    <w:basedOn w:val="Normal"/>
    <w:qFormat/>
    <w:pPr>
      <w:spacing w:after="200"/>
      <w:ind w:left="1361"/>
    </w:pPr>
    <w:rPr>
      <w:rFonts w:eastAsia="Times New Roman" w:cs="Times"/>
      <w:caps/>
      <w:sz w:val="20"/>
      <w:lang w:eastAsia="en-US" w:bidi="ar-SA"/>
    </w:rPr>
  </w:style>
  <w:style w:type="paragraph" w:styleId="BodyCAPS3" w:customStyle="1">
    <w:name w:val="Body CAPS 3"/>
    <w:basedOn w:val="Normal"/>
    <w:qFormat/>
    <w:pPr>
      <w:spacing w:after="200"/>
      <w:ind w:left="2041"/>
    </w:pPr>
    <w:rPr>
      <w:rFonts w:eastAsia="Times New Roman" w:cs="Times"/>
      <w:caps/>
      <w:sz w:val="20"/>
      <w:lang w:eastAsia="en-US" w:bidi="ar-SA"/>
    </w:rPr>
  </w:style>
  <w:style w:type="paragraph" w:styleId="BodyCAPS4" w:customStyle="1">
    <w:name w:val="Body CAPS 4"/>
    <w:basedOn w:val="Normal"/>
    <w:qFormat/>
    <w:pPr>
      <w:spacing w:after="200"/>
      <w:ind w:left="2722"/>
    </w:pPr>
    <w:rPr>
      <w:rFonts w:eastAsia="Times New Roman" w:cs="Times"/>
      <w:caps/>
      <w:sz w:val="20"/>
      <w:lang w:eastAsia="en-US" w:bidi="ar-SA"/>
    </w:rPr>
  </w:style>
  <w:style w:type="paragraph" w:styleId="BodyCAPS5" w:customStyle="1">
    <w:name w:val="Body CAPS 5"/>
    <w:basedOn w:val="Normal"/>
    <w:qFormat/>
    <w:pPr>
      <w:spacing w:after="200"/>
      <w:ind w:left="3402"/>
    </w:pPr>
    <w:rPr>
      <w:rFonts w:eastAsia="Times New Roman" w:cs="Times"/>
      <w:caps/>
      <w:sz w:val="20"/>
      <w:lang w:eastAsia="en-US" w:bidi="ar-SA"/>
    </w:rPr>
  </w:style>
  <w:style w:type="paragraph" w:styleId="MarginNoteRight" w:customStyle="1">
    <w:name w:val="Margin Note Right"/>
    <w:basedOn w:val="Normal"/>
    <w:qFormat/>
    <w:pPr>
      <w:spacing w:after="80"/>
    </w:pPr>
    <w:rPr>
      <w:rFonts w:eastAsia="Times New Roman" w:cs="Times New Roman"/>
      <w:sz w:val="16"/>
      <w:szCs w:val="20"/>
      <w:lang w:eastAsia="en-US" w:bidi="ar-SA"/>
    </w:rPr>
  </w:style>
  <w:style w:type="paragraph" w:styleId="Revision" w:customStyle="1">
    <w:name w:val="Revision"/>
    <w:qFormat/>
    <w:pPr>
      <w:spacing/>
    </w:pPr>
    <w:rPr>
      <w:rFonts w:cs="Times New Roman"/>
      <w:sz w:val="24"/>
      <w:szCs w:val="24"/>
      <w:lang w:eastAsia="zh-CN" w:bidi="he-IL"/>
    </w:rPr>
  </w:style>
  <w:style w:type="paragraph" w:styleId="NormalWeb">
    <w:name w:val="Normal (Web)"/>
    <w:basedOn w:val="Normal"/>
    <w:uiPriority w:val="99"/>
    <w:unhideWhenUsed/>
    <w:qFormat/>
    <w:pPr>
      <w:spacing w:beforeAutospacing="1" w:afterAutospacing="1"/>
      <w:jc w:val="left"/>
    </w:pPr>
    <w:rPr>
      <w:rFonts w:eastAsia="Times New Roman" w:cs="Times New Roman"/>
      <w:lang w:eastAsia="en-US" w:bidi="ar-SA"/>
    </w:rPr>
  </w:style>
  <w:style w:type="table" w:styleId="TableGrid">
    <w:name w:val="Table Grid"/>
    <w:basedOn w:val="TableNormal"/>
    <w:uiPriority w:val="59"/>
    <w:pPr>
      <w:spacing/>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1" w:customStyle="1">
    <w:name w:val="Table Grid1"/>
    <w:basedOn w:val="TableNormal"/>
    <w:uiPriority w:val="59"/>
    <w:rPr>
      <w:rFonts w:asciiTheme="minorHAnsi" w:hAnsiTheme="minorHAnsi" w:eastAsiaTheme="minorEastAsia" w:cstheme="minorBidi"/>
      <w:sz w:val="22"/>
      <w:szCs w:val="22"/>
      <w:lang w:eastAsia="zh-CN" w:bidi="he-I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CurrentList1" w:customStyle="1">
    <w:name w:val="Current List1"/>
    <w:uiPriority w:val="99"/>
    <w:numPr>
      <w:ilvl w:val="0"/>
      <w:numId w:val="5"/>
    </w:numPr>
  </w:style>
</w:styles>
</file>

<file path=word/_rels/document.xml.rels><?xml version='1.0' encoding='UTF-8' standalone='yes'?>
<Relationships xmlns="http://schemas.openxmlformats.org/package/2006/relationships"><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numbering" Target="numbering.xml"/><Relationship Id="rId1"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customXml" Target="../customXml/item3.xml"/><Relationship Id="rId8" Type="http://schemas.openxmlformats.org/officeDocument/2006/relationships/customXml" Target="../customXml/item2.xml"/><Relationship Id="rId9" Type="http://schemas.openxmlformats.org/officeDocument/2006/relationships/customXml" Target="../customXml/item1.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xmlns:a="http://schemas.openxmlformats.org/drawingml/2006/main"/>
  <a:extraClrSchemeLst xmlns:a="http://schemas.openxmlformats.org/drawingml/2006/main"/>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A56D4FC3C49B44995522D1DC2132E53" ma:contentTypeVersion="2" ma:contentTypeDescription="Create a new document." ma:contentTypeScope="" ma:versionID="047d07ddd7aa08d29dc9c9ef7651ef85">
  <xsd:schema xmlns:xsd="http://www.w3.org/2001/XMLSchema" xmlns:xs="http://www.w3.org/2001/XMLSchema" xmlns:p="http://schemas.microsoft.com/office/2006/metadata/properties" xmlns:ns2="b1bb90da-0eb5-461a-82ba-bf109f1521b0" xmlns:ns3="88f92091-0d31-4a92-8933-37d048eca718" targetNamespace="http://schemas.microsoft.com/office/2006/metadata/properties" ma:root="true" ma:fieldsID="801afbca17a9e95675b646215e8f8b39" ns2:_="" ns3:_="">
    <xsd:import namespace="b1bb90da-0eb5-461a-82ba-bf109f1521b0"/>
    <xsd:import namespace="88f92091-0d31-4a92-8933-37d048eca718"/>
    <xsd:element name="properties">
      <xsd:complexType>
        <xsd:sequence>
          <xsd:element name="documentManagement">
            <xsd:complexType>
              <xsd:all>
                <xsd:element ref="ns2:_dlc_DocId" minOccurs="0"/>
                <xsd:element ref="ns2:_dlc_DocIdUrl" minOccurs="0"/>
                <xsd:element ref="ns2:_dlc_DocIdPersistId" minOccurs="0"/>
                <xsd:element ref="ns3:Kommentt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b90da-0eb5-461a-82ba-bf109f1521b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8f92091-0d31-4a92-8933-37d048eca718" elementFormDefault="qualified">
    <xsd:import namespace="http://schemas.microsoft.com/office/2006/documentManagement/types"/>
    <xsd:import namespace="http://schemas.microsoft.com/office/infopath/2007/PartnerControls"/>
    <xsd:element name="Kommentti" ma:index="11" nillable="true" ma:displayName="Kommentti" ma:internalName="Kommentti">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Nim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b1bb90da-0eb5-461a-82ba-bf109f1521b0">S2KNUJWNWS6Z-7-8918</_dlc_DocId>
    <_dlc_DocIdUrl xmlns="b1bb90da-0eb5-461a-82ba-bf109f1521b0">
      <Url>http://intra/_layouts/15/DocIdRedir.aspx?ID=S2KNUJWNWS6Z-7-8918</Url>
      <Description>S2KNUJWNWS6Z-7-8918</Description>
    </_dlc_DocIdUrl>
    <Kommentti xmlns="88f92091-0d31-4a92-8933-37d048eca718" xsi:nil="true"/>
  </documentManagement>
</p:properties>
</file>

<file path=customXml/itemProps1.xml><?xml version="1.0" encoding="utf-8"?>
<ds:datastoreItem xmlns:ds="http://schemas.openxmlformats.org/officeDocument/2006/customXml" ds:itemID="{E14FBB09-9456-45CE-8F26-A59B9B14019E}">
  <ds:schemaRefs>
    <ds:schemaRef ds:uri="http://schemas.microsoft.com/sharepoint/v3/contenttype/forms"/>
  </ds:schemaRefs>
</ds:datastoreItem>
</file>

<file path=customXml/itemProps2.xml><?xml version="1.0" encoding="utf-8"?>
<ds:datastoreItem xmlns:ds="http://schemas.openxmlformats.org/officeDocument/2006/customXml" ds:itemID="{85F7C06F-6F0E-4FD4-AB47-530F72249614}">
  <ds:schemaRefs>
    <ds:schemaRef ds:uri="http://schemas.microsoft.com/sharepoint/events"/>
  </ds:schemaRefs>
</ds:datastoreItem>
</file>

<file path=customXml/itemProps3.xml><?xml version="1.0" encoding="utf-8"?>
<ds:datastoreItem xmlns:ds="http://schemas.openxmlformats.org/officeDocument/2006/customXml" ds:itemID="{424BE2BB-001A-48C2-8D91-B29E05D1A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b90da-0eb5-461a-82ba-bf109f1521b0"/>
    <ds:schemaRef ds:uri="88f92091-0d31-4a92-8933-37d048eca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049D2D-DE83-4C01-9879-547AF7C467C5}">
  <ds:schemaRefs>
    <ds:schemaRef ds:uri="http://schemas.microsoft.com/office/2006/metadata/properties"/>
    <ds:schemaRef ds:uri="http://schemas.microsoft.com/office/infopath/2007/PartnerControls"/>
    <ds:schemaRef ds:uri="b1bb90da-0eb5-461a-82ba-bf109f1521b0"/>
    <ds:schemaRef ds:uri="88f92091-0d31-4a92-8933-37d048eca718"/>
  </ds:schemaRefs>
</ds:datastoreItem>
</file>

<file path=docProps/app.xml><?xml version="1.0" encoding="utf-8"?>
<Properties xmlns:vt="http://schemas.openxmlformats.org/officeDocument/2006/docPropsVTypes" xmlns="http://schemas.openxmlformats.org/officeDocument/2006/extended-properties">
  <Template>Normal.dotm</Template>
  <TotalTime>171</TotalTime>
  <Pages>19</Pages>
  <Words>4843</Words>
  <Characters>27611</Characters>
  <Application>Microsoft Office Word</Application>
  <DocSecurity>0</DocSecurity>
  <Lines>230</Lines>
  <Paragraphs>64</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Hannu-Pekka Ylimommo</dc:creator>
  <dc:description/>
  <cp:lastModifiedBy>User1 User</cp:lastModifiedBy>
  <cp:revision>62</cp:revision>
  <dcterms:created xsi:type="dcterms:W3CDTF">2021-03-25T16:54:00Z</dcterms:created>
  <dcterms:modified xsi:type="dcterms:W3CDTF">2021-11-15T15:56:00Z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AppVersion" pid="2">
    <vt:lpstr>16.0000</vt:lpstr>
  </property>
  <property fmtid="{D5CDD505-2E9C-101B-9397-08002B2CF9AE}" name="ContentTypeId" pid="3">
    <vt:lpstr>0x0101005A56D4FC3C49B44995522D1DC2132E53</vt:lpstr>
  </property>
  <property fmtid="{D5CDD505-2E9C-101B-9397-08002B2CF9AE}" name="DocSecurity" pid="4">
    <vt:i4>0</vt:i4>
  </property>
  <property fmtid="{D5CDD505-2E9C-101B-9397-08002B2CF9AE}" name="HyperlinksChanged" pid="5">
    <vt:bool>false</vt:bool>
  </property>
  <property fmtid="{D5CDD505-2E9C-101B-9397-08002B2CF9AE}" name="LinksUpToDate" pid="6">
    <vt:bool>false</vt:bool>
  </property>
  <property fmtid="{D5CDD505-2E9C-101B-9397-08002B2CF9AE}" name="ScaleCrop" pid="7">
    <vt:bool>false</vt:bool>
  </property>
  <property fmtid="{D5CDD505-2E9C-101B-9397-08002B2CF9AE}" name="ShareDoc" pid="8">
    <vt:bool>false</vt:bool>
  </property>
  <property fmtid="{D5CDD505-2E9C-101B-9397-08002B2CF9AE}" name="_dlc_DocIdItemGuid" pid="9">
    <vt:lpstr>1120e8d3-b8be-4c0f-9ed7-2a7ef93ce8a1</vt:lpstr>
  </property>
</Properties>
</file>