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105BE" w14:textId="05520277" w:rsidR="00E97CFE" w:rsidRPr="00E031EE" w:rsidRDefault="000B78C5" w:rsidP="00D71C1E">
      <w:pPr>
        <w:pStyle w:val="Heading2"/>
        <w:pBdr>
          <w:bottom w:val="single" w:sz="4" w:space="1" w:color="auto"/>
        </w:pBdr>
        <w:rPr>
          <w:rFonts w:asciiTheme="minorHAnsi" w:hAnsiTheme="minorHAnsi"/>
        </w:rPr>
      </w:pPr>
      <w:r>
        <w:rPr>
          <w:rFonts w:asciiTheme="minorHAnsi" w:hAnsiTheme="minorHAnsi"/>
        </w:rPr>
        <w:t>Metodolog</w:t>
      </w:r>
      <w:r w:rsidR="001D67EE">
        <w:rPr>
          <w:rFonts w:asciiTheme="minorHAnsi" w:hAnsiTheme="minorHAnsi"/>
        </w:rPr>
        <w:t>i</w:t>
      </w:r>
      <w:r>
        <w:rPr>
          <w:rFonts w:asciiTheme="minorHAnsi" w:hAnsiTheme="minorHAnsi"/>
        </w:rPr>
        <w:t>a y Proceso de Desarrollo</w:t>
      </w:r>
    </w:p>
    <w:p w14:paraId="1C0613AE" w14:textId="43423F6F" w:rsidR="00E97CFE" w:rsidRDefault="00E97CFE" w:rsidP="00E97CFE">
      <w:r w:rsidRPr="00E97CFE">
        <w:t>Este informe presenta el desarrollo y la evaluación de un modelo de clasificación para predecir la estabilidad de la red eléctrica</w:t>
      </w:r>
      <w:r w:rsidR="007F08DF">
        <w:t>.</w:t>
      </w:r>
    </w:p>
    <w:p w14:paraId="63E72FC9" w14:textId="1943E911" w:rsidR="001D67EE" w:rsidRDefault="00E97CFE" w:rsidP="00E97CFE">
      <w:r w:rsidRPr="00E97CFE">
        <w:t xml:space="preserve">El objetivo </w:t>
      </w:r>
      <w:r w:rsidR="00C37BC3">
        <w:t>era</w:t>
      </w:r>
      <w:r w:rsidRPr="00E97CFE">
        <w:t xml:space="preserve"> maximizar la precisión del modelo, asegurando un equilibrio entre la interpretabilidad y el rendimiento</w:t>
      </w:r>
      <w:r w:rsidR="001D67EE">
        <w:t xml:space="preserve"> y para eso he de</w:t>
      </w:r>
      <w:r w:rsidR="00D45396">
        <w:t xml:space="preserve">cidido realizarlo en tres fases </w:t>
      </w:r>
      <w:r w:rsidR="00330130">
        <w:t>principals:</w:t>
      </w:r>
    </w:p>
    <w:p w14:paraId="02977566" w14:textId="77777777" w:rsidR="00330130" w:rsidRDefault="00330130" w:rsidP="00E97CFE"/>
    <w:p w14:paraId="6F5ABD45" w14:textId="7B1A4D63" w:rsidR="00330130" w:rsidRPr="00330130" w:rsidRDefault="00330130" w:rsidP="00330130">
      <w:r>
        <w:t xml:space="preserve">1️⃣ </w:t>
      </w:r>
      <w:r w:rsidRPr="00330130">
        <w:rPr>
          <w:b/>
          <w:bCs/>
        </w:rPr>
        <w:t>Model</w:t>
      </w:r>
      <w:r w:rsidR="00D55E83">
        <w:rPr>
          <w:b/>
          <w:bCs/>
        </w:rPr>
        <w:t>o</w:t>
      </w:r>
      <w:r w:rsidRPr="00330130">
        <w:rPr>
          <w:b/>
          <w:bCs/>
        </w:rPr>
        <w:t xml:space="preserve"> Base:</w:t>
      </w:r>
      <w:r w:rsidRPr="00330130">
        <w:t xml:space="preserve"> Se implementó un modelo inicial siguiendo la rúbrica del módulo para establecer un punto de referencia en la clasificación de la estabilidad de la red.</w:t>
      </w:r>
    </w:p>
    <w:p w14:paraId="071BF350" w14:textId="575DA190" w:rsidR="00330130" w:rsidRPr="00330130" w:rsidRDefault="00D55E83" w:rsidP="00330130">
      <w:r>
        <w:t xml:space="preserve">2️⃣ </w:t>
      </w:r>
      <w:r w:rsidRPr="00D55E83">
        <w:rPr>
          <w:b/>
          <w:bCs/>
        </w:rPr>
        <w:t>Feature Engineering</w:t>
      </w:r>
      <w:r w:rsidR="00330130" w:rsidRPr="00330130">
        <w:rPr>
          <w:b/>
          <w:bCs/>
        </w:rPr>
        <w:t>:</w:t>
      </w:r>
      <w:r w:rsidR="00330130" w:rsidRPr="00330130">
        <w:t xml:space="preserve"> Se aplicaron mejoras como la creación de nuevas características (polinomiales e interacciones) y la selección de las más relevantes con SHAP.</w:t>
      </w:r>
      <w:r w:rsidR="00E036EE">
        <w:t xml:space="preserve"> He probado eliminar variables que tenian alta correlacion pero </w:t>
      </w:r>
      <w:r w:rsidR="008815EF">
        <w:t xml:space="preserve">el modelo me bajaba bastante </w:t>
      </w:r>
      <w:r w:rsidR="000A08D3">
        <w:t>las metricas (por debajo de 0.8 todas) por lo que interprete que incluso con lata correlacion, las variables eran importantes para el modelo.</w:t>
      </w:r>
    </w:p>
    <w:p w14:paraId="3E2B3CAC" w14:textId="65CB41BC" w:rsidR="00330130" w:rsidRPr="00E97CFE" w:rsidRDefault="002C1B41" w:rsidP="00E97CFE">
      <w:r>
        <w:t xml:space="preserve">3️⃣ </w:t>
      </w:r>
      <w:r w:rsidRPr="002C1B41">
        <w:rPr>
          <w:b/>
          <w:bCs/>
        </w:rPr>
        <w:t>Ensemble</w:t>
      </w:r>
      <w:r w:rsidR="00330130" w:rsidRPr="00330130">
        <w:rPr>
          <w:b/>
          <w:bCs/>
        </w:rPr>
        <w:t>:</w:t>
      </w:r>
      <w:r w:rsidR="00330130" w:rsidRPr="00330130">
        <w:t xml:space="preserve"> </w:t>
      </w:r>
      <w:r>
        <w:t xml:space="preserve">Despues de probar varias combinaciones de modelos, </w:t>
      </w:r>
      <w:r w:rsidR="00330130" w:rsidRPr="00330130">
        <w:t>para mejorar el rendimiento</w:t>
      </w:r>
      <w:r w:rsidR="00DB5ED9">
        <w:t xml:space="preserve"> entre SVM, XGBoost y Regresion log;istica, el que major resultado me dio en el train</w:t>
      </w:r>
      <w:r w:rsidR="00E036EE">
        <w:t xml:space="preserve"> fue un </w:t>
      </w:r>
      <w:r w:rsidR="00330130" w:rsidRPr="00330130">
        <w:rPr>
          <w:b/>
          <w:bCs/>
        </w:rPr>
        <w:t>Voting Classifier</w:t>
      </w:r>
      <w:r w:rsidR="00330130" w:rsidRPr="00330130">
        <w:t xml:space="preserve"> que combina XGBoost y Regresión Logística.</w:t>
      </w:r>
    </w:p>
    <w:p w14:paraId="669A8602" w14:textId="507E1845" w:rsidR="00E97CFE" w:rsidRPr="00E97CFE" w:rsidRDefault="00E97CFE" w:rsidP="00E97CFE"/>
    <w:p w14:paraId="5113EB1E" w14:textId="1A0D7C97" w:rsidR="00E97CFE" w:rsidRPr="00E031EE" w:rsidRDefault="00E97CFE" w:rsidP="00D71C1E">
      <w:pPr>
        <w:pStyle w:val="Heading2"/>
        <w:pBdr>
          <w:bottom w:val="single" w:sz="4" w:space="1" w:color="auto"/>
        </w:pBdr>
        <w:rPr>
          <w:rFonts w:asciiTheme="minorHAnsi" w:hAnsiTheme="minorHAnsi"/>
        </w:rPr>
      </w:pPr>
      <w:r w:rsidRPr="00E031EE">
        <w:rPr>
          <w:rFonts w:asciiTheme="minorHAnsi" w:hAnsiTheme="minorHAnsi"/>
        </w:rPr>
        <w:t>Análisis Exploratorio de Datos (EDA)</w:t>
      </w:r>
    </w:p>
    <w:p w14:paraId="042FC96D" w14:textId="77777777" w:rsidR="00E97CFE" w:rsidRPr="00E97CFE" w:rsidRDefault="00E97CFE" w:rsidP="00E97CFE">
      <w:r w:rsidRPr="00E97CFE">
        <w:t>Se llevó a cabo un análisis exploratorio sobre el conjunto de datos, observando los siguientes puntos clave:</w:t>
      </w:r>
    </w:p>
    <w:p w14:paraId="384F00D0" w14:textId="77777777" w:rsidR="00E97CFE" w:rsidRPr="00E97CFE" w:rsidRDefault="00E97CFE" w:rsidP="00E97CFE">
      <w:pPr>
        <w:numPr>
          <w:ilvl w:val="0"/>
          <w:numId w:val="6"/>
        </w:numPr>
      </w:pPr>
      <w:r w:rsidRPr="00E97CFE">
        <w:rPr>
          <w:b/>
          <w:bCs/>
        </w:rPr>
        <w:t>Cantidad de Datos:</w:t>
      </w:r>
    </w:p>
    <w:p w14:paraId="49DEF777" w14:textId="77777777" w:rsidR="00E97CFE" w:rsidRPr="00E97CFE" w:rsidRDefault="00E97CFE" w:rsidP="00E97CFE">
      <w:pPr>
        <w:numPr>
          <w:ilvl w:val="1"/>
          <w:numId w:val="6"/>
        </w:numPr>
      </w:pPr>
      <w:r w:rsidRPr="00E97CFE">
        <w:t>Conjunto de entrenamiento: 7,500 registros con 13 columnas.</w:t>
      </w:r>
    </w:p>
    <w:p w14:paraId="09C86A26" w14:textId="77777777" w:rsidR="00E97CFE" w:rsidRPr="00E97CFE" w:rsidRDefault="00E97CFE" w:rsidP="00E97CFE">
      <w:pPr>
        <w:numPr>
          <w:ilvl w:val="1"/>
          <w:numId w:val="6"/>
        </w:numPr>
      </w:pPr>
      <w:r w:rsidRPr="00E97CFE">
        <w:t>Conjunto de prueba: 2,500 registros con 13 columnas.</w:t>
      </w:r>
    </w:p>
    <w:p w14:paraId="689CE614" w14:textId="77777777" w:rsidR="00E97CFE" w:rsidRPr="00E97CFE" w:rsidRDefault="00E97CFE" w:rsidP="00E97CFE">
      <w:pPr>
        <w:numPr>
          <w:ilvl w:val="0"/>
          <w:numId w:val="6"/>
        </w:numPr>
      </w:pPr>
      <w:r w:rsidRPr="00E97CFE">
        <w:rPr>
          <w:b/>
          <w:bCs/>
        </w:rPr>
        <w:t>Variables en el dataset:</w:t>
      </w:r>
    </w:p>
    <w:p w14:paraId="663388E5" w14:textId="77777777" w:rsidR="00E97CFE" w:rsidRPr="00E97CFE" w:rsidRDefault="00E97CFE" w:rsidP="00E97CFE">
      <w:pPr>
        <w:numPr>
          <w:ilvl w:val="1"/>
          <w:numId w:val="6"/>
        </w:numPr>
      </w:pPr>
      <w:r w:rsidRPr="00E97CFE">
        <w:t xml:space="preserve">Se incluyen </w:t>
      </w:r>
      <w:r w:rsidRPr="00E97CFE">
        <w:rPr>
          <w:b/>
          <w:bCs/>
        </w:rPr>
        <w:t>4 retardos (tau1, tau2, tau3, tau4)</w:t>
      </w:r>
      <w:r w:rsidRPr="00E97CFE">
        <w:t xml:space="preserve">, </w:t>
      </w:r>
      <w:r w:rsidRPr="00E97CFE">
        <w:rPr>
          <w:b/>
          <w:bCs/>
        </w:rPr>
        <w:t>4 potencias (p1, p2, p3, p4)</w:t>
      </w:r>
      <w:r w:rsidRPr="00E97CFE">
        <w:t xml:space="preserve"> y </w:t>
      </w:r>
      <w:r w:rsidRPr="00E97CFE">
        <w:rPr>
          <w:b/>
          <w:bCs/>
        </w:rPr>
        <w:t>4 conductancias (g1, g2, g3, g4)</w:t>
      </w:r>
      <w:r w:rsidRPr="00E97CFE">
        <w:t>.</w:t>
      </w:r>
    </w:p>
    <w:p w14:paraId="6217AE27" w14:textId="77777777" w:rsidR="00E97CFE" w:rsidRPr="00E97CFE" w:rsidRDefault="00E97CFE" w:rsidP="00E97CFE">
      <w:pPr>
        <w:numPr>
          <w:ilvl w:val="1"/>
          <w:numId w:val="6"/>
        </w:numPr>
      </w:pPr>
      <w:r w:rsidRPr="00E97CFE">
        <w:t xml:space="preserve">La variable objetivo es </w:t>
      </w:r>
      <w:r w:rsidRPr="00E97CFE">
        <w:rPr>
          <w:b/>
          <w:bCs/>
        </w:rPr>
        <w:t>stabf</w:t>
      </w:r>
      <w:r w:rsidRPr="00E97CFE">
        <w:t xml:space="preserve"> (estable/inestable).</w:t>
      </w:r>
    </w:p>
    <w:p w14:paraId="4180FCC3" w14:textId="77777777" w:rsidR="00E97CFE" w:rsidRPr="00E97CFE" w:rsidRDefault="00E97CFE" w:rsidP="00E97CFE">
      <w:pPr>
        <w:numPr>
          <w:ilvl w:val="0"/>
          <w:numId w:val="6"/>
        </w:numPr>
      </w:pPr>
      <w:r w:rsidRPr="00E97CFE">
        <w:rPr>
          <w:b/>
          <w:bCs/>
        </w:rPr>
        <w:t>No hay valores nulos.</w:t>
      </w:r>
    </w:p>
    <w:p w14:paraId="0C6DA294" w14:textId="77777777" w:rsidR="00E97CFE" w:rsidRPr="00E97CFE" w:rsidRDefault="00E97CFE" w:rsidP="00E97CFE">
      <w:pPr>
        <w:numPr>
          <w:ilvl w:val="0"/>
          <w:numId w:val="6"/>
        </w:numPr>
      </w:pPr>
      <w:r w:rsidRPr="00E97CFE">
        <w:rPr>
          <w:b/>
          <w:bCs/>
        </w:rPr>
        <w:t>Distribución de las variables:</w:t>
      </w:r>
      <w:r w:rsidRPr="00E97CFE">
        <w:t xml:space="preserve"> Se analizaron los estadísticos descriptivos para identificar sesgos o valores atípicos.</w:t>
      </w:r>
    </w:p>
    <w:p w14:paraId="6502C428" w14:textId="77777777" w:rsidR="00E97CFE" w:rsidRPr="00E97CFE" w:rsidRDefault="00E97CFE" w:rsidP="00E97CFE">
      <w:pPr>
        <w:numPr>
          <w:ilvl w:val="0"/>
          <w:numId w:val="6"/>
        </w:numPr>
      </w:pPr>
      <w:r w:rsidRPr="00E97CFE">
        <w:rPr>
          <w:b/>
          <w:bCs/>
        </w:rPr>
        <w:t>Correlaciones:</w:t>
      </w:r>
      <w:r w:rsidRPr="00E97CFE">
        <w:t xml:space="preserve"> Se exploraron correlaciones entre las variables, identificando relaciones relevantes.</w:t>
      </w:r>
    </w:p>
    <w:p w14:paraId="362C1BCE" w14:textId="53C443AC" w:rsidR="00E97CFE" w:rsidRPr="00E97CFE" w:rsidRDefault="00E97CFE" w:rsidP="00E97CFE"/>
    <w:p w14:paraId="55338F8B" w14:textId="53CCD49F" w:rsidR="00E97CFE" w:rsidRPr="00E031EE" w:rsidRDefault="000A08D3" w:rsidP="00D71C1E">
      <w:pPr>
        <w:pStyle w:val="Heading2"/>
        <w:pBdr>
          <w:bottom w:val="single" w:sz="4" w:space="1" w:color="auto"/>
        </w:pBd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Feature Engineering realizado en la Segunda Etapa</w:t>
      </w:r>
    </w:p>
    <w:p w14:paraId="36169BF1" w14:textId="77777777" w:rsidR="00E97CFE" w:rsidRPr="00E97CFE" w:rsidRDefault="00E97CFE" w:rsidP="00E97CFE">
      <w:r w:rsidRPr="00E97CFE">
        <w:t>Para mejorar el rendimiento del modelo, se implementaron varias técnicas de ingeniería de características:</w:t>
      </w:r>
    </w:p>
    <w:p w14:paraId="4B9A366E" w14:textId="77777777" w:rsidR="00E031EE" w:rsidRDefault="00E97CFE" w:rsidP="00E97CFE">
      <w:r w:rsidRPr="00E97CFE">
        <w:rPr>
          <w:rFonts w:ascii="Segoe UI Emoji" w:hAnsi="Segoe UI Emoji" w:cs="Segoe UI Emoji"/>
        </w:rPr>
        <w:t>✅</w:t>
      </w:r>
      <w:r w:rsidRPr="00E97CFE">
        <w:t xml:space="preserve"> </w:t>
      </w:r>
      <w:r w:rsidRPr="00E97CFE">
        <w:rPr>
          <w:b/>
          <w:bCs/>
        </w:rPr>
        <w:t>Escalado de Características:</w:t>
      </w:r>
      <w:r w:rsidRPr="00E97CFE">
        <w:t xml:space="preserve"> Se aplicó estandarización para normalizar las variables numéricas. </w:t>
      </w:r>
    </w:p>
    <w:p w14:paraId="51049E64" w14:textId="77777777" w:rsidR="00E031EE" w:rsidRDefault="00E97CFE" w:rsidP="00E97CFE">
      <w:r w:rsidRPr="00E97CFE">
        <w:rPr>
          <w:rFonts w:ascii="Segoe UI Emoji" w:hAnsi="Segoe UI Emoji" w:cs="Segoe UI Emoji"/>
        </w:rPr>
        <w:t>✅</w:t>
      </w:r>
      <w:r w:rsidRPr="00E97CFE">
        <w:t xml:space="preserve"> </w:t>
      </w:r>
      <w:r w:rsidRPr="00E97CFE">
        <w:rPr>
          <w:b/>
          <w:bCs/>
        </w:rPr>
        <w:t>Creación de Características Polinómicas:</w:t>
      </w:r>
      <w:r w:rsidRPr="00E97CFE">
        <w:t xml:space="preserve"> Se generaron términos cuadráticos para capturar relaciones no lineales. </w:t>
      </w:r>
    </w:p>
    <w:p w14:paraId="7F9B73DF" w14:textId="77777777" w:rsidR="00E031EE" w:rsidRDefault="00E97CFE" w:rsidP="00E97CFE">
      <w:r w:rsidRPr="00E97CFE">
        <w:rPr>
          <w:rFonts w:ascii="Segoe UI Emoji" w:hAnsi="Segoe UI Emoji" w:cs="Segoe UI Emoji"/>
        </w:rPr>
        <w:t>✅</w:t>
      </w:r>
      <w:r w:rsidRPr="00E97CFE">
        <w:t xml:space="preserve"> </w:t>
      </w:r>
      <w:r w:rsidRPr="00E97CFE">
        <w:rPr>
          <w:b/>
          <w:bCs/>
        </w:rPr>
        <w:t>Interacciones de Características:</w:t>
      </w:r>
      <w:r w:rsidRPr="00E97CFE">
        <w:t xml:space="preserve"> Se crearon multiplicaciones entre pares de variables relevantes. </w:t>
      </w:r>
    </w:p>
    <w:p w14:paraId="1C693B3A" w14:textId="393D4C0D" w:rsidR="00E97CFE" w:rsidRPr="00E97CFE" w:rsidRDefault="00E97CFE" w:rsidP="00E97CFE">
      <w:r w:rsidRPr="00E97CFE">
        <w:rPr>
          <w:rFonts w:ascii="Segoe UI Emoji" w:hAnsi="Segoe UI Emoji" w:cs="Segoe UI Emoji"/>
        </w:rPr>
        <w:t>✅</w:t>
      </w:r>
      <w:r w:rsidRPr="00E97CFE">
        <w:t xml:space="preserve"> </w:t>
      </w:r>
      <w:r w:rsidRPr="00E97CFE">
        <w:rPr>
          <w:b/>
          <w:bCs/>
        </w:rPr>
        <w:t>Selección de Características con SHAP:</w:t>
      </w:r>
      <w:r w:rsidRPr="00E97CFE">
        <w:t xml:space="preserve"> Se analizaron las variables más importantes para el modelo XGBoost y se eliminaron las irrelevantes.</w:t>
      </w:r>
    </w:p>
    <w:p w14:paraId="0C11EF46" w14:textId="3349AF67" w:rsidR="00E97CFE" w:rsidRPr="00E97CFE" w:rsidRDefault="00E97CFE" w:rsidP="00E97CFE"/>
    <w:p w14:paraId="271503AF" w14:textId="281977D2" w:rsidR="00E97CFE" w:rsidRPr="00E031EE" w:rsidRDefault="00E97CFE" w:rsidP="00D71C1E">
      <w:pPr>
        <w:pStyle w:val="Heading2"/>
        <w:pBdr>
          <w:bottom w:val="single" w:sz="4" w:space="1" w:color="auto"/>
        </w:pBdr>
        <w:rPr>
          <w:rFonts w:asciiTheme="minorHAnsi" w:hAnsiTheme="minorHAnsi"/>
        </w:rPr>
      </w:pPr>
      <w:r w:rsidRPr="00E031EE">
        <w:rPr>
          <w:rFonts w:asciiTheme="minorHAnsi" w:hAnsiTheme="minorHAnsi"/>
        </w:rPr>
        <w:t>Modelos Evaluados y Comparación de Resultados</w:t>
      </w:r>
    </w:p>
    <w:p w14:paraId="6C3B0D57" w14:textId="77777777" w:rsidR="00E97CFE" w:rsidRPr="00E97CFE" w:rsidRDefault="00E97CFE" w:rsidP="00E97CFE">
      <w:r w:rsidRPr="00E97CFE">
        <w:t>Se entrenaron y evaluaron varios modelos de clasificación para identificar el mejor rendimiento: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2"/>
        <w:gridCol w:w="1018"/>
        <w:gridCol w:w="1068"/>
      </w:tblGrid>
      <w:tr w:rsidR="00E97CFE" w:rsidRPr="00E97CFE" w14:paraId="0DB8FDDA" w14:textId="77777777" w:rsidTr="00E031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7BA85C" w14:textId="77777777" w:rsidR="00E97CFE" w:rsidRPr="00E97CFE" w:rsidRDefault="00E97CFE" w:rsidP="00E97CFE">
            <w:pPr>
              <w:rPr>
                <w:b/>
                <w:bCs/>
              </w:rPr>
            </w:pPr>
            <w:r w:rsidRPr="00E97CFE">
              <w:rPr>
                <w:b/>
                <w:bCs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12F69EAD" w14:textId="77777777" w:rsidR="00E97CFE" w:rsidRPr="00E97CFE" w:rsidRDefault="00E97CFE" w:rsidP="00E97CFE">
            <w:pPr>
              <w:rPr>
                <w:b/>
                <w:bCs/>
              </w:rPr>
            </w:pPr>
            <w:r w:rsidRPr="00E97CFE">
              <w:rPr>
                <w:b/>
                <w:bCs/>
              </w:rPr>
              <w:t>Precisión</w:t>
            </w:r>
          </w:p>
        </w:tc>
        <w:tc>
          <w:tcPr>
            <w:tcW w:w="0" w:type="auto"/>
            <w:vAlign w:val="center"/>
            <w:hideMark/>
          </w:tcPr>
          <w:p w14:paraId="1A3210BE" w14:textId="77777777" w:rsidR="00E97CFE" w:rsidRPr="00E97CFE" w:rsidRDefault="00E97CFE" w:rsidP="00E97CFE">
            <w:pPr>
              <w:rPr>
                <w:b/>
                <w:bCs/>
              </w:rPr>
            </w:pPr>
            <w:r w:rsidRPr="00E97CFE">
              <w:rPr>
                <w:b/>
                <w:bCs/>
              </w:rPr>
              <w:t>ROC-AUC</w:t>
            </w:r>
          </w:p>
        </w:tc>
      </w:tr>
      <w:tr w:rsidR="00E97CFE" w:rsidRPr="00E97CFE" w14:paraId="094117D8" w14:textId="77777777" w:rsidTr="00E03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F49D9" w14:textId="77777777" w:rsidR="00E97CFE" w:rsidRPr="00E97CFE" w:rsidRDefault="00E97CFE" w:rsidP="00E97CFE">
            <w:r w:rsidRPr="00E97CFE">
              <w:t>Regresión Logística</w:t>
            </w:r>
          </w:p>
        </w:tc>
        <w:tc>
          <w:tcPr>
            <w:tcW w:w="0" w:type="auto"/>
            <w:vAlign w:val="center"/>
            <w:hideMark/>
          </w:tcPr>
          <w:p w14:paraId="52F0BF68" w14:textId="77777777" w:rsidR="00E97CFE" w:rsidRPr="00E97CFE" w:rsidRDefault="00E97CFE" w:rsidP="00E97CFE">
            <w:r w:rsidRPr="00E97CFE">
              <w:t>0.7907</w:t>
            </w:r>
          </w:p>
        </w:tc>
        <w:tc>
          <w:tcPr>
            <w:tcW w:w="0" w:type="auto"/>
            <w:vAlign w:val="center"/>
            <w:hideMark/>
          </w:tcPr>
          <w:p w14:paraId="78EBCDBF" w14:textId="77777777" w:rsidR="00E97CFE" w:rsidRPr="00E97CFE" w:rsidRDefault="00E97CFE" w:rsidP="00E97CFE">
            <w:r w:rsidRPr="00E97CFE">
              <w:t>0.8595</w:t>
            </w:r>
          </w:p>
        </w:tc>
      </w:tr>
      <w:tr w:rsidR="00E97CFE" w:rsidRPr="00E97CFE" w14:paraId="26C2097D" w14:textId="77777777" w:rsidTr="00E03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C6BE6" w14:textId="77777777" w:rsidR="00E97CFE" w:rsidRPr="00E97CFE" w:rsidRDefault="00E97CFE" w:rsidP="00E97CFE">
            <w:r w:rsidRPr="00E97CFE">
              <w:t>SVM</w:t>
            </w:r>
          </w:p>
        </w:tc>
        <w:tc>
          <w:tcPr>
            <w:tcW w:w="0" w:type="auto"/>
            <w:vAlign w:val="center"/>
            <w:hideMark/>
          </w:tcPr>
          <w:p w14:paraId="26041366" w14:textId="77777777" w:rsidR="00E97CFE" w:rsidRPr="00E97CFE" w:rsidRDefault="00E97CFE" w:rsidP="00E97CFE">
            <w:r w:rsidRPr="00E97CFE">
              <w:t>0.8367</w:t>
            </w:r>
          </w:p>
        </w:tc>
        <w:tc>
          <w:tcPr>
            <w:tcW w:w="0" w:type="auto"/>
            <w:vAlign w:val="center"/>
            <w:hideMark/>
          </w:tcPr>
          <w:p w14:paraId="0568F66B" w14:textId="77777777" w:rsidR="00E97CFE" w:rsidRPr="00E97CFE" w:rsidRDefault="00E97CFE" w:rsidP="00E97CFE">
            <w:r w:rsidRPr="00E97CFE">
              <w:t>-</w:t>
            </w:r>
          </w:p>
        </w:tc>
      </w:tr>
      <w:tr w:rsidR="00E97CFE" w:rsidRPr="00E97CFE" w14:paraId="59A85655" w14:textId="77777777" w:rsidTr="00E03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2D719" w14:textId="77777777" w:rsidR="00E97CFE" w:rsidRPr="00E97CFE" w:rsidRDefault="00E97CFE" w:rsidP="00E97CFE">
            <w:r w:rsidRPr="00E97CFE">
              <w:t>Árbol de Decisión</w:t>
            </w:r>
          </w:p>
        </w:tc>
        <w:tc>
          <w:tcPr>
            <w:tcW w:w="0" w:type="auto"/>
            <w:vAlign w:val="center"/>
            <w:hideMark/>
          </w:tcPr>
          <w:p w14:paraId="0B32E05B" w14:textId="77777777" w:rsidR="00E97CFE" w:rsidRPr="00E97CFE" w:rsidRDefault="00E97CFE" w:rsidP="00E97CFE">
            <w:r w:rsidRPr="00E97CFE">
              <w:t>0.7900</w:t>
            </w:r>
          </w:p>
        </w:tc>
        <w:tc>
          <w:tcPr>
            <w:tcW w:w="0" w:type="auto"/>
            <w:vAlign w:val="center"/>
            <w:hideMark/>
          </w:tcPr>
          <w:p w14:paraId="39D5C9B7" w14:textId="77777777" w:rsidR="00E97CFE" w:rsidRPr="00E97CFE" w:rsidRDefault="00E97CFE" w:rsidP="00E97CFE">
            <w:r w:rsidRPr="00E97CFE">
              <w:t>0.7743</w:t>
            </w:r>
          </w:p>
        </w:tc>
      </w:tr>
      <w:tr w:rsidR="00E97CFE" w:rsidRPr="00E97CFE" w14:paraId="1AA375E3" w14:textId="77777777" w:rsidTr="00E03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4E774" w14:textId="77777777" w:rsidR="00E97CFE" w:rsidRPr="00E97CFE" w:rsidRDefault="00E97CFE" w:rsidP="00E97CFE">
            <w:r w:rsidRPr="00E97CFE"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19300830" w14:textId="77777777" w:rsidR="00E97CFE" w:rsidRPr="00E97CFE" w:rsidRDefault="00E97CFE" w:rsidP="00E97CFE">
            <w:r w:rsidRPr="00E97CFE">
              <w:t>0.8453</w:t>
            </w:r>
          </w:p>
        </w:tc>
        <w:tc>
          <w:tcPr>
            <w:tcW w:w="0" w:type="auto"/>
            <w:vAlign w:val="center"/>
            <w:hideMark/>
          </w:tcPr>
          <w:p w14:paraId="62B6D202" w14:textId="77777777" w:rsidR="00E97CFE" w:rsidRPr="00E97CFE" w:rsidRDefault="00E97CFE" w:rsidP="00E97CFE">
            <w:r w:rsidRPr="00E97CFE">
              <w:t>0.9160</w:t>
            </w:r>
          </w:p>
        </w:tc>
      </w:tr>
      <w:tr w:rsidR="00E97CFE" w:rsidRPr="00E97CFE" w14:paraId="6B494746" w14:textId="77777777" w:rsidTr="00E03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E532B" w14:textId="77777777" w:rsidR="00E97CFE" w:rsidRPr="00E97CFE" w:rsidRDefault="00E97CFE" w:rsidP="00E97CFE">
            <w:r w:rsidRPr="00E97CFE">
              <w:t>XGBoost</w:t>
            </w:r>
          </w:p>
        </w:tc>
        <w:tc>
          <w:tcPr>
            <w:tcW w:w="0" w:type="auto"/>
            <w:vAlign w:val="center"/>
            <w:hideMark/>
          </w:tcPr>
          <w:p w14:paraId="50F959F5" w14:textId="77777777" w:rsidR="00E97CFE" w:rsidRPr="00E97CFE" w:rsidRDefault="00E97CFE" w:rsidP="00E97CFE">
            <w:r w:rsidRPr="00E97CFE">
              <w:t>0.8500</w:t>
            </w:r>
          </w:p>
        </w:tc>
        <w:tc>
          <w:tcPr>
            <w:tcW w:w="0" w:type="auto"/>
            <w:vAlign w:val="center"/>
            <w:hideMark/>
          </w:tcPr>
          <w:p w14:paraId="08FCF4D5" w14:textId="77777777" w:rsidR="00E97CFE" w:rsidRPr="00E97CFE" w:rsidRDefault="00E97CFE" w:rsidP="00E97CFE">
            <w:r w:rsidRPr="00E97CFE">
              <w:t>0.9198</w:t>
            </w:r>
          </w:p>
        </w:tc>
      </w:tr>
      <w:tr w:rsidR="00E97CFE" w:rsidRPr="00E97CFE" w14:paraId="7744ED05" w14:textId="77777777" w:rsidTr="00E03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03599" w14:textId="77777777" w:rsidR="00E97CFE" w:rsidRPr="00E97CFE" w:rsidRDefault="00E97CFE" w:rsidP="00E97CFE">
            <w:r w:rsidRPr="00E97CFE">
              <w:t>Ensamble de Votación</w:t>
            </w:r>
          </w:p>
        </w:tc>
        <w:tc>
          <w:tcPr>
            <w:tcW w:w="0" w:type="auto"/>
            <w:vAlign w:val="center"/>
            <w:hideMark/>
          </w:tcPr>
          <w:p w14:paraId="3B552173" w14:textId="77777777" w:rsidR="00E97CFE" w:rsidRPr="00E97CFE" w:rsidRDefault="00E97CFE" w:rsidP="00E97CFE">
            <w:r w:rsidRPr="00E97CFE">
              <w:rPr>
                <w:b/>
                <w:bCs/>
              </w:rPr>
              <w:t>0.8708</w:t>
            </w:r>
          </w:p>
        </w:tc>
        <w:tc>
          <w:tcPr>
            <w:tcW w:w="0" w:type="auto"/>
            <w:vAlign w:val="center"/>
            <w:hideMark/>
          </w:tcPr>
          <w:p w14:paraId="4BF0FDC9" w14:textId="77777777" w:rsidR="00E97CFE" w:rsidRPr="00E97CFE" w:rsidRDefault="00E97CFE" w:rsidP="00E97CFE">
            <w:r w:rsidRPr="00E97CFE">
              <w:rPr>
                <w:b/>
                <w:bCs/>
              </w:rPr>
              <w:t>0.9387</w:t>
            </w:r>
          </w:p>
        </w:tc>
      </w:tr>
    </w:tbl>
    <w:p w14:paraId="6EA7E1BD" w14:textId="77777777" w:rsidR="00E031EE" w:rsidRDefault="00E031EE" w:rsidP="00E97CFE">
      <w:pPr>
        <w:rPr>
          <w:rFonts w:ascii="Segoe UI Emoji" w:hAnsi="Segoe UI Emoji" w:cs="Segoe UI Emoji"/>
        </w:rPr>
      </w:pPr>
    </w:p>
    <w:p w14:paraId="2A45D353" w14:textId="6B5673DD" w:rsidR="00E97CFE" w:rsidRPr="00E97CFE" w:rsidRDefault="00E97CFE" w:rsidP="00E97CFE">
      <w:r w:rsidRPr="00E97CFE">
        <w:rPr>
          <w:rFonts w:ascii="Segoe UI Emoji" w:hAnsi="Segoe UI Emoji" w:cs="Segoe UI Emoji"/>
        </w:rPr>
        <w:t>📌</w:t>
      </w:r>
      <w:r w:rsidRPr="00E97CFE">
        <w:t xml:space="preserve"> </w:t>
      </w:r>
      <w:r w:rsidRPr="00E97CFE">
        <w:rPr>
          <w:b/>
          <w:bCs/>
        </w:rPr>
        <w:t>El mejor modelo obtenido es el Ensamble de Votación (XGBoost + Regresión Logística)</w:t>
      </w:r>
      <w:r w:rsidRPr="00E97CFE">
        <w:t>.</w:t>
      </w:r>
    </w:p>
    <w:p w14:paraId="53C8F064" w14:textId="37FF236B" w:rsidR="00E97CFE" w:rsidRDefault="00E97CFE" w:rsidP="00E97CFE"/>
    <w:p w14:paraId="02DD1994" w14:textId="77777777" w:rsidR="000A08D3" w:rsidRDefault="000A08D3" w:rsidP="00E97CFE"/>
    <w:p w14:paraId="46C8139A" w14:textId="77777777" w:rsidR="000A08D3" w:rsidRDefault="000A08D3" w:rsidP="00E97CFE"/>
    <w:p w14:paraId="4324ED73" w14:textId="77777777" w:rsidR="000A08D3" w:rsidRPr="00E97CFE" w:rsidRDefault="000A08D3" w:rsidP="00E97CFE"/>
    <w:p w14:paraId="5EBB12FA" w14:textId="7C9EB103" w:rsidR="00E97CFE" w:rsidRPr="00E031EE" w:rsidRDefault="00E97CFE" w:rsidP="00D71C1E">
      <w:pPr>
        <w:pStyle w:val="Heading2"/>
        <w:pBdr>
          <w:bottom w:val="single" w:sz="4" w:space="1" w:color="auto"/>
        </w:pBdr>
        <w:rPr>
          <w:rFonts w:asciiTheme="minorHAnsi" w:hAnsiTheme="minorHAnsi"/>
        </w:rPr>
      </w:pPr>
      <w:r w:rsidRPr="00E031EE">
        <w:rPr>
          <w:rFonts w:asciiTheme="minorHAnsi" w:hAnsiTheme="minorHAnsi"/>
        </w:rPr>
        <w:lastRenderedPageBreak/>
        <w:t xml:space="preserve">5. Modelo Final: </w:t>
      </w:r>
      <w:r w:rsidR="000A08D3">
        <w:rPr>
          <w:rFonts w:asciiTheme="minorHAnsi" w:hAnsiTheme="minorHAnsi"/>
        </w:rPr>
        <w:t>Voting Ensemble</w:t>
      </w:r>
    </w:p>
    <w:p w14:paraId="49D3FB2E" w14:textId="77777777" w:rsidR="00E97CFE" w:rsidRPr="00E97CFE" w:rsidRDefault="00E97CFE" w:rsidP="00E97CFE">
      <w:r w:rsidRPr="00E97CFE">
        <w:t>El modelo final combina:</w:t>
      </w:r>
    </w:p>
    <w:p w14:paraId="6457DEF0" w14:textId="77777777" w:rsidR="00E97CFE" w:rsidRPr="00E97CFE" w:rsidRDefault="00E97CFE" w:rsidP="00E97CFE">
      <w:r w:rsidRPr="00E97CFE">
        <w:rPr>
          <w:rFonts w:ascii="Segoe UI Emoji" w:hAnsi="Segoe UI Emoji" w:cs="Segoe UI Emoji"/>
        </w:rPr>
        <w:t>✅</w:t>
      </w:r>
      <w:r w:rsidRPr="00E97CFE">
        <w:t xml:space="preserve"> </w:t>
      </w:r>
      <w:r w:rsidRPr="00E97CFE">
        <w:rPr>
          <w:b/>
          <w:bCs/>
        </w:rPr>
        <w:t>XGBoost:</w:t>
      </w:r>
      <w:r w:rsidRPr="00E97CFE">
        <w:t xml:space="preserve"> n_estimators=300, max_depth=9, learning_rate=0.2, subsample=0.8.</w:t>
      </w:r>
      <w:r w:rsidRPr="00E97CFE">
        <w:br/>
      </w:r>
      <w:r w:rsidRPr="00E97CFE">
        <w:rPr>
          <w:rFonts w:ascii="Segoe UI Emoji" w:hAnsi="Segoe UI Emoji" w:cs="Segoe UI Emoji"/>
        </w:rPr>
        <w:t>✅</w:t>
      </w:r>
      <w:r w:rsidRPr="00E97CFE">
        <w:t xml:space="preserve"> </w:t>
      </w:r>
      <w:r w:rsidRPr="00E97CFE">
        <w:rPr>
          <w:b/>
          <w:bCs/>
        </w:rPr>
        <w:t>Regresión Logística:</w:t>
      </w:r>
      <w:r w:rsidRPr="00E97CFE">
        <w:t xml:space="preserve"> solver='saga', max_iter=10000.</w:t>
      </w:r>
      <w:r w:rsidRPr="00E97CFE">
        <w:br/>
      </w:r>
      <w:r w:rsidRPr="00E97CFE">
        <w:rPr>
          <w:rFonts w:ascii="Segoe UI Emoji" w:hAnsi="Segoe UI Emoji" w:cs="Segoe UI Emoji"/>
        </w:rPr>
        <w:t>✅</w:t>
      </w:r>
      <w:r w:rsidRPr="00E97CFE">
        <w:t xml:space="preserve"> </w:t>
      </w:r>
      <w:r w:rsidRPr="00E97CFE">
        <w:rPr>
          <w:b/>
          <w:bCs/>
        </w:rPr>
        <w:t>Votación Suave (Soft Voting)</w:t>
      </w:r>
      <w:r w:rsidRPr="00E97CFE">
        <w:t xml:space="preserve"> para combinar probabilidades y mejorar la predicción.</w:t>
      </w:r>
    </w:p>
    <w:p w14:paraId="1A10851E" w14:textId="77777777" w:rsidR="00E97CFE" w:rsidRPr="00E97CFE" w:rsidRDefault="00E97CFE" w:rsidP="00E97CFE">
      <w:r w:rsidRPr="00E97CFE">
        <w:rPr>
          <w:rFonts w:ascii="Segoe UI Emoji" w:hAnsi="Segoe UI Emoji" w:cs="Segoe UI Emoji"/>
        </w:rPr>
        <w:t>📌</w:t>
      </w:r>
      <w:r w:rsidRPr="00E97CFE">
        <w:t xml:space="preserve"> </w:t>
      </w:r>
      <w:r w:rsidRPr="00E97CFE">
        <w:rPr>
          <w:b/>
          <w:bCs/>
        </w:rPr>
        <w:t>Resultados Finales en el Conjunto de Prueba: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749"/>
      </w:tblGrid>
      <w:tr w:rsidR="00E97CFE" w:rsidRPr="00E97CFE" w14:paraId="104CECDC" w14:textId="77777777" w:rsidTr="006C7A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CF80E8" w14:textId="77777777" w:rsidR="00E97CFE" w:rsidRPr="00E97CFE" w:rsidRDefault="00E97CFE" w:rsidP="00E97CFE">
            <w:pPr>
              <w:rPr>
                <w:b/>
                <w:bCs/>
              </w:rPr>
            </w:pPr>
            <w:r w:rsidRPr="00E97CFE">
              <w:rPr>
                <w:b/>
                <w:bCs/>
              </w:rPr>
              <w:t>Métrica</w:t>
            </w:r>
          </w:p>
        </w:tc>
        <w:tc>
          <w:tcPr>
            <w:tcW w:w="0" w:type="auto"/>
            <w:vAlign w:val="center"/>
            <w:hideMark/>
          </w:tcPr>
          <w:p w14:paraId="6190EFD0" w14:textId="77777777" w:rsidR="00E97CFE" w:rsidRPr="00E97CFE" w:rsidRDefault="00E97CFE" w:rsidP="00E97CFE">
            <w:pPr>
              <w:rPr>
                <w:b/>
                <w:bCs/>
              </w:rPr>
            </w:pPr>
            <w:r w:rsidRPr="00E97CFE">
              <w:rPr>
                <w:b/>
                <w:bCs/>
              </w:rPr>
              <w:t>Valor</w:t>
            </w:r>
          </w:p>
        </w:tc>
      </w:tr>
      <w:tr w:rsidR="00E97CFE" w:rsidRPr="00E97CFE" w14:paraId="6604751D" w14:textId="77777777" w:rsidTr="006C7A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775C8" w14:textId="77777777" w:rsidR="00E97CFE" w:rsidRPr="00E97CFE" w:rsidRDefault="00E97CFE" w:rsidP="00E97CFE">
            <w:r w:rsidRPr="00E97CFE">
              <w:rPr>
                <w:b/>
                <w:bCs/>
              </w:rPr>
              <w:t>Precisión Final</w:t>
            </w:r>
          </w:p>
        </w:tc>
        <w:tc>
          <w:tcPr>
            <w:tcW w:w="0" w:type="auto"/>
            <w:vAlign w:val="center"/>
            <w:hideMark/>
          </w:tcPr>
          <w:p w14:paraId="6EDE6CE5" w14:textId="77777777" w:rsidR="00E97CFE" w:rsidRPr="00E97CFE" w:rsidRDefault="00E97CFE" w:rsidP="00E97CFE">
            <w:r w:rsidRPr="00E97CFE">
              <w:rPr>
                <w:b/>
                <w:bCs/>
              </w:rPr>
              <w:t>0.8708</w:t>
            </w:r>
          </w:p>
        </w:tc>
      </w:tr>
      <w:tr w:rsidR="00E97CFE" w:rsidRPr="00E97CFE" w14:paraId="6AAACEC4" w14:textId="77777777" w:rsidTr="006C7A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DD757" w14:textId="77777777" w:rsidR="00E97CFE" w:rsidRPr="00E97CFE" w:rsidRDefault="00E97CFE" w:rsidP="00E97CFE">
            <w:r w:rsidRPr="00E97CFE">
              <w:rPr>
                <w:b/>
                <w:bCs/>
              </w:rPr>
              <w:t>ROC-AUC Final</w:t>
            </w:r>
          </w:p>
        </w:tc>
        <w:tc>
          <w:tcPr>
            <w:tcW w:w="0" w:type="auto"/>
            <w:vAlign w:val="center"/>
            <w:hideMark/>
          </w:tcPr>
          <w:p w14:paraId="320AFD79" w14:textId="77777777" w:rsidR="00E97CFE" w:rsidRPr="00E97CFE" w:rsidRDefault="00E97CFE" w:rsidP="00E97CFE">
            <w:r w:rsidRPr="00E97CFE">
              <w:rPr>
                <w:b/>
                <w:bCs/>
              </w:rPr>
              <w:t>0.9387</w:t>
            </w:r>
          </w:p>
        </w:tc>
      </w:tr>
    </w:tbl>
    <w:p w14:paraId="77D22C4F" w14:textId="77777777" w:rsidR="000A08D3" w:rsidRDefault="000A08D3" w:rsidP="00E97CFE"/>
    <w:p w14:paraId="35CB1DCE" w14:textId="5F2A60D8" w:rsidR="00E97CFE" w:rsidRPr="00E97CFE" w:rsidRDefault="00E97CFE" w:rsidP="00E97CFE">
      <w:r w:rsidRPr="00E97CFE">
        <w:t>Este modelo ofrece el mejor equilibrio entre interpretabilidad y rendimiento, logrando una clasificación precisa de la estabilidad de la red eléctrica.</w:t>
      </w:r>
    </w:p>
    <w:p w14:paraId="4C433131" w14:textId="58B5F628" w:rsidR="00E97CFE" w:rsidRPr="00E97CFE" w:rsidRDefault="00E97CFE" w:rsidP="00E97CFE"/>
    <w:p w14:paraId="48C2F7F9" w14:textId="77777777" w:rsidR="00E97CFE" w:rsidRPr="00E031EE" w:rsidRDefault="00E97CFE" w:rsidP="00D71C1E">
      <w:pPr>
        <w:pStyle w:val="Heading2"/>
        <w:pBdr>
          <w:bottom w:val="single" w:sz="4" w:space="1" w:color="auto"/>
        </w:pBdr>
        <w:rPr>
          <w:rFonts w:asciiTheme="minorHAnsi" w:hAnsiTheme="minorHAnsi"/>
        </w:rPr>
      </w:pPr>
      <w:r w:rsidRPr="00E031EE">
        <w:rPr>
          <w:rFonts w:asciiTheme="minorHAnsi" w:hAnsiTheme="minorHAnsi"/>
        </w:rPr>
        <w:t>6. Conclusiones y Futuras Mejoras</w:t>
      </w:r>
    </w:p>
    <w:p w14:paraId="7AAFD6C2" w14:textId="77777777" w:rsidR="00E97CFE" w:rsidRPr="00E97CFE" w:rsidRDefault="00E97CFE" w:rsidP="00E97CFE">
      <w:r w:rsidRPr="00E97CFE">
        <w:rPr>
          <w:rFonts w:ascii="Segoe UI Emoji" w:hAnsi="Segoe UI Emoji" w:cs="Segoe UI Emoji"/>
        </w:rPr>
        <w:t>📌</w:t>
      </w:r>
      <w:r w:rsidRPr="00E97CFE">
        <w:t xml:space="preserve"> </w:t>
      </w:r>
      <w:r w:rsidRPr="00E97CFE">
        <w:rPr>
          <w:b/>
          <w:bCs/>
        </w:rPr>
        <w:t>Conclusiones:</w:t>
      </w:r>
    </w:p>
    <w:p w14:paraId="46CEBF5F" w14:textId="77777777" w:rsidR="00E97CFE" w:rsidRPr="00E97CFE" w:rsidRDefault="00E97CFE" w:rsidP="00E97CFE">
      <w:pPr>
        <w:numPr>
          <w:ilvl w:val="0"/>
          <w:numId w:val="7"/>
        </w:numPr>
      </w:pPr>
      <w:r w:rsidRPr="00E97CFE">
        <w:t>Se exploraron diferentes modelos de clasificación.</w:t>
      </w:r>
    </w:p>
    <w:p w14:paraId="049072C3" w14:textId="77777777" w:rsidR="00E97CFE" w:rsidRPr="00E97CFE" w:rsidRDefault="00E97CFE" w:rsidP="00E97CFE">
      <w:pPr>
        <w:numPr>
          <w:ilvl w:val="0"/>
          <w:numId w:val="7"/>
        </w:numPr>
      </w:pPr>
      <w:r w:rsidRPr="00E97CFE">
        <w:t>Se aplicaron técnicas avanzadas de ingeniería de características.</w:t>
      </w:r>
    </w:p>
    <w:p w14:paraId="348F4EC0" w14:textId="77777777" w:rsidR="00E97CFE" w:rsidRPr="00E97CFE" w:rsidRDefault="00E97CFE" w:rsidP="00E97CFE">
      <w:pPr>
        <w:numPr>
          <w:ilvl w:val="0"/>
          <w:numId w:val="7"/>
        </w:numPr>
      </w:pPr>
      <w:r w:rsidRPr="00E97CFE">
        <w:t>Se evaluaron ensambles para mejorar la generalización del modelo.</w:t>
      </w:r>
    </w:p>
    <w:p w14:paraId="78CCE028" w14:textId="77777777" w:rsidR="00E97CFE" w:rsidRPr="00E97CFE" w:rsidRDefault="00E97CFE" w:rsidP="00E97CFE">
      <w:pPr>
        <w:numPr>
          <w:ilvl w:val="0"/>
          <w:numId w:val="7"/>
        </w:numPr>
      </w:pPr>
      <w:r w:rsidRPr="00E97CFE">
        <w:t xml:space="preserve">El </w:t>
      </w:r>
      <w:r w:rsidRPr="00E97CFE">
        <w:rPr>
          <w:b/>
          <w:bCs/>
        </w:rPr>
        <w:t>Ensamble de Votación (XGBoost + Regresión Logística)</w:t>
      </w:r>
      <w:r w:rsidRPr="00E97CFE">
        <w:t xml:space="preserve"> resultó ser la mejor elección.</w:t>
      </w:r>
    </w:p>
    <w:p w14:paraId="66C05883" w14:textId="77777777" w:rsidR="00E97CFE" w:rsidRPr="00E97CFE" w:rsidRDefault="00E97CFE" w:rsidP="00E97CFE">
      <w:r w:rsidRPr="00E97CFE">
        <w:rPr>
          <w:rFonts w:ascii="Segoe UI Emoji" w:hAnsi="Segoe UI Emoji" w:cs="Segoe UI Emoji"/>
        </w:rPr>
        <w:t>🚀</w:t>
      </w:r>
      <w:r w:rsidRPr="00E97CFE">
        <w:t xml:space="preserve"> </w:t>
      </w:r>
      <w:r w:rsidRPr="00E97CFE">
        <w:rPr>
          <w:b/>
          <w:bCs/>
        </w:rPr>
        <w:t>Futuras Mejoras:</w:t>
      </w:r>
    </w:p>
    <w:p w14:paraId="7C108EB3" w14:textId="661FB9B6" w:rsidR="00E97CFE" w:rsidRPr="00E97CFE" w:rsidRDefault="00E97CFE" w:rsidP="00E97CFE">
      <w:pPr>
        <w:numPr>
          <w:ilvl w:val="0"/>
          <w:numId w:val="8"/>
        </w:numPr>
      </w:pPr>
      <w:r w:rsidRPr="00E97CFE">
        <w:t xml:space="preserve">Optimizar hiperparámetros de XGBoost y Regresión Logística con </w:t>
      </w:r>
      <w:r w:rsidR="000A08D3">
        <w:t>Gridsearch (dado el calculo hecho con la version base de colab necesitaria unas 10 horas, por tanto no he hecho la prueba).</w:t>
      </w:r>
    </w:p>
    <w:p w14:paraId="223F658F" w14:textId="77777777" w:rsidR="00E97CFE" w:rsidRPr="00E97CFE" w:rsidRDefault="00E97CFE" w:rsidP="00E97CFE">
      <w:pPr>
        <w:numPr>
          <w:ilvl w:val="0"/>
          <w:numId w:val="8"/>
        </w:numPr>
      </w:pPr>
      <w:r w:rsidRPr="00E97CFE">
        <w:t xml:space="preserve">Implementar un modelo de </w:t>
      </w:r>
      <w:r w:rsidRPr="00E97CFE">
        <w:rPr>
          <w:b/>
          <w:bCs/>
        </w:rPr>
        <w:t>Stacking</w:t>
      </w:r>
      <w:r w:rsidRPr="00E97CFE">
        <w:t xml:space="preserve"> con un metamodelo más sofisticado.</w:t>
      </w:r>
    </w:p>
    <w:p w14:paraId="7527F497" w14:textId="77777777" w:rsidR="00E97CFE" w:rsidRPr="00E97CFE" w:rsidRDefault="00E97CFE" w:rsidP="00E97CFE">
      <w:pPr>
        <w:numPr>
          <w:ilvl w:val="0"/>
          <w:numId w:val="8"/>
        </w:numPr>
      </w:pPr>
      <w:r w:rsidRPr="00E97CFE">
        <w:t>Aplicar técnicas de reducción de dimensionalidad como PCA.</w:t>
      </w:r>
    </w:p>
    <w:p w14:paraId="18DF364D" w14:textId="7A26A68B" w:rsidR="00E97CFE" w:rsidRPr="00E97CFE" w:rsidRDefault="00E97CFE" w:rsidP="00E97CFE"/>
    <w:p w14:paraId="4632DBC0" w14:textId="77777777" w:rsidR="00E97CFE" w:rsidRPr="00E97CFE" w:rsidRDefault="00E97CFE" w:rsidP="00E97CFE">
      <w:pPr>
        <w:rPr>
          <w:b/>
          <w:bCs/>
        </w:rPr>
      </w:pPr>
      <w:r w:rsidRPr="00E97CFE">
        <w:rPr>
          <w:rFonts w:ascii="Segoe UI Emoji" w:hAnsi="Segoe UI Emoji" w:cs="Segoe UI Emoji"/>
          <w:b/>
          <w:bCs/>
        </w:rPr>
        <w:t>📌</w:t>
      </w:r>
      <w:r w:rsidRPr="00E97CFE">
        <w:rPr>
          <w:b/>
          <w:bCs/>
        </w:rPr>
        <w:t xml:space="preserve"> Modelo Final para Entrega: Ensamble de Votación (XGBoost + Regresión Logística)</w:t>
      </w:r>
    </w:p>
    <w:p w14:paraId="28251BEF" w14:textId="77777777" w:rsidR="00E97CFE" w:rsidRPr="00E97CFE" w:rsidRDefault="00E97CFE" w:rsidP="00E97CFE">
      <w:r w:rsidRPr="00E97CFE">
        <w:rPr>
          <w:rFonts w:ascii="Segoe UI Emoji" w:hAnsi="Segoe UI Emoji" w:cs="Segoe UI Emoji"/>
        </w:rPr>
        <w:t>🎯</w:t>
      </w:r>
      <w:r w:rsidRPr="00E97CFE">
        <w:t xml:space="preserve"> </w:t>
      </w:r>
      <w:r w:rsidRPr="00E97CFE">
        <w:rPr>
          <w:b/>
          <w:bCs/>
        </w:rPr>
        <w:t>Precisión: 0.8708 | ROC-AUC: 0.9387</w:t>
      </w:r>
    </w:p>
    <w:p w14:paraId="2CA50A38" w14:textId="77777777" w:rsidR="00DA6DA2" w:rsidRPr="00E031EE" w:rsidRDefault="00DA6DA2" w:rsidP="009F69E0"/>
    <w:sectPr w:rsidR="00DA6DA2" w:rsidRPr="00E031EE" w:rsidSect="00B57473">
      <w:headerReference w:type="default" r:id="rId10"/>
      <w:footerReference w:type="default" r:id="rId11"/>
      <w:pgSz w:w="11906" w:h="16838"/>
      <w:pgMar w:top="152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752874" w14:textId="77777777" w:rsidR="00056487" w:rsidRDefault="00056487" w:rsidP="00395FF2">
      <w:pPr>
        <w:spacing w:after="0" w:line="240" w:lineRule="auto"/>
      </w:pPr>
      <w:r>
        <w:separator/>
      </w:r>
    </w:p>
  </w:endnote>
  <w:endnote w:type="continuationSeparator" w:id="0">
    <w:p w14:paraId="760AC430" w14:textId="77777777" w:rsidR="00056487" w:rsidRDefault="00056487" w:rsidP="00395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709E6" w14:textId="1AD416D7" w:rsidR="002D2270" w:rsidRPr="005D2773" w:rsidRDefault="009F69E0" w:rsidP="004905C1">
    <w:pPr>
      <w:pStyle w:val="Footer"/>
      <w:jc w:val="center"/>
      <w:rPr>
        <w:sz w:val="20"/>
        <w:szCs w:val="20"/>
      </w:rPr>
    </w:pPr>
    <w:r w:rsidRPr="009F69E0">
      <w:rPr>
        <w:sz w:val="20"/>
        <w:szCs w:val="20"/>
      </w:rPr>
      <w:fldChar w:fldCharType="begin"/>
    </w:r>
    <w:r w:rsidRPr="009F69E0">
      <w:rPr>
        <w:sz w:val="20"/>
        <w:szCs w:val="20"/>
      </w:rPr>
      <w:instrText xml:space="preserve"> PAGE   \* MERGEFORMAT </w:instrText>
    </w:r>
    <w:r w:rsidRPr="009F69E0">
      <w:rPr>
        <w:sz w:val="20"/>
        <w:szCs w:val="20"/>
      </w:rPr>
      <w:fldChar w:fldCharType="separate"/>
    </w:r>
    <w:r w:rsidRPr="009F69E0">
      <w:rPr>
        <w:noProof/>
        <w:sz w:val="20"/>
        <w:szCs w:val="20"/>
      </w:rPr>
      <w:t>1</w:t>
    </w:r>
    <w:r w:rsidRPr="009F69E0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CED3F2" w14:textId="77777777" w:rsidR="00056487" w:rsidRDefault="00056487" w:rsidP="00395FF2">
      <w:pPr>
        <w:spacing w:after="0" w:line="240" w:lineRule="auto"/>
      </w:pPr>
      <w:r>
        <w:separator/>
      </w:r>
    </w:p>
  </w:footnote>
  <w:footnote w:type="continuationSeparator" w:id="0">
    <w:p w14:paraId="0E3446ED" w14:textId="77777777" w:rsidR="00056487" w:rsidRDefault="00056487" w:rsidP="00395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33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50"/>
      <w:gridCol w:w="2882"/>
      <w:gridCol w:w="3608"/>
      <w:gridCol w:w="2195"/>
    </w:tblGrid>
    <w:tr w:rsidR="000A0329" w:rsidRPr="00395FF2" w14:paraId="2BBB185C" w14:textId="7BEC8DFF" w:rsidTr="009F69E0">
      <w:trPr>
        <w:trHeight w:val="300"/>
      </w:trPr>
      <w:tc>
        <w:tcPr>
          <w:tcW w:w="2405" w:type="dxa"/>
          <w:shd w:val="clear" w:color="auto" w:fill="auto"/>
          <w:hideMark/>
        </w:tcPr>
        <w:p w14:paraId="240E386E" w14:textId="4067FCAF" w:rsidR="000A0329" w:rsidRPr="00395FF2" w:rsidRDefault="009F69E0" w:rsidP="000A0329">
          <w:pPr>
            <w:pStyle w:val="Header"/>
          </w:pPr>
          <w:r w:rsidRPr="009F69E0">
            <w:rPr>
              <w:noProof/>
            </w:rPr>
            <w:drawing>
              <wp:inline distT="0" distB="0" distL="0" distR="0" wp14:anchorId="7055AF5F" wp14:editId="2235BBA3">
                <wp:extent cx="1682836" cy="666784"/>
                <wp:effectExtent l="0" t="0" r="0" b="0"/>
                <wp:docPr id="195213493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2134938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836" cy="6667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  <w:shd w:val="clear" w:color="auto" w:fill="auto"/>
          <w:hideMark/>
        </w:tcPr>
        <w:p w14:paraId="316473F0" w14:textId="77777777" w:rsidR="000A0329" w:rsidRPr="00BB4871" w:rsidRDefault="000A0329" w:rsidP="000A0329">
          <w:pPr>
            <w:rPr>
              <w:b/>
              <w:bCs/>
              <w:sz w:val="2"/>
              <w:szCs w:val="2"/>
              <w:lang w:val="en-US"/>
            </w:rPr>
          </w:pPr>
        </w:p>
        <w:p w14:paraId="5097A7F4" w14:textId="13AC5AB2" w:rsidR="000A0329" w:rsidRPr="00395FF2" w:rsidRDefault="000A0329" w:rsidP="000A0329">
          <w:pPr>
            <w:pStyle w:val="Header"/>
            <w:jc w:val="right"/>
            <w:rPr>
              <w:sz w:val="20"/>
              <w:szCs w:val="20"/>
            </w:rPr>
          </w:pPr>
        </w:p>
      </w:tc>
      <w:tc>
        <w:tcPr>
          <w:tcW w:w="3685" w:type="dxa"/>
        </w:tcPr>
        <w:p w14:paraId="710F49B1" w14:textId="77777777" w:rsidR="009F69E0" w:rsidRDefault="009F69E0" w:rsidP="009F69E0">
          <w:pPr>
            <w:pStyle w:val="NoSpacing"/>
            <w:jc w:val="right"/>
            <w:rPr>
              <w:b/>
              <w:bCs/>
            </w:rPr>
          </w:pPr>
        </w:p>
        <w:p w14:paraId="10544EFF" w14:textId="5621FDB7" w:rsidR="000A0329" w:rsidRPr="009F69E0" w:rsidRDefault="000A0329" w:rsidP="009F69E0">
          <w:pPr>
            <w:pStyle w:val="NoSpacing"/>
            <w:jc w:val="right"/>
            <w:rPr>
              <w:b/>
              <w:bCs/>
            </w:rPr>
          </w:pPr>
          <w:r w:rsidRPr="009F69E0">
            <w:rPr>
              <w:b/>
              <w:bCs/>
            </w:rPr>
            <w:t>Evaluación Módulo 1</w:t>
          </w:r>
        </w:p>
        <w:p w14:paraId="6FEDA2C0" w14:textId="77777777" w:rsidR="009F69E0" w:rsidRDefault="000A0329" w:rsidP="009F69E0">
          <w:pPr>
            <w:pStyle w:val="NoSpacing"/>
            <w:jc w:val="right"/>
          </w:pPr>
          <w:r w:rsidRPr="009F69E0">
            <w:t>IA para profesionales TIC – 3ª edició</w:t>
          </w:r>
        </w:p>
        <w:p w14:paraId="2A340920" w14:textId="197E77C2" w:rsidR="000A0329" w:rsidRPr="009F69E0" w:rsidRDefault="009F69E0" w:rsidP="009F69E0">
          <w:pPr>
            <w:pStyle w:val="NoSpacing"/>
            <w:jc w:val="right"/>
            <w:rPr>
              <w:i/>
              <w:iCs/>
              <w:lang w:val="en-US"/>
            </w:rPr>
          </w:pPr>
          <w:r w:rsidRPr="009F69E0">
            <w:rPr>
              <w:b/>
              <w:bCs/>
              <w:i/>
              <w:iCs/>
            </w:rPr>
            <w:t>Alumno:</w:t>
          </w:r>
          <w:r w:rsidRPr="009F69E0">
            <w:rPr>
              <w:i/>
              <w:iCs/>
            </w:rPr>
            <w:t xml:space="preserve"> Nicolas D’Alessandro</w:t>
          </w:r>
        </w:p>
      </w:tc>
      <w:tc>
        <w:tcPr>
          <w:tcW w:w="2268" w:type="dxa"/>
        </w:tcPr>
        <w:p w14:paraId="228F5C0C" w14:textId="0B96908C" w:rsidR="000A0329" w:rsidRPr="009F69E0" w:rsidRDefault="000A0329" w:rsidP="000A0329">
          <w:pPr>
            <w:rPr>
              <w:rFonts w:asciiTheme="majorHAnsi" w:hAnsiTheme="majorHAnsi"/>
              <w:b/>
              <w:bCs/>
              <w:i/>
              <w:iCs/>
              <w:lang w:val="en-US"/>
            </w:rPr>
          </w:pPr>
        </w:p>
        <w:p w14:paraId="39494C2B" w14:textId="164C1008" w:rsidR="000A0329" w:rsidRPr="009F69E0" w:rsidRDefault="000A0329" w:rsidP="000A0329">
          <w:pPr>
            <w:jc w:val="center"/>
            <w:rPr>
              <w:rFonts w:asciiTheme="majorHAnsi" w:hAnsiTheme="majorHAnsi"/>
              <w:i/>
              <w:iCs/>
              <w:lang w:val="en-US"/>
            </w:rPr>
          </w:pPr>
        </w:p>
      </w:tc>
    </w:tr>
  </w:tbl>
  <w:p w14:paraId="68430F68" w14:textId="4EE7DEA3" w:rsidR="00CD4C2D" w:rsidRDefault="00CD4C2D">
    <w:pPr>
      <w:pStyle w:val="Header"/>
    </w:pPr>
  </w:p>
  <w:p w14:paraId="4027D758" w14:textId="77777777" w:rsidR="00CD4C2D" w:rsidRDefault="00CD4C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6CA8"/>
    <w:multiLevelType w:val="multilevel"/>
    <w:tmpl w:val="71B8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07A64"/>
    <w:multiLevelType w:val="multilevel"/>
    <w:tmpl w:val="4500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4B0C64"/>
    <w:multiLevelType w:val="multilevel"/>
    <w:tmpl w:val="21A4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9473A6"/>
    <w:multiLevelType w:val="multilevel"/>
    <w:tmpl w:val="E822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A73279"/>
    <w:multiLevelType w:val="hybridMultilevel"/>
    <w:tmpl w:val="FEE414B2"/>
    <w:lvl w:ilvl="0" w:tplc="DDA2181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41BFB"/>
    <w:multiLevelType w:val="multilevel"/>
    <w:tmpl w:val="5C40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F139BF"/>
    <w:multiLevelType w:val="multilevel"/>
    <w:tmpl w:val="19CC20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F24DAA"/>
    <w:multiLevelType w:val="multilevel"/>
    <w:tmpl w:val="6A608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1219954">
    <w:abstractNumId w:val="1"/>
  </w:num>
  <w:num w:numId="2" w16cid:durableId="1965386685">
    <w:abstractNumId w:val="3"/>
  </w:num>
  <w:num w:numId="3" w16cid:durableId="364333754">
    <w:abstractNumId w:val="0"/>
  </w:num>
  <w:num w:numId="4" w16cid:durableId="571432678">
    <w:abstractNumId w:val="6"/>
  </w:num>
  <w:num w:numId="5" w16cid:durableId="573904255">
    <w:abstractNumId w:val="4"/>
  </w:num>
  <w:num w:numId="6" w16cid:durableId="576861176">
    <w:abstractNumId w:val="2"/>
  </w:num>
  <w:num w:numId="7" w16cid:durableId="1723551682">
    <w:abstractNumId w:val="5"/>
  </w:num>
  <w:num w:numId="8" w16cid:durableId="16037592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BDF"/>
    <w:rsid w:val="00011FA2"/>
    <w:rsid w:val="00012E3E"/>
    <w:rsid w:val="0001335E"/>
    <w:rsid w:val="000561C6"/>
    <w:rsid w:val="00056487"/>
    <w:rsid w:val="00086B72"/>
    <w:rsid w:val="00087B3A"/>
    <w:rsid w:val="000A0329"/>
    <w:rsid w:val="000A08D3"/>
    <w:rsid w:val="000A5AC4"/>
    <w:rsid w:val="000B78C5"/>
    <w:rsid w:val="001176C0"/>
    <w:rsid w:val="00125D32"/>
    <w:rsid w:val="00131608"/>
    <w:rsid w:val="0015589F"/>
    <w:rsid w:val="0018728F"/>
    <w:rsid w:val="001A033D"/>
    <w:rsid w:val="001D67EE"/>
    <w:rsid w:val="00201089"/>
    <w:rsid w:val="00225DDA"/>
    <w:rsid w:val="00264DC6"/>
    <w:rsid w:val="002A78E1"/>
    <w:rsid w:val="002C1B41"/>
    <w:rsid w:val="002D2270"/>
    <w:rsid w:val="00330130"/>
    <w:rsid w:val="003358C2"/>
    <w:rsid w:val="00336132"/>
    <w:rsid w:val="00395FF2"/>
    <w:rsid w:val="00435112"/>
    <w:rsid w:val="00442319"/>
    <w:rsid w:val="004905C1"/>
    <w:rsid w:val="004A11B6"/>
    <w:rsid w:val="004D57DD"/>
    <w:rsid w:val="005209F2"/>
    <w:rsid w:val="005619B1"/>
    <w:rsid w:val="00585487"/>
    <w:rsid w:val="00590AE1"/>
    <w:rsid w:val="005D2773"/>
    <w:rsid w:val="005E3BDF"/>
    <w:rsid w:val="005F3AB2"/>
    <w:rsid w:val="00651973"/>
    <w:rsid w:val="006A5CBC"/>
    <w:rsid w:val="006C7A82"/>
    <w:rsid w:val="00760DF5"/>
    <w:rsid w:val="0076284D"/>
    <w:rsid w:val="00765AF1"/>
    <w:rsid w:val="007A2581"/>
    <w:rsid w:val="007F08DF"/>
    <w:rsid w:val="008325C5"/>
    <w:rsid w:val="00833A4F"/>
    <w:rsid w:val="00836675"/>
    <w:rsid w:val="00865770"/>
    <w:rsid w:val="008815EF"/>
    <w:rsid w:val="008B5C6C"/>
    <w:rsid w:val="009361DB"/>
    <w:rsid w:val="0096567F"/>
    <w:rsid w:val="009F69E0"/>
    <w:rsid w:val="00A11F57"/>
    <w:rsid w:val="00B072F2"/>
    <w:rsid w:val="00B266AD"/>
    <w:rsid w:val="00B57473"/>
    <w:rsid w:val="00B90DAB"/>
    <w:rsid w:val="00BB4871"/>
    <w:rsid w:val="00C37BC3"/>
    <w:rsid w:val="00CC3F98"/>
    <w:rsid w:val="00CD4C2D"/>
    <w:rsid w:val="00D45396"/>
    <w:rsid w:val="00D55E83"/>
    <w:rsid w:val="00D62A86"/>
    <w:rsid w:val="00D71C1E"/>
    <w:rsid w:val="00DA6DA2"/>
    <w:rsid w:val="00DB5ED9"/>
    <w:rsid w:val="00DC7AD2"/>
    <w:rsid w:val="00DE06A1"/>
    <w:rsid w:val="00E031EE"/>
    <w:rsid w:val="00E036EE"/>
    <w:rsid w:val="00E10EC7"/>
    <w:rsid w:val="00E218FE"/>
    <w:rsid w:val="00E66E0A"/>
    <w:rsid w:val="00E75661"/>
    <w:rsid w:val="00E92EC9"/>
    <w:rsid w:val="00E97CFE"/>
    <w:rsid w:val="00ED62F6"/>
    <w:rsid w:val="00F065F0"/>
    <w:rsid w:val="00F128F2"/>
    <w:rsid w:val="00F22D26"/>
    <w:rsid w:val="00F26EA3"/>
    <w:rsid w:val="00F53C2E"/>
    <w:rsid w:val="00F549E3"/>
    <w:rsid w:val="00FC44EF"/>
    <w:rsid w:val="00FF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57A6B"/>
  <w15:chartTrackingRefBased/>
  <w15:docId w15:val="{CA7524D8-22E9-4FEE-8F07-DD395E327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1B6"/>
  </w:style>
  <w:style w:type="paragraph" w:styleId="Heading1">
    <w:name w:val="heading 1"/>
    <w:basedOn w:val="Normal"/>
    <w:next w:val="Normal"/>
    <w:link w:val="Heading1Char"/>
    <w:uiPriority w:val="9"/>
    <w:qFormat/>
    <w:rsid w:val="005E3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3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3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B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B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B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3B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B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95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FF2"/>
  </w:style>
  <w:style w:type="paragraph" w:styleId="Footer">
    <w:name w:val="footer"/>
    <w:basedOn w:val="Normal"/>
    <w:link w:val="FooterChar"/>
    <w:uiPriority w:val="99"/>
    <w:unhideWhenUsed/>
    <w:rsid w:val="00395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FF2"/>
  </w:style>
  <w:style w:type="character" w:styleId="PlaceholderText">
    <w:name w:val="Placeholder Text"/>
    <w:basedOn w:val="DefaultParagraphFont"/>
    <w:uiPriority w:val="99"/>
    <w:semiHidden/>
    <w:rsid w:val="00395FF2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E75661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08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61D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5197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7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90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3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6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1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2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93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4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17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5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4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0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29C36A3BCFC4993D7A5EB83D4DC31" ma:contentTypeVersion="12" ma:contentTypeDescription="Create a new document." ma:contentTypeScope="" ma:versionID="850238a8e097eb4c676d4824554e8c55">
  <xsd:schema xmlns:xsd="http://www.w3.org/2001/XMLSchema" xmlns:xs="http://www.w3.org/2001/XMLSchema" xmlns:p="http://schemas.microsoft.com/office/2006/metadata/properties" xmlns:ns2="db6f1a27-c3e6-4dc0-bb1e-462bc3a21ad2" xmlns:ns3="3236bc70-8f1a-4bbe-ae1c-44848bf08ab7" targetNamespace="http://schemas.microsoft.com/office/2006/metadata/properties" ma:root="true" ma:fieldsID="cdd00b2bc4b334f387edd98c2b3c3529" ns2:_="" ns3:_="">
    <xsd:import namespace="db6f1a27-c3e6-4dc0-bb1e-462bc3a21ad2"/>
    <xsd:import namespace="3236bc70-8f1a-4bbe-ae1c-44848bf08a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Refn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6f1a27-c3e6-4dc0-bb1e-462bc3a21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0b55eb9-7b9d-4041-8a19-84583fb96a8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Refno" ma:index="19" nillable="true" ma:displayName="Ref no" ma:format="Dropdown" ma:internalName="Refno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36bc70-8f1a-4bbe-ae1c-44848bf08ab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9d27a17-a222-4b4d-85fc-e0d3a4abedcf}" ma:internalName="TaxCatchAll" ma:showField="CatchAllData" ma:web="3236bc70-8f1a-4bbe-ae1c-44848bf08a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36bc70-8f1a-4bbe-ae1c-44848bf08ab7" xsi:nil="true"/>
    <Refno xmlns="db6f1a27-c3e6-4dc0-bb1e-462bc3a21ad2" xsi:nil="true"/>
    <lcf76f155ced4ddcb4097134ff3c332f xmlns="db6f1a27-c3e6-4dc0-bb1e-462bc3a21ad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A437D70-7830-4B3F-80E4-6047CC0245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6f1a27-c3e6-4dc0-bb1e-462bc3a21ad2"/>
    <ds:schemaRef ds:uri="3236bc70-8f1a-4bbe-ae1c-44848bf08a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99EC5B-C2B8-4924-8766-BA665773A9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5B23BF-1C02-4441-AA8D-919BE4B7718F}">
  <ds:schemaRefs>
    <ds:schemaRef ds:uri="http://schemas.microsoft.com/office/2006/metadata/properties"/>
    <ds:schemaRef ds:uri="http://schemas.microsoft.com/office/infopath/2007/PartnerControls"/>
    <ds:schemaRef ds:uri="3236bc70-8f1a-4bbe-ae1c-44848bf08ab7"/>
    <ds:schemaRef ds:uri="db6f1a27-c3e6-4dc0-bb1e-462bc3a21ad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D'Alessandro</dc:creator>
  <cp:keywords/>
  <dc:description/>
  <cp:lastModifiedBy>Nico D'Alessandro</cp:lastModifiedBy>
  <cp:revision>21</cp:revision>
  <dcterms:created xsi:type="dcterms:W3CDTF">2025-02-14T11:53:00Z</dcterms:created>
  <dcterms:modified xsi:type="dcterms:W3CDTF">2025-02-15T21:15:00Z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f766c3-b436-4cc8-9848-3bc599fcddc3_Enabled">
    <vt:lpwstr>true</vt:lpwstr>
  </property>
  <property fmtid="{D5CDD505-2E9C-101B-9397-08002B2CF9AE}" pid="3" name="MSIP_Label_54f766c3-b436-4cc8-9848-3bc599fcddc3_SetDate">
    <vt:lpwstr>2025-02-13T14:59:31Z</vt:lpwstr>
  </property>
  <property fmtid="{D5CDD505-2E9C-101B-9397-08002B2CF9AE}" pid="4" name="MSIP_Label_54f766c3-b436-4cc8-9848-3bc599fcddc3_Method">
    <vt:lpwstr>Standard</vt:lpwstr>
  </property>
  <property fmtid="{D5CDD505-2E9C-101B-9397-08002B2CF9AE}" pid="5" name="MSIP_Label_54f766c3-b436-4cc8-9848-3bc599fcddc3_Name">
    <vt:lpwstr>54f766c3-b436-4cc8-9848-3bc599fcddc3</vt:lpwstr>
  </property>
  <property fmtid="{D5CDD505-2E9C-101B-9397-08002B2CF9AE}" pid="6" name="MSIP_Label_54f766c3-b436-4cc8-9848-3bc599fcddc3_SiteId">
    <vt:lpwstr>b0384619-3635-481f-a15e-352939eed333</vt:lpwstr>
  </property>
  <property fmtid="{D5CDD505-2E9C-101B-9397-08002B2CF9AE}" pid="7" name="MSIP_Label_54f766c3-b436-4cc8-9848-3bc599fcddc3_ActionId">
    <vt:lpwstr>b3787125-aef6-4ef3-a929-efcccae84065</vt:lpwstr>
  </property>
  <property fmtid="{D5CDD505-2E9C-101B-9397-08002B2CF9AE}" pid="8" name="MSIP_Label_54f766c3-b436-4cc8-9848-3bc599fcddc3_ContentBits">
    <vt:lpwstr>0</vt:lpwstr>
  </property>
  <property fmtid="{D5CDD505-2E9C-101B-9397-08002B2CF9AE}" pid="9" name="MSIP_Label_54f766c3-b436-4cc8-9848-3bc599fcddc3_Tag">
    <vt:lpwstr>10, 3, 0, 1</vt:lpwstr>
  </property>
  <property fmtid="{D5CDD505-2E9C-101B-9397-08002B2CF9AE}" pid="10" name="ContentTypeId">
    <vt:lpwstr>0x01010098829C36A3BCFC4993D7A5EB83D4DC31</vt:lpwstr>
  </property>
</Properties>
</file>