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numPr>
          <w:ilvl w:val="0"/>
          <w:numId w:val="1001"/>
        </w:numPr>
      </w:pPr>
      <w:r>
        <w:rPr>
          <w:rStyle w:val="VerbatimChar"/>
        </w:rPr>
        <w:t xml:space="preserve">pre_win_pct</w:t>
      </w:r>
      <w:r>
        <w:t xml:space="preserve"> </w:t>
      </w:r>
      <w:r>
        <w:t xml:space="preserve">and</w:t>
      </w:r>
      <w:r>
        <w:t xml:space="preserve"> </w:t>
      </w:r>
      <w:r>
        <w:rPr>
          <w:rStyle w:val="VerbatimChar"/>
        </w:rPr>
        <w:t xml:space="preserve">late_win_pct</w:t>
      </w:r>
      <w:r>
        <w:t xml:space="preserve"> </w:t>
      </w:r>
      <w:r>
        <w:t xml:space="preserve">are each team’s winning percentage before March 1 and on or after March 1.</w:t>
      </w:r>
    </w:p>
    <w:p>
      <w:pPr>
        <w:pStyle w:val="BodyText"/>
      </w:pPr>
      <m:oMathPara>
        <m:oMathParaPr>
          <m:jc m:val="center"/>
        </m:oMathParaPr>
        <m:oMath>
          <m:r>
            <m:rPr>
              <m:nor/>
              <m:sty m:val="p"/>
            </m:rPr>
            <m:t>Pre-March win pct</m:t>
          </m:r>
          <m:r>
            <m:rPr>
              <m:sty m:val="p"/>
            </m:rPr>
            <m:t>=</m:t>
          </m:r>
          <m:f>
            <m:fPr>
              <m:type m:val="bar"/>
            </m:fPr>
            <m:num>
              <m:sSub>
                <m:e>
                  <m:r>
                    <m:t>W</m:t>
                  </m:r>
                </m:e>
                <m:sub>
                  <m:r>
                    <m:rPr>
                      <m:nor/>
                      <m:sty m:val="p"/>
                    </m:rPr>
                    <m:t>pre</m:t>
                  </m:r>
                </m:sub>
              </m:sSub>
            </m:num>
            <m:den>
              <m:sSub>
                <m:e>
                  <m:r>
                    <m:t>G</m:t>
                  </m:r>
                </m:e>
                <m:sub>
                  <m:r>
                    <m:rPr>
                      <m:nor/>
                      <m:sty m:val="p"/>
                    </m:rPr>
                    <m:t>pre</m:t>
                  </m:r>
                </m:sub>
              </m:sSub>
            </m:den>
          </m:f>
          <m:r>
            <m:rPr>
              <m:sty m:val="p"/>
            </m:rPr>
            <m:t>,</m:t>
          </m:r>
          <m:r>
            <m:t>  </m:t>
          </m:r>
          <m:r>
            <m:rPr>
              <m:nor/>
              <m:sty m:val="p"/>
            </m:rPr>
            <m:t>Late win pct</m:t>
          </m:r>
          <m:r>
            <m:rPr>
              <m:sty m:val="p"/>
            </m:rPr>
            <m:t>=</m:t>
          </m:r>
          <m:f>
            <m:fPr>
              <m:type m:val="bar"/>
            </m:fPr>
            <m:num>
              <m:sSub>
                <m:e>
                  <m:r>
                    <m:t>W</m:t>
                  </m:r>
                </m:e>
                <m:sub>
                  <m:r>
                    <m:rPr>
                      <m:nor/>
                      <m:sty m:val="p"/>
                    </m:rPr>
                    <m:t>late</m:t>
                  </m:r>
                </m:sub>
              </m:sSub>
            </m:num>
            <m:den>
              <m:sSub>
                <m:e>
                  <m:r>
                    <m:t>G</m:t>
                  </m:r>
                </m:e>
                <m:sub>
                  <m:r>
                    <m:rPr>
                      <m:nor/>
                      <m:sty m:val="p"/>
                    </m:rPr>
                    <m:t>late</m:t>
                  </m:r>
                </m:sub>
              </m:sSub>
            </m:den>
          </m:f>
        </m:oMath>
      </m:oMathPara>
    </w:p>
    <w:p>
      <w:pPr>
        <w:numPr>
          <w:ilvl w:val="0"/>
          <w:numId w:val="1000"/>
        </w:numPr>
      </w:pPr>
      <w:r>
        <w:rPr>
          <w:rStyle w:val="VerbatimChar"/>
        </w:rPr>
        <w:t xml:space="preserve">pre_win_pct</w:t>
      </w:r>
      <w:r>
        <w:t xml:space="preserve"> </w:t>
      </w:r>
      <w:r>
        <w:t xml:space="preserve">is used as a baseline team-strength control because a team that was already very weak before March should not be evaluated the same way as a team that was close to .500.</w:t>
      </w:r>
    </w:p>
    <w:p>
      <w:pPr>
        <w:numPr>
          <w:ilvl w:val="0"/>
          <w:numId w:val="1001"/>
        </w:numPr>
      </w:pPr>
      <w:r>
        <w:rPr>
          <w:rStyle w:val="VerbatimChar"/>
        </w:rPr>
        <w:t xml:space="preserve">games_back_cutline</w:t>
      </w:r>
      <w:r>
        <w:t xml:space="preserve"> </w:t>
      </w:r>
      <w:r>
        <w:t xml:space="preserve">measures how far a team was from the postseason/play-in cutoff entering March. For seasons before the play-in era, the cutoff is the 8th seed. For seasons beginning in 2021, the cutoff is the 10th seed. We use this to help identify teams with weak playoff outlooks.</w:t>
      </w:r>
    </w:p>
    <w:p>
      <w:pPr>
        <w:pStyle w:val="BodyText"/>
      </w:pPr>
      <m:oMathPara>
        <m:oMathParaPr>
          <m:jc m:val="center"/>
        </m:oMathParaPr>
        <m:oMath>
          <m:r>
            <m:rPr>
              <m:nor/>
              <m:sty m:val="p"/>
            </m:rPr>
            <m:t>Games back</m:t>
          </m:r>
          <m:r>
            <m:rPr>
              <m:sty m:val="p"/>
            </m:rPr>
            <m:t>=</m:t>
          </m:r>
          <m:r>
            <m:rPr>
              <m:sty m:val="p"/>
            </m:rPr>
            <m:t>max</m:t>
          </m:r>
          <m:d>
            <m:dPr>
              <m:begChr m:val="("/>
              <m:sepChr m:val=""/>
              <m:endChr m:val=")"/>
              <m:grow/>
            </m:dPr>
            <m:e>
              <m:r>
                <m:t>0</m:t>
              </m:r>
              <m:r>
                <m:rPr>
                  <m:sty m:val="p"/>
                </m:rPr>
                <m:t>,</m:t>
              </m:r>
              <m:f>
                <m:fPr>
                  <m:type m:val="bar"/>
                </m:fPr>
                <m:num>
                  <m:d>
                    <m:dPr>
                      <m:begChr m:val="("/>
                      <m:sepChr m:val=""/>
                      <m:endChr m:val=")"/>
                      <m:grow/>
                    </m:dPr>
                    <m:e>
                      <m:sSub>
                        <m:e>
                          <m:r>
                            <m:t>W</m:t>
                          </m:r>
                        </m:e>
                        <m:sub>
                          <m:r>
                            <m:rPr>
                              <m:nor/>
                              <m:sty m:val="p"/>
                            </m:rPr>
                            <m:t>cutline</m:t>
                          </m:r>
                        </m:sub>
                      </m:sSub>
                      <m:r>
                        <m:rPr>
                          <m:sty m:val="p"/>
                        </m:rPr>
                        <m:t>−</m:t>
                      </m:r>
                      <m:sSub>
                        <m:e>
                          <m:r>
                            <m:t>W</m:t>
                          </m:r>
                        </m:e>
                        <m:sub>
                          <m:r>
                            <m:rPr>
                              <m:nor/>
                              <m:sty m:val="p"/>
                            </m:rPr>
                            <m:t>team</m:t>
                          </m:r>
                        </m:sub>
                      </m:sSub>
                    </m:e>
                  </m:d>
                  <m:r>
                    <m:rPr>
                      <m:sty m:val="p"/>
                    </m:rPr>
                    <m:t>+</m:t>
                  </m:r>
                  <m:d>
                    <m:dPr>
                      <m:begChr m:val="("/>
                      <m:sepChr m:val=""/>
                      <m:endChr m:val=")"/>
                      <m:grow/>
                    </m:dPr>
                    <m:e>
                      <m:sSub>
                        <m:e>
                          <m:r>
                            <m:t>L</m:t>
                          </m:r>
                        </m:e>
                        <m:sub>
                          <m:r>
                            <m:rPr>
                              <m:nor/>
                              <m:sty m:val="p"/>
                            </m:rPr>
                            <m:t>team</m:t>
                          </m:r>
                        </m:sub>
                      </m:sSub>
                      <m:r>
                        <m:rPr>
                          <m:sty m:val="p"/>
                        </m:rPr>
                        <m:t>−</m:t>
                      </m:r>
                      <m:sSub>
                        <m:e>
                          <m:r>
                            <m:t>L</m:t>
                          </m:r>
                        </m:e>
                        <m:sub>
                          <m:r>
                            <m:rPr>
                              <m:nor/>
                              <m:sty m:val="p"/>
                            </m:rPr>
                            <m:t>cutline</m:t>
                          </m:r>
                        </m:sub>
                      </m:sSub>
                    </m:e>
                  </m:d>
                </m:num>
                <m:den>
                  <m:r>
                    <m:t>2</m:t>
                  </m:r>
                </m:den>
              </m:f>
            </m:e>
          </m:d>
        </m:oMath>
      </m:oMathPara>
    </w:p>
    <w:p>
      <w:pPr>
        <w:numPr>
          <w:ilvl w:val="0"/>
          <w:numId w:val="1001"/>
        </w:numPr>
      </w:pPr>
      <w:r>
        <w:rPr>
          <w:rStyle w:val="VerbatimChar"/>
        </w:rPr>
        <w:t xml:space="preserve">likely_lottery_candidate</w:t>
      </w:r>
      <w:r>
        <w:t xml:space="preserve"> </w:t>
      </w:r>
      <w:r>
        <w:t xml:space="preserve">is our sample filter for teams that plausibly had an incentive to prioritize draft position over late-season wins.</w:t>
      </w:r>
    </w:p>
    <w:p>
      <w:pPr>
        <w:pStyle w:val="BodyText"/>
      </w:pPr>
      <m:oMathPara>
        <m:oMathParaPr>
          <m:jc m:val="center"/>
        </m:oMathParaPr>
        <m:oMath>
          <m:r>
            <m:rPr>
              <m:nor/>
              <m:sty m:val="p"/>
            </m:rPr>
            <m:t>Likely lottery candidate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outside cutoff and </m:t>
                    </m:r>
                    <m:d>
                      <m:dPr>
                        <m:begChr m:val="("/>
                        <m:sepChr m:val=""/>
                        <m:endChr m:val=")"/>
                        <m:grow/>
                      </m:dPr>
                      <m:e>
                        <m:r>
                          <m:rPr>
                            <m:nor/>
                            <m:sty m:val="p"/>
                          </m:rPr>
                          <m:t>games back</m:t>
                        </m:r>
                        <m:r>
                          <m:rPr>
                            <m:sty m:val="p"/>
                          </m:rPr>
                          <m:t>≥</m:t>
                        </m:r>
                        <m:r>
                          <m:t>3</m:t>
                        </m:r>
                        <m:r>
                          <m:rPr>
                            <m:nor/>
                            <m:sty m:val="p"/>
                          </m:rPr>
                          <m:t> or pre-March win pct</m:t>
                        </m:r>
                        <m:r>
                          <m:rPr>
                            <m:sty m:val="p"/>
                          </m:rPr>
                          <m:t>&lt;</m:t>
                        </m:r>
                        <m:r>
                          <m:t>0.400</m:t>
                        </m:r>
                      </m:e>
                    </m:d>
                  </m:e>
                </m:mr>
                <m:mr>
                  <m:e>
                    <m:r>
                      <m:t>0</m:t>
                    </m:r>
                    <m:r>
                      <m:rPr>
                        <m:sty m:val="p"/>
                      </m:rPr>
                      <m:t>,</m:t>
                    </m:r>
                  </m:e>
                  <m:e>
                    <m:r>
                      <m:rPr>
                        <m:nor/>
                        <m:sty m:val="p"/>
                      </m:rPr>
                      <m:t>otherwise</m:t>
                    </m:r>
                  </m:e>
                </m:mr>
              </m:m>
            </m:e>
          </m:d>
        </m:oMath>
      </m:oMathPara>
    </w:p>
    <w:p>
      <w:pPr>
        <w:numPr>
          <w:ilvl w:val="0"/>
          <w:numId w:val="1000"/>
        </w:numPr>
      </w:pPr>
      <w:r>
        <w:t xml:space="preserve">This is not an outcome variable; it defines the group of teams used in the formal models.</w:t>
      </w:r>
    </w:p>
    <w:p>
      <w:pPr>
        <w:numPr>
          <w:ilvl w:val="0"/>
          <w:numId w:val="1001"/>
        </w:numPr>
      </w:pPr>
      <w:r>
        <w:rPr>
          <w:rStyle w:val="VerbatimChar"/>
        </w:rPr>
        <w:t xml:space="preserve">lottery_seed_march</w:t>
      </w:r>
      <w:r>
        <w:t xml:space="preserve"> </w:t>
      </w:r>
      <w:r>
        <w:t xml:space="preserve">is an estimated lottery position entering March, based on league-wide pre-March record. The worst pre-March record is seed 1, the second-worst is seed 2, and so on through the 14-team lottery. This is an approximation because final lottery order depends on end-of-season records and tiebreakers.</w:t>
      </w:r>
    </w:p>
    <w:p>
      <w:pPr>
        <w:numPr>
          <w:ilvl w:val="0"/>
          <w:numId w:val="1001"/>
        </w:numPr>
      </w:pPr>
      <w:r>
        <w:rPr>
          <w:rStyle w:val="VerbatimChar"/>
        </w:rPr>
        <w:t xml:space="preserve">top4_avg_rating</w:t>
      </w:r>
      <w:r>
        <w:t xml:space="preserve"> </w:t>
      </w:r>
      <w:r>
        <w:t xml:space="preserve">is the average CraftedNBA rating of the top four prospects in a draft class.</w:t>
      </w:r>
    </w:p>
    <w:p>
      <w:pPr>
        <w:pStyle w:val="BodyText"/>
      </w:pPr>
      <m:oMathPara>
        <m:oMathParaPr>
          <m:jc m:val="center"/>
        </m:oMathParaPr>
        <m:oMath>
          <m:r>
            <m:rPr>
              <m:nor/>
              <m:sty m:val="p"/>
            </m:rPr>
            <m:t>Top-four average rating</m:t>
          </m:r>
          <m:r>
            <m:rPr>
              <m:sty m:val="p"/>
            </m:rPr>
            <m:t>=</m:t>
          </m:r>
          <m:f>
            <m:fPr>
              <m:type m:val="bar"/>
            </m:fPr>
            <m:num>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num>
            <m:den>
              <m:r>
                <m:t>4</m:t>
              </m:r>
            </m:den>
          </m:f>
        </m:oMath>
      </m:oMathPara>
    </w:p>
    <w:p>
      <w:pPr>
        <w:numPr>
          <w:ilvl w:val="0"/>
          <w:numId w:val="1000"/>
        </w:numPr>
      </w:pPr>
      <w:r>
        <w:t xml:space="preserve">Higher values mean a stronger top of the draft. This variable is the same for every team in the same season, so raw top-four draft-strength models are interpreted as draft-class-level evidence.</w:t>
      </w:r>
    </w:p>
    <w:p>
      <w:pPr>
        <w:numPr>
          <w:ilvl w:val="0"/>
          <w:numId w:val="1001"/>
        </w:numPr>
      </w:pPr>
      <w:r>
        <w:rPr>
          <w:rStyle w:val="VerbatimChar"/>
        </w:rPr>
        <w:t xml:space="preserve">marginal_lottery_incentive</w:t>
      </w:r>
      <w:r>
        <w:t xml:space="preserve"> </w:t>
      </w:r>
      <w:r>
        <w:t xml:space="preserve">is our team-specific draft incentive. First, we calculate how much a team’s probability of landing a top-four pick would increase if it moved one lottery slot worse. Then we multiply that probability gain by</w:t>
      </w:r>
      <w:r>
        <w:t xml:space="preserve"> </w:t>
      </w:r>
      <w:r>
        <w:rPr>
          <w:rStyle w:val="VerbatimChar"/>
        </w:rPr>
        <w:t xml:space="preserve">top4_avg_rating</w:t>
      </w:r>
      <w:r>
        <w:t xml:space="preserve">.</w:t>
      </w:r>
    </w:p>
    <w:p>
      <w:pPr>
        <w:pStyle w:val="BodyText"/>
      </w:pPr>
      <m:oMathPara>
        <m:oMathParaPr>
          <m:jc m:val="center"/>
        </m:oMathParaPr>
        <m:oMath>
          <m:r>
            <m:rPr>
              <m:nor/>
              <m:sty m:val="p"/>
            </m:rPr>
            <m:t>Marginal lottery incentive</m:t>
          </m:r>
          <m:r>
            <m:rPr>
              <m:sty m:val="p"/>
            </m:rPr>
            <m:t>=</m:t>
          </m:r>
          <m:r>
            <m:rPr>
              <m:nor/>
              <m:sty m:val="p"/>
            </m:rPr>
            <m:t>Top-four average rating</m:t>
          </m:r>
          <m:r>
            <m:rPr>
              <m:sty m:val="p"/>
            </m:rPr>
            <m:t>×</m:t>
          </m:r>
          <m:r>
            <m:rPr>
              <m:nor/>
              <m:sty m:val="p"/>
            </m:rPr>
            <m:t>Marginal top-four-pick probability gain</m:t>
          </m:r>
        </m:oMath>
      </m:oMathPara>
    </w:p>
    <w:p>
      <w:pPr>
        <w:numPr>
          <w:ilvl w:val="0"/>
          <w:numId w:val="1000"/>
        </w:numPr>
      </w:pPr>
      <w:r>
        <w:t xml:space="preserve">For example, if moving from the fifth-worst to fourth-worst record increases a team’s top-four-pick probability, that gain is more valuable in a year with a stronger top four. Teams with no added top-four-pick probability from moving one slot worse, such as the worst team, receive a marginal incentive of 0.</w:t>
      </w:r>
    </w:p>
    <w:p>
      <w:pPr>
        <w:numPr>
          <w:ilvl w:val="0"/>
          <w:numId w:val="1001"/>
        </w:numPr>
      </w:pPr>
      <w:r>
        <w:rPr>
          <w:rStyle w:val="VerbatimChar"/>
        </w:rPr>
        <w:t xml:space="preserve">tanking_index</w:t>
      </w:r>
      <w:r>
        <w:t xml:space="preserve"> </w:t>
      </w:r>
      <w:r>
        <w:t xml:space="preserve">is the main win-loss outcome. It compares a team’s actual March-onward wins to the number of late-season wins expected from its pre-March winning percentage.</w:t>
      </w:r>
    </w:p>
    <w:p>
      <w:pPr>
        <w:pStyle w:val="BodyText"/>
      </w:pPr>
      <m:oMathPara>
        <m:oMathParaPr>
          <m:jc m:val="center"/>
        </m:oMathParaPr>
        <m:oMath>
          <m:sSub>
            <m:e>
              <m:acc>
                <m:accPr>
                  <m:chr m:val="̂"/>
                </m:accPr>
                <m:e>
                  <m:r>
                    <m:t>W</m:t>
                  </m:r>
                </m:e>
              </m:acc>
            </m:e>
            <m:sub>
              <m:r>
                <m:rPr>
                  <m:nor/>
                  <m:sty m:val="p"/>
                </m:rPr>
                <m:t>late</m:t>
              </m:r>
            </m:sub>
          </m:sSub>
          <m:r>
            <m:rPr>
              <m:sty m:val="p"/>
            </m:rPr>
            <m:t>=</m:t>
          </m:r>
          <m:sSub>
            <m:e>
              <m:r>
                <m:t>G</m:t>
              </m:r>
            </m:e>
            <m:sub>
              <m:r>
                <m:rPr>
                  <m:nor/>
                  <m:sty m:val="p"/>
                </m:rPr>
                <m:t>late</m:t>
              </m:r>
            </m:sub>
          </m:sSub>
          <m:r>
            <m:rPr>
              <m:sty m:val="p"/>
            </m:rPr>
            <m:t>×</m:t>
          </m:r>
          <m:sSub>
            <m:e>
              <m:r>
                <m:t>p</m:t>
              </m:r>
            </m:e>
            <m:sub>
              <m:r>
                <m:rPr>
                  <m:nor/>
                  <m:sty m:val="p"/>
                </m:rPr>
                <m:t>pre</m:t>
              </m:r>
            </m:sub>
          </m:sSub>
        </m:oMath>
      </m:oMathPara>
    </w:p>
    <w:p>
      <w:pPr>
        <w:pStyle w:val="FirstParagraph"/>
      </w:pPr>
      <m:oMathPara>
        <m:oMathParaPr>
          <m:jc m:val="center"/>
        </m:oMathParaPr>
        <m:oMath>
          <m:r>
            <m:rPr>
              <m:nor/>
              <m:sty m:val="p"/>
            </m:rPr>
            <m:t>Tanking index</m:t>
          </m:r>
          <m:r>
            <m:rPr>
              <m:sty m:val="p"/>
            </m:rPr>
            <m:t>=</m:t>
          </m:r>
          <m:f>
            <m:fPr>
              <m:type m:val="bar"/>
            </m:fPr>
            <m:num>
              <m:sSub>
                <m:e>
                  <m:acc>
                    <m:accPr>
                      <m:chr m:val="̂"/>
                    </m:accPr>
                    <m:e>
                      <m:r>
                        <m:t>W</m:t>
                      </m:r>
                    </m:e>
                  </m:acc>
                </m:e>
                <m:sub>
                  <m:r>
                    <m:rPr>
                      <m:nor/>
                      <m:sty m:val="p"/>
                    </m:rPr>
                    <m:t>late</m:t>
                  </m:r>
                </m:sub>
              </m:sSub>
              <m:r>
                <m:rPr>
                  <m:sty m:val="p"/>
                </m:rPr>
                <m:t>−</m:t>
              </m:r>
              <m:sSub>
                <m:e>
                  <m:r>
                    <m:t>W</m:t>
                  </m:r>
                </m:e>
                <m:sub>
                  <m:r>
                    <m:rPr>
                      <m:nor/>
                      <m:sty m:val="p"/>
                    </m:rPr>
                    <m:t>late</m:t>
                  </m:r>
                </m:sub>
              </m:sSub>
            </m:num>
            <m:den>
              <m:rad>
                <m:radPr>
                  <m:degHide m:val="on"/>
                </m:radPr>
                <m:deg/>
                <m:e>
                  <m:sSub>
                    <m:e>
                      <m:r>
                        <m:t>G</m:t>
                      </m:r>
                    </m:e>
                    <m:sub>
                      <m:r>
                        <m:rPr>
                          <m:nor/>
                          <m:sty m:val="p"/>
                        </m:rPr>
                        <m:t>late</m:t>
                      </m:r>
                    </m:sub>
                  </m:sSub>
                  <m:sSub>
                    <m:e>
                      <m:r>
                        <m:t>p</m:t>
                      </m:r>
                    </m:e>
                    <m:sub>
                      <m:r>
                        <m:rPr>
                          <m:nor/>
                          <m:sty m:val="p"/>
                        </m:rPr>
                        <m:t>pre</m:t>
                      </m:r>
                    </m:sub>
                  </m:sSub>
                  <m:d>
                    <m:dPr>
                      <m:begChr m:val="("/>
                      <m:sepChr m:val=""/>
                      <m:endChr m:val=")"/>
                      <m:grow/>
                    </m:dPr>
                    <m:e>
                      <m:r>
                        <m:t>1</m:t>
                      </m:r>
                      <m:r>
                        <m:rPr>
                          <m:sty m:val="p"/>
                        </m:rPr>
                        <m:t>−</m:t>
                      </m:r>
                      <m:sSub>
                        <m:e>
                          <m:r>
                            <m:t>p</m:t>
                          </m:r>
                        </m:e>
                        <m:sub>
                          <m:r>
                            <m:rPr>
                              <m:nor/>
                              <m:sty m:val="p"/>
                            </m:rPr>
                            <m:t>pre</m:t>
                          </m:r>
                        </m:sub>
                      </m:sSub>
                    </m:e>
                  </m:d>
                </m:e>
              </m:rad>
            </m:den>
          </m:f>
        </m:oMath>
      </m:oMathPara>
    </w:p>
    <w:p>
      <w:pPr>
        <w:numPr>
          <w:ilvl w:val="0"/>
          <w:numId w:val="1000"/>
        </w:numPr>
      </w:pPr>
      <w:r>
        <w:t xml:space="preserve">Here,</w:t>
      </w:r>
      <w:r>
        <w:t xml:space="preserve"> </w:t>
      </w:r>
      <m:oMath>
        <m:sSub>
          <m:e>
            <m:r>
              <m:t>p</m:t>
            </m:r>
          </m:e>
          <m:sub>
            <m:r>
              <m:rPr>
                <m:nor/>
                <m:sty m:val="p"/>
              </m:rPr>
              <m:t>pre</m:t>
            </m:r>
          </m:sub>
        </m:sSub>
      </m:oMath>
      <w:r>
        <w:t xml:space="preserve"> </w:t>
      </w:r>
      <w:r>
        <w:t xml:space="preserve">is the team’s pre-March winning percentage. The code uses a small lower bound on the denominator for numerical stability.</w:t>
      </w:r>
    </w:p>
    <w:p>
      <w:pPr>
        <w:numPr>
          <w:ilvl w:val="0"/>
          <w:numId w:val="1000"/>
        </w:numPr>
      </w:pPr>
      <w:r>
        <w:t xml:space="preserve">Positive values mean the team won fewer late-season games than expected. Values near 0 mean it performed about as expected. Negative values mean it overperformed late in the season.</w:t>
      </w:r>
    </w:p>
    <w:p>
      <w:pPr>
        <w:numPr>
          <w:ilvl w:val="0"/>
          <w:numId w:val="1001"/>
        </w:numPr>
      </w:pPr>
      <w:r>
        <w:rPr>
          <w:rStyle w:val="VerbatimChar"/>
        </w:rPr>
        <w:t xml:space="preserve">team_fit_score</w:t>
      </w:r>
      <w:r>
        <w:t xml:space="preserve"> </w:t>
      </w:r>
      <w:r>
        <w:t xml:space="preserve">is an exploratory team-specific measure of whether a team’s weakest position groups match the strongest position groups in that year’s draft. We group players and prospects into three position groups: guards, wings, and bigs. For each team-position group before March 1, we calculate a simple production rate:</w:t>
      </w:r>
    </w:p>
    <w:p>
      <w:pPr>
        <w:pStyle w:val="BodyText"/>
      </w:pPr>
      <m:oMathPara>
        <m:oMathParaPr>
          <m:jc m:val="center"/>
        </m:oMathParaPr>
        <m:oMath>
          <m:r>
            <m:rPr>
              <m:nor/>
              <m:sty m:val="p"/>
            </m:rPr>
            <m:t>Value per 36</m:t>
          </m:r>
          <m:r>
            <m:rPr>
              <m:sty m:val="p"/>
            </m:rPr>
            <m:t>=</m:t>
          </m:r>
          <m:r>
            <m:t>36</m:t>
          </m:r>
          <m:r>
            <m:rPr>
              <m:sty m:val="p"/>
            </m:rPr>
            <m:t>×</m:t>
          </m:r>
          <m:f>
            <m:fPr>
              <m:type m:val="bar"/>
            </m:fPr>
            <m:num>
              <m:r>
                <m:rPr>
                  <m:nor/>
                  <m:sty m:val="p"/>
                </m:rPr>
                <m:t>points</m:t>
              </m:r>
              <m:r>
                <m:rPr>
                  <m:sty m:val="p"/>
                </m:rPr>
                <m:t>+</m:t>
              </m:r>
              <m:r>
                <m:rPr>
                  <m:nor/>
                  <m:sty m:val="p"/>
                </m:rPr>
                <m:t>rebounds</m:t>
              </m:r>
              <m:r>
                <m:rPr>
                  <m:sty m:val="p"/>
                </m:rPr>
                <m:t>+</m:t>
              </m:r>
              <m:r>
                <m:rPr>
                  <m:nor/>
                  <m:sty m:val="p"/>
                </m:rPr>
                <m:t>assists</m:t>
              </m:r>
              <m:r>
                <m:rPr>
                  <m:sty m:val="p"/>
                </m:rPr>
                <m:t>+</m:t>
              </m:r>
              <m:r>
                <m:rPr>
                  <m:nor/>
                  <m:sty m:val="p"/>
                </m:rPr>
                <m:t>steals</m:t>
              </m:r>
              <m:r>
                <m:rPr>
                  <m:sty m:val="p"/>
                </m:rPr>
                <m:t>+</m:t>
              </m:r>
              <m:r>
                <m:rPr>
                  <m:nor/>
                  <m:sty m:val="p"/>
                </m:rPr>
                <m:t>blocks</m:t>
              </m:r>
              <m:r>
                <m:rPr>
                  <m:sty m:val="p"/>
                </m:rPr>
                <m:t>−</m:t>
              </m:r>
              <m:r>
                <m:rPr>
                  <m:nor/>
                  <m:sty m:val="p"/>
                </m:rPr>
                <m:t>turnovers</m:t>
              </m:r>
            </m:num>
            <m:den>
              <m:r>
                <m:rPr>
                  <m:nor/>
                  <m:sty m:val="p"/>
                </m:rPr>
                <m:t>minutes</m:t>
              </m:r>
            </m:den>
          </m:f>
        </m:oMath>
      </m:oMathPara>
    </w:p>
    <w:p>
      <w:pPr>
        <w:numPr>
          <w:ilvl w:val="0"/>
          <w:numId w:val="1000"/>
        </w:numPr>
      </w:pPr>
      <w:r>
        <w:t xml:space="preserve">Within each season and position group, we standardize value per 36 across teams. A team gets a positive need score only where it is below average:</w:t>
      </w:r>
    </w:p>
    <w:p>
      <w:pPr>
        <w:pStyle w:val="BodyText"/>
      </w:pPr>
      <m:oMathPara>
        <m:oMathParaPr>
          <m:jc m:val="center"/>
        </m:oMathParaPr>
        <m:oMath>
          <m:sSub>
            <m:e>
              <m:r>
                <m:rPr>
                  <m:nor/>
                  <m:sty m:val="p"/>
                </m:rPr>
                <m:t>Position need</m:t>
              </m:r>
            </m:e>
            <m:sub>
              <m:r>
                <m:t>g</m:t>
              </m:r>
            </m:sub>
          </m:sSub>
          <m:r>
            <m:rPr>
              <m:sty m:val="p"/>
            </m:rPr>
            <m:t>=</m:t>
          </m:r>
          <m:r>
            <m:rPr>
              <m:sty m:val="p"/>
            </m:rPr>
            <m:t>max</m:t>
          </m:r>
          <m:d>
            <m:dPr>
              <m:begChr m:val="("/>
              <m:sepChr m:val=""/>
              <m:endChr m:val=")"/>
              <m:grow/>
            </m:dPr>
            <m:e>
              <m:r>
                <m:t>0</m:t>
              </m:r>
              <m:r>
                <m:rPr>
                  <m:sty m:val="p"/>
                </m:rPr>
                <m:t>,</m:t>
              </m:r>
              <m:r>
                <m:rPr>
                  <m:sty m:val="p"/>
                </m:rPr>
                <m:t>−</m:t>
              </m:r>
              <m:r>
                <m:t>z</m:t>
              </m:r>
              <m:d>
                <m:dPr>
                  <m:begChr m:val="("/>
                  <m:sepChr m:val=""/>
                  <m:endChr m:val=")"/>
                  <m:grow/>
                </m:dPr>
                <m:e>
                  <m:sSub>
                    <m:e>
                      <m:r>
                        <m:rPr>
                          <m:nor/>
                          <m:sty m:val="p"/>
                        </m:rPr>
                        <m:t>Value per 36</m:t>
                      </m:r>
                    </m:e>
                    <m:sub>
                      <m:r>
                        <m:t>g</m:t>
                      </m:r>
                    </m:sub>
                  </m:sSub>
                </m:e>
              </m:d>
            </m:e>
          </m:d>
        </m:oMath>
      </m:oMathPara>
    </w:p>
    <w:p>
      <w:pPr>
        <w:numPr>
          <w:ilvl w:val="0"/>
          <w:numId w:val="1000"/>
        </w:numPr>
      </w:pPr>
      <w:r>
        <w:t xml:space="preserve">We then measure draft supply using the top 35 CraftedNBA prospects. Each prospect’s draft value is:</w:t>
      </w:r>
    </w:p>
    <w:p>
      <w:pPr>
        <w:pStyle w:val="BodyText"/>
      </w:pPr>
      <m:oMathPara>
        <m:oMathParaPr>
          <m:jc m:val="center"/>
        </m:oMathParaPr>
        <m:oMath>
          <m:sSub>
            <m:e>
              <m:r>
                <m:rPr>
                  <m:nor/>
                  <m:sty m:val="p"/>
                </m:rPr>
                <m:t>Draft value</m:t>
              </m:r>
            </m:e>
            <m:sub>
              <m:r>
                <m:t>j</m:t>
              </m:r>
            </m:sub>
          </m:sSub>
          <m:r>
            <m:rPr>
              <m:sty m:val="p"/>
            </m:rPr>
            <m:t>=</m:t>
          </m:r>
          <m:r>
            <m:rPr>
              <m:sty m:val="p"/>
            </m:rPr>
            <m:t>max</m:t>
          </m:r>
          <m:d>
            <m:dPr>
              <m:begChr m:val="("/>
              <m:sepChr m:val=""/>
              <m:endChr m:val=")"/>
              <m:grow/>
            </m:dPr>
            <m:e>
              <m:sSub>
                <m:e>
                  <m:r>
                    <m:rPr>
                      <m:nor/>
                      <m:sty m:val="p"/>
                    </m:rPr>
                    <m:t>rating</m:t>
                  </m:r>
                </m:e>
                <m:sub>
                  <m:r>
                    <m:t>j</m:t>
                  </m:r>
                </m:sub>
              </m:sSub>
              <m:r>
                <m:rPr>
                  <m:sty m:val="p"/>
                </m:rPr>
                <m:t>−</m:t>
              </m:r>
              <m:r>
                <m:t>50</m:t>
              </m:r>
              <m:r>
                <m:rPr>
                  <m:sty m:val="p"/>
                </m:rPr>
                <m:t>,</m:t>
              </m:r>
              <m:r>
                <m:t>0</m:t>
              </m:r>
            </m:e>
          </m:d>
        </m:oMath>
      </m:oMathPara>
    </w:p>
    <w:p>
      <w:pPr>
        <w:numPr>
          <w:ilvl w:val="0"/>
          <w:numId w:val="1000"/>
        </w:numPr>
      </w:pPr>
      <w:r>
        <w:t xml:space="preserve">For each position group, draft value is converted into a share of all top-35 draft value:</w:t>
      </w:r>
    </w:p>
    <w:p>
      <w:pPr>
        <w:pStyle w:val="BodyText"/>
      </w:pPr>
      <m:oMathPara>
        <m:oMathParaPr>
          <m:jc m:val="center"/>
        </m:oMathParaPr>
        <m:oMath>
          <m:sSub>
            <m:e>
              <m:r>
                <m:rPr>
                  <m:nor/>
                  <m:sty m:val="p"/>
                </m:rPr>
                <m:t>Draft value share</m:t>
              </m:r>
            </m:e>
            <m:sub>
              <m:r>
                <m:t>g</m:t>
              </m:r>
            </m:sub>
          </m:sSub>
          <m:r>
            <m:rPr>
              <m:sty m:val="p"/>
            </m:rPr>
            <m:t>=</m:t>
          </m:r>
          <m:f>
            <m:fPr>
              <m:type m:val="bar"/>
            </m:fPr>
            <m:num>
              <m:nary>
                <m:naryPr>
                  <m:chr m:val="∑"/>
                  <m:limLoc m:val="undOvr"/>
                  <m:subHide m:val="off"/>
                  <m:supHide m:val="on"/>
                </m:naryPr>
                <m:sub>
                  <m:r>
                    <m:t>j</m:t>
                  </m:r>
                  <m:r>
                    <m:rPr>
                      <m:sty m:val="p"/>
                    </m:rPr>
                    <m:t>∈</m:t>
                  </m:r>
                  <m:r>
                    <m:t>g</m:t>
                  </m:r>
                </m:sub>
                <m:sup>
                  <m:r>
                    <m:t>​</m:t>
                  </m:r>
                </m:sup>
                <m:e>
                  <m:sSub>
                    <m:e>
                      <m:r>
                        <m:rPr>
                          <m:nor/>
                          <m:sty m:val="p"/>
                        </m:rPr>
                        <m:t>Draft value</m:t>
                      </m:r>
                    </m:e>
                    <m:sub>
                      <m:r>
                        <m:t>j</m:t>
                      </m:r>
                    </m:sub>
                  </m:sSub>
                </m:e>
              </m:nary>
            </m:num>
            <m:den>
              <m:nary>
                <m:naryPr>
                  <m:chr m:val="∑"/>
                  <m:limLoc m:val="undOvr"/>
                  <m:subHide m:val="off"/>
                  <m:supHide m:val="on"/>
                </m:naryPr>
                <m:sub>
                  <m:r>
                    <m:t>j</m:t>
                  </m:r>
                </m:sub>
                <m:sup>
                  <m:r>
                    <m:t>​</m:t>
                  </m:r>
                </m:sup>
                <m:e>
                  <m:sSub>
                    <m:e>
                      <m:r>
                        <m:rPr>
                          <m:nor/>
                          <m:sty m:val="p"/>
                        </m:rPr>
                        <m:t>Draft value</m:t>
                      </m:r>
                    </m:e>
                    <m:sub>
                      <m:r>
                        <m:t>j</m:t>
                      </m:r>
                    </m:sub>
                  </m:sSub>
                </m:e>
              </m:nary>
            </m:den>
          </m:f>
        </m:oMath>
      </m:oMathPara>
    </w:p>
    <w:p>
      <w:pPr>
        <w:numPr>
          <w:ilvl w:val="0"/>
          <w:numId w:val="1000"/>
        </w:numPr>
      </w:pPr>
      <w:r>
        <w:t xml:space="preserve">The final score is:</w:t>
      </w:r>
    </w:p>
    <w:p>
      <w:pPr>
        <w:pStyle w:val="BodyText"/>
      </w:pPr>
      <m:oMathPara>
        <m:oMathParaPr>
          <m:jc m:val="center"/>
        </m:oMathParaPr>
        <m:oMath>
          <m:r>
            <m:rPr>
              <m:nor/>
              <m:sty m:val="p"/>
            </m:rPr>
            <m:t>Team fit score</m:t>
          </m:r>
          <m:r>
            <m:rPr>
              <m:sty m:val="p"/>
            </m:rPr>
            <m:t>=</m:t>
          </m:r>
          <m:nary>
            <m:naryPr>
              <m:chr m:val="∑"/>
              <m:limLoc m:val="undOvr"/>
              <m:subHide m:val="off"/>
              <m:supHide m:val="on"/>
            </m:naryPr>
            <m:sub>
              <m:r>
                <m:t>g</m:t>
              </m:r>
              <m:r>
                <m:rPr>
                  <m:sty m:val="p"/>
                </m:rPr>
                <m:t>∈</m:t>
              </m:r>
              <m:r>
                <m:rPr>
                  <m:sty m:val="p"/>
                </m:rPr>
                <m:t>{</m:t>
              </m:r>
              <m:r>
                <m:rPr>
                  <m:nor/>
                  <m:sty m:val="p"/>
                </m:rPr>
                <m:t>Guard, Wing, Big</m:t>
              </m:r>
              <m:r>
                <m:rPr>
                  <m:sty m:val="p"/>
                </m:rPr>
                <m:t>}</m:t>
              </m:r>
            </m:sub>
            <m:sup>
              <m:r>
                <m:t>​</m:t>
              </m:r>
            </m:sup>
            <m:e>
              <m:sSub>
                <m:e>
                  <m:r>
                    <m:rPr>
                      <m:nor/>
                      <m:sty m:val="p"/>
                    </m:rPr>
                    <m:t>Position need</m:t>
                  </m:r>
                </m:e>
                <m:sub>
                  <m:r>
                    <m:t>g</m:t>
                  </m:r>
                </m:sub>
              </m:sSub>
            </m:e>
          </m:nary>
          <m:r>
            <m:rPr>
              <m:sty m:val="p"/>
            </m:rPr>
            <m:t>×</m:t>
          </m:r>
          <m:sSub>
            <m:e>
              <m:r>
                <m:rPr>
                  <m:nor/>
                  <m:sty m:val="p"/>
                </m:rPr>
                <m:t>Draft value share</m:t>
              </m:r>
            </m:e>
            <m:sub>
              <m:r>
                <m:t>g</m:t>
              </m:r>
            </m:sub>
          </m:sSub>
        </m:oMath>
      </m:oMathPara>
    </w:p>
    <w:p>
      <w:pPr>
        <w:numPr>
          <w:ilvl w:val="0"/>
          <w:numId w:val="1000"/>
        </w:numPr>
      </w:pPr>
      <w:r>
        <w:t xml:space="preserve">Higher values mean a team was weak at positions where that draft had more high-rated prospects. This is a rough proxy for roster fit, not a team-specific draft board.</w:t>
      </w:r>
    </w:p>
    <w:p>
      <w:pPr>
        <w:numPr>
          <w:ilvl w:val="0"/>
          <w:numId w:val="1001"/>
        </w:numPr>
      </w:pPr>
      <w:r>
        <w:rPr>
          <w:rStyle w:val="VerbatimChar"/>
        </w:rPr>
        <w:t xml:space="preserve">core_usage_drop_rate</w:t>
      </w:r>
      <w:r>
        <w:t xml:space="preserve"> </w:t>
      </w:r>
      <w:r>
        <w:t xml:space="preserve">is an exploratory roster-management outcome. For each team-season, we identify the team’s top three pre-March core players by starts, breaking ties by minutes. We keep only core players who appeared for the same team after March 1, so traded players are not counted as</w:t>
      </w:r>
      <w:r>
        <w:t xml:space="preserve"> </w:t>
      </w:r>
      <w:r>
        <w:t xml:space="preserve">“benched.”</w:t>
      </w:r>
      <w:r>
        <w:t xml:space="preserve"> </w:t>
      </w:r>
      <w:r>
        <w:t xml:space="preserve">We then calculate their combined minutes per team game before and after March:</w:t>
      </w:r>
    </w:p>
    <w:p>
      <w:pPr>
        <w:pStyle w:val="BodyText"/>
      </w:pPr>
      <m:oMathPara>
        <m:oMathParaPr>
          <m:jc m:val="center"/>
        </m:oMathParaPr>
        <m:oMath>
          <m:r>
            <m:rPr>
              <m:nor/>
              <m:sty m:val="p"/>
            </m:rPr>
            <m:t>Core usage drop rate</m:t>
          </m:r>
          <m:r>
            <m:rPr>
              <m:sty m:val="p"/>
            </m:rPr>
            <m:t>=</m:t>
          </m:r>
          <m:f>
            <m:fPr>
              <m:type m:val="bar"/>
            </m:fPr>
            <m:num>
              <m:r>
                <m:rPr>
                  <m:nor/>
                  <m:sty m:val="p"/>
                </m:rPr>
                <m:t>Pre-March core MPG</m:t>
              </m:r>
              <m:r>
                <m:rPr>
                  <m:sty m:val="p"/>
                </m:rPr>
                <m:t>−</m:t>
              </m:r>
              <m:r>
                <m:rPr>
                  <m:nor/>
                  <m:sty m:val="p"/>
                </m:rPr>
                <m:t>Late core MPG</m:t>
              </m:r>
            </m:num>
            <m:den>
              <m:r>
                <m:rPr>
                  <m:nor/>
                  <m:sty m:val="p"/>
                </m:rPr>
                <m:t>Pre-March core MPG</m:t>
              </m:r>
            </m:den>
          </m:f>
        </m:oMath>
      </m:oMathPara>
    </w:p>
    <w:p>
      <w:pPr>
        <w:numPr>
          <w:ilvl w:val="0"/>
          <w:numId w:val="1000"/>
        </w:numPr>
      </w:pPr>
      <w:r>
        <w:t xml:space="preserve">Positive values mean the team’s main continuing pre-March players were used less after March 1. This does not prove healthy starters were benched; injuries, rest, development minutes, and coaching decisions can also reduce minutes.</w:t>
      </w:r>
    </w:p>
    <w:p>
      <w:pPr>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w:t>
      </w:r>
      <w:r>
        <w:t xml:space="preserve">are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 Similarly, if a team’s top three continuing core players averaged 95 combined minutes per game before March and 76 after March, its core usage drop rate would be:</w:t>
      </w:r>
    </w:p>
    <w:p>
      <w:pPr>
        <w:pStyle w:val="BodyText"/>
      </w:pPr>
      <m:oMathPara>
        <m:oMathParaPr>
          <m:jc m:val="center"/>
        </m:oMathParaPr>
        <m:oMath>
          <m:f>
            <m:fPr>
              <m:type m:val="bar"/>
            </m:fPr>
            <m:num>
              <m:r>
                <m:t>95</m:t>
              </m:r>
              <m:r>
                <m:rPr>
                  <m:sty m:val="p"/>
                </m:rPr>
                <m:t>−</m:t>
              </m:r>
              <m:r>
                <m:t>76</m:t>
              </m:r>
            </m:num>
            <m:den>
              <m:r>
                <m:t>95</m:t>
              </m:r>
            </m:den>
          </m:f>
          <m:r>
            <m:rPr>
              <m:sty m:val="p"/>
            </m:rPr>
            <m:t>=</m:t>
          </m:r>
          <m:r>
            <m:t>0.20</m:t>
          </m:r>
        </m:oMath>
      </m:oMathPara>
    </w:p>
    <w:p>
      <w:pPr>
        <w:pStyle w:val="FirstParagraph"/>
      </w:pPr>
      <w:r>
        <w:t xml:space="preserve">or a 20% drop in core-player usage.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2043"/>
        <w:gridCol w:w="2214"/>
        <w:gridCol w:w="340"/>
        <w:gridCol w:w="1021"/>
        <w:gridCol w:w="1107"/>
        <w:gridCol w:w="1192"/>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r>
      <w:tr>
        <w:tc>
          <w:tcPr/>
          <w:p>
            <w:pPr>
              <w:pStyle w:val="Compact"/>
            </w:pP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r>
      <w:tr>
        <w:tc>
          <w:tcPr/>
          <w:p>
            <w:pPr>
              <w:pStyle w:val="Compact"/>
            </w:pP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final regression relies on the full</w:t>
      </w:r>
      <w:r>
        <w:t xml:space="preserve"> </w:t>
      </w:r>
      <w:r>
        <w:rPr>
          <w:rStyle w:val="VerbatimChar"/>
        </w:rPr>
        <w:t xml:space="preserve">tanking_index</w:t>
      </w:r>
      <w:r>
        <w:t xml:space="preserve">, which measures degree of late-season underperformance instead of forcing teams into a yes/no collapse category.</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darker red points are teams with larger positive tanking-index values: they won substantially fewer late-season games than expected from their earlier record. This is why the regression below uses the full</w:t>
      </w:r>
      <w:r>
        <w:t xml:space="preserve"> </w:t>
      </w:r>
      <w:r>
        <w:rPr>
          <w:rStyle w:val="VerbatimChar"/>
        </w:rPr>
        <w:t xml:space="preserve">tanking_index</w:t>
      </w:r>
      <w:r>
        <w:t xml:space="preserve"> </w:t>
      </w:r>
      <w:r>
        <w:t xml:space="preserve">rather than a binary collapse label.</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7"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0.539</w:t>
            </w:r>
          </w:p>
        </w:tc>
      </w:tr>
      <w:tr>
        <w:tc>
          <w:tcPr/>
          <w:p>
            <w:pPr>
              <w:pStyle w:val="Compact"/>
            </w:pP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0.657</w:t>
            </w:r>
          </w:p>
        </w:tc>
      </w:tr>
      <w:tr>
        <w:tc>
          <w:tcPr/>
          <w:p>
            <w:pPr>
              <w:pStyle w:val="Compact"/>
            </w:pP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0.326</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the interaction p-value is 0.33, we do not treat this as strong evidence that the relationship changed after the lottery reform.</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The final model uses the full</w:t>
      </w:r>
      <w:r>
        <w:t xml:space="preserve"> </w:t>
      </w:r>
      <w:r>
        <w:rPr>
          <w:rStyle w:val="VerbatimChar"/>
        </w:rPr>
        <w:t xml:space="preserve">tanking_index</w:t>
      </w:r>
      <w:r>
        <w:t xml:space="preserve"> </w:t>
      </w:r>
      <w:r>
        <w:t xml:space="preserve">rather than a binary collapse flag because the index keeps more information. A strict cutoff is useful for labeling the most obvious cases in figures, but it treats a small late-season decline and a strong late-season improvement as equally</w:t>
      </w:r>
      <w:r>
        <w:t xml:space="preserve"> </w:t>
      </w:r>
      <w:r>
        <w:t xml:space="preserve">“not flagged.”</w:t>
      </w:r>
      <w:r>
        <w:t xml:space="preserve"> </w:t>
      </w:r>
      <w:r>
        <w:t xml:space="preserve">The continuous index is better for regression because larger underperformance counts more strongly, while late-season overperformance counts against the tanking-incentive story.</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pP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pP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pP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pP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pP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by matching team need to draft supply. Team need comes from pre-March production by position group. For guards, wings, and bigs, we calculate each team’s</w:t>
      </w:r>
      <w:r>
        <w:t xml:space="preserve"> </w:t>
      </w:r>
      <w:r>
        <w:rPr>
          <w:rStyle w:val="VerbatimChar"/>
        </w:rPr>
        <w:t xml:space="preserve">value_per36</w:t>
      </w:r>
      <w:r>
        <w:t xml:space="preserve"> </w:t>
      </w:r>
      <w:r>
        <w:t xml:space="preserve">using points, rebounds, assists, steals, blocks, turnovers, and minutes. We then standardize that rate within each season-position group, so below-average production becomes a positive need score and above-average production becomes 0 need. Draft supply comes from the top 35 CraftedNBA prospects: we calculate each prospect’s positive rating value above 50, sum that value by position group, and convert it to a share of the draft class’s top-35 value. The final score multiplies each position group’s team need by that position group’s draft-value share and sums across guards, wings, and bigs.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pP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pP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5"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percentage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 title="" id="53" name="Picture"/>
            <a:graphic>
              <a:graphicData uri="http://schemas.openxmlformats.org/drawingml/2006/picture">
                <pic:pic>
                  <pic:nvPicPr>
                    <pic:cNvPr descr="final-report_files/figure-docx/core-usage-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pP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pP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pP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pP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percentage drop in core-player minutes,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p-value remains 0.0036 when standard errors are clustered by draft season. This matters because</w:t>
      </w:r>
      <w:r>
        <w:t xml:space="preserve"> </w:t>
      </w:r>
      <w:r>
        <w:rPr>
          <w:rStyle w:val="VerbatimChar"/>
        </w:rPr>
        <w:t xml:space="preserve">top4_avg_rating</w:t>
      </w:r>
      <w:r>
        <w:t xml:space="preserve"> </w:t>
      </w:r>
      <w:r>
        <w:t xml:space="preserve">has only 17 unique season-level values even though the outcome is measured for many team-seasons. The result therefore gives evidence of a roster-management pattern associated with stronger draft classes, but it should not be interpreted as causal proof of tanking because injuries, planned rest, player development, and unobserved availability can also affect late-season minutes.</w:t>
      </w:r>
    </w:p>
    <w:p>
      <w:pPr>
        <w:pStyle w:val="BodyText"/>
      </w:pPr>
      <w:r>
        <w:t xml:space="preserve">Because this result is stronger than the main win-loss models, we also re-used the earlier model structures with</w:t>
      </w:r>
      <w:r>
        <w:t xml:space="preserve"> </w:t>
      </w:r>
      <w:r>
        <w:rPr>
          <w:rStyle w:val="VerbatimChar"/>
        </w:rPr>
        <w:t xml:space="preserve">core_usage_drop_rate</w:t>
      </w:r>
      <w:r>
        <w:t xml:space="preserve"> </w:t>
      </w:r>
      <w:r>
        <w:t xml:space="preserve">as the outcome. Table 7 reports both the usual team-season p-value and a season-clustered p-value. The raw top-four draft rating remains positive when 2021 is excluded, but the position-adjusted lottery incentive does not explain the core-usage outcome. This suggests that core-player minutes respond more to the overall strength of the top of the draft than to the exact marginal lottery-odds gain from one March lottery position. The pre/post interaction is also not strong, so we do not treat the 2019 lottery reform as clearly changing the core-usage relationship. The core-usage team-fit interaction is interesting under clustered inference, but because it is a secondary interaction built from a rough fit proxy,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225"/>
        <w:gridCol w:w="1832"/>
        <w:gridCol w:w="916"/>
        <w:gridCol w:w="523"/>
        <w:gridCol w:w="1636"/>
        <w:gridCol w:w="261"/>
        <w:gridCol w:w="52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c>
          <w:tcPr/>
          <w:p>
            <w:pPr>
              <w:pStyle w:val="Compact"/>
              <w:jc w:val="right"/>
            </w:pPr>
            <w:r>
              <w:t xml:space="preserve">Adj. R2</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c>
          <w:tcPr/>
          <w:p>
            <w:pPr>
              <w:pStyle w:val="Compact"/>
              <w:jc w:val="right"/>
            </w:pPr>
            <w:r>
              <w:t xml:space="preserve">0.094</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c>
          <w:tcPr/>
          <w:p>
            <w:pPr>
              <w:pStyle w:val="Compact"/>
              <w:jc w:val="right"/>
            </w:pPr>
            <w:r>
              <w:t xml:space="preserve">0.130</w:t>
            </w:r>
          </w:p>
        </w:tc>
      </w:tr>
      <w:tr>
        <w:tc>
          <w:tcPr/>
          <w:p>
            <w:pPr>
              <w:pStyle w:val="Compact"/>
            </w:pP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c>
          <w:tcPr/>
          <w:p>
            <w:pPr>
              <w:pStyle w:val="Compact"/>
              <w:jc w:val="right"/>
            </w:pPr>
            <w:r>
              <w:t xml:space="preserve">0.033</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c>
          <w:tcPr/>
          <w:p>
            <w:pPr>
              <w:pStyle w:val="Compact"/>
              <w:jc w:val="right"/>
            </w:pPr>
            <w:r>
              <w:t xml:space="preserve">0.015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c>
          <w:tcPr/>
          <w:p>
            <w:pPr>
              <w:pStyle w:val="Compact"/>
              <w:jc w:val="right"/>
            </w:pPr>
            <w:r>
              <w:t xml:space="preserve">0.079</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c>
          <w:tcPr/>
          <w:p>
            <w:pPr>
              <w:pStyle w:val="Compact"/>
              <w:jc w:val="right"/>
            </w:pPr>
            <w:r>
              <w:t xml:space="preserve">0.100</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c>
          <w:tcPr/>
          <w:p>
            <w:pPr>
              <w:pStyle w:val="Compact"/>
              <w:jc w:val="right"/>
            </w:pPr>
            <w:r>
              <w:t xml:space="preserve">0.051</w:t>
            </w:r>
          </w:p>
        </w:tc>
      </w:tr>
    </w:tbl>
    <w:bookmarkEnd w:id="55"/>
    <w:bookmarkStart w:id="56"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Instead of forcing teams into a yes/no tanking category, the full tanking index measures degree of underperformance. That is better suited for regression because a small late-season decline, a major collapse, and a late-season improvement should not all be treated the same.</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percentage drops in core-player minutes. However, the raw top-four rating is season-level, so we interpret this as a draft-class-level signal with team-season outcomes rather than as 172 independent draft-strength observations. The sensitivity checks show that this result is stronger for raw draft strength than for the position-adjusted lottery incentive. That makes the result interesting, but still exploratory: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6"/>
    <w:bookmarkEnd w:id="57"/>
    <w:bookmarkStart w:id="61"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8"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8"/>
    <w:bookmarkStart w:id="59"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9"/>
    <w:bookmarkStart w:id="60"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because it measures the size and direction of late-season underperformance rather than depending on an arbitrary cutoff.</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for the main win-loss outcome is less conclusive. It gives a plausible way to think about team-level heterogeneity, but the broad fit proxy does not add strong statistical evidence beyond overall draft strength in the primary tanking-index model. That leaves team fit as an important direction for future work rather than a core result of this report.</w:t>
      </w:r>
    </w:p>
    <w:bookmarkEnd w:id="60"/>
    <w:bookmarkEnd w:id="61"/>
    <w:bookmarkStart w:id="64"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2026-06-09T04:52:46Z</dcterms:created>
  <dcterms:modified xsi:type="dcterms:W3CDTF">2026-06-09T04:52:46Z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