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237E"/>
          <w:sz w:val="56"/>
        </w:rPr>
        <w:t>Analyse Statistique</w:t>
        <w:br/>
        <w:t>Voitures d'occasion</w:t>
      </w:r>
    </w:p>
    <w:p/>
    <w:p>
      <w:pPr>
        <w:jc w:val="center"/>
      </w:pPr>
      <w:r>
        <w:rPr>
          <w:color w:val="555555"/>
          <w:sz w:val="28"/>
        </w:rPr>
        <w:t>Dataset : data - voitures.csv</w:t>
        <w:br/>
        <w:t>98 observations - 7 variables</w:t>
      </w:r>
    </w:p>
    <w:p/>
    <w:p>
      <w:pPr>
        <w:jc w:val="center"/>
      </w:pPr>
      <w:r>
        <w:rPr>
          <w:sz w:val="24"/>
        </w:rPr>
        <w:t>ESLSCA - UE10</w:t>
      </w:r>
    </w:p>
    <w:p>
      <w:r>
        <w:br w:type="page"/>
      </w:r>
    </w:p>
    <w:p>
      <w:pPr>
        <w:pStyle w:val="Heading1"/>
      </w:pPr>
      <w:r>
        <w:t>Sommaire</w:t>
      </w:r>
    </w:p>
    <w:p>
      <w:r>
        <w:t>1. Statistiques descriptives univariées</w:t>
      </w:r>
    </w:p>
    <w:p>
      <w:r>
        <w:t>2. Statistiques descriptives bivariées</w:t>
      </w:r>
    </w:p>
    <w:p>
      <w:r>
        <w:t>3. Tests statistiques</w:t>
      </w:r>
    </w:p>
    <w:p>
      <w:pPr>
        <w:ind w:left="850"/>
      </w:pPr>
      <w:r>
        <w:t xml:space="preserve">    Test 1 : Corrélation de Pearson - Prix × Kilométrage</w:t>
      </w:r>
    </w:p>
    <w:p>
      <w:pPr>
        <w:ind w:left="850"/>
      </w:pPr>
      <w:r>
        <w:t xml:space="preserve">    Test 2 : Régression multiple - Prix ~ Kilométrage + Année</w:t>
      </w:r>
    </w:p>
    <w:p>
      <w:r>
        <w:t>4. Le prix dépend du kilométrage mais pas de l'année : explication</w:t>
      </w:r>
    </w:p>
    <w:p>
      <w:r>
        <w:t>Annexe : Code R complet</w:t>
      </w:r>
    </w:p>
    <w:p>
      <w:r>
        <w:br w:type="page"/>
      </w:r>
    </w:p>
    <w:p>
      <w:pPr>
        <w:pStyle w:val="Heading1"/>
      </w:pPr>
      <w:r>
        <w:t>1. Statistiques descriptives univariées</w:t>
      </w:r>
    </w:p>
    <w:p>
      <w:pPr>
        <w:pStyle w:val="Heading2"/>
      </w:pPr>
      <w:r>
        <w:t>1.1 Prix</w:t>
      </w:r>
    </w:p>
    <w:tbl>
      <w:tblPr>
        <w:tblStyle w:val="LightShading-Accent1"/>
        <w:tblW w:type="auto" w:w="0"/>
        <w:jc w:val="center"/>
        <w:tblLook w:firstColumn="1" w:firstRow="1" w:lastColumn="0" w:lastRow="0" w:noHBand="0" w:noVBand="1" w:val="04A0"/>
      </w:tblPr>
      <w:tblGrid>
        <w:gridCol w:w="4320"/>
        <w:gridCol w:w="4320"/>
      </w:tblGrid>
      <w:tr>
        <w:tc>
          <w:tcPr>
            <w:tcW w:type="dxa" w:w="4320"/>
          </w:tcPr>
          <w:p>
            <w:pPr>
              <w:jc w:val="center"/>
            </w:pPr>
            <w:r>
              <w:rPr>
                <w:b/>
              </w:rPr>
              <w:t>Statistique</w:t>
            </w:r>
          </w:p>
        </w:tc>
        <w:tc>
          <w:tcPr>
            <w:tcW w:type="dxa" w:w="4320"/>
          </w:tcPr>
          <w:p>
            <w:pPr>
              <w:jc w:val="center"/>
            </w:pPr>
            <w:r>
              <w:rPr>
                <w:b/>
              </w:rPr>
              <w:t>Valeur</w:t>
            </w:r>
          </w:p>
        </w:tc>
      </w:tr>
      <w:tr>
        <w:tc>
          <w:tcPr>
            <w:tcW w:type="dxa" w:w="4320"/>
          </w:tcPr>
          <w:p>
            <w:pPr>
              <w:jc w:val="center"/>
            </w:pPr>
            <w:r>
              <w:t>Moyenne</w:t>
            </w:r>
          </w:p>
        </w:tc>
        <w:tc>
          <w:tcPr>
            <w:tcW w:type="dxa" w:w="4320"/>
          </w:tcPr>
          <w:p>
            <w:pPr>
              <w:jc w:val="center"/>
            </w:pPr>
            <w:r>
              <w:t>15 165 EUR</w:t>
            </w:r>
          </w:p>
        </w:tc>
      </w:tr>
      <w:tr>
        <w:tc>
          <w:tcPr>
            <w:tcW w:type="dxa" w:w="4320"/>
          </w:tcPr>
          <w:p>
            <w:pPr>
              <w:jc w:val="center"/>
            </w:pPr>
            <w:r>
              <w:t>Médiane</w:t>
            </w:r>
          </w:p>
        </w:tc>
        <w:tc>
          <w:tcPr>
            <w:tcW w:type="dxa" w:w="4320"/>
          </w:tcPr>
          <w:p>
            <w:pPr>
              <w:jc w:val="center"/>
            </w:pPr>
            <w:r>
              <w:t>9 750 EUR</w:t>
            </w:r>
          </w:p>
        </w:tc>
      </w:tr>
      <w:tr>
        <w:tc>
          <w:tcPr>
            <w:tcW w:type="dxa" w:w="4320"/>
          </w:tcPr>
          <w:p>
            <w:pPr>
              <w:jc w:val="center"/>
            </w:pPr>
            <w:r>
              <w:t>Écart-type</w:t>
            </w:r>
          </w:p>
        </w:tc>
        <w:tc>
          <w:tcPr>
            <w:tcW w:type="dxa" w:w="4320"/>
          </w:tcPr>
          <w:p>
            <w:pPr>
              <w:jc w:val="center"/>
            </w:pPr>
            <w:r>
              <w:t>13 835 EUR</w:t>
            </w:r>
          </w:p>
        </w:tc>
      </w:tr>
      <w:tr>
        <w:tc>
          <w:tcPr>
            <w:tcW w:type="dxa" w:w="4320"/>
          </w:tcPr>
          <w:p>
            <w:pPr>
              <w:jc w:val="center"/>
            </w:pPr>
            <w:r>
              <w:t>CV</w:t>
            </w:r>
          </w:p>
        </w:tc>
        <w:tc>
          <w:tcPr>
            <w:tcW w:type="dxa" w:w="4320"/>
          </w:tcPr>
          <w:p>
            <w:pPr>
              <w:jc w:val="center"/>
            </w:pPr>
            <w:r>
              <w:t>91.2%</w:t>
            </w:r>
          </w:p>
        </w:tc>
      </w:tr>
      <w:tr>
        <w:tc>
          <w:tcPr>
            <w:tcW w:type="dxa" w:w="4320"/>
          </w:tcPr>
          <w:p>
            <w:pPr>
              <w:jc w:val="center"/>
            </w:pPr>
            <w:r>
              <w:t>Min - Max</w:t>
            </w:r>
          </w:p>
        </w:tc>
        <w:tc>
          <w:tcPr>
            <w:tcW w:type="dxa" w:w="4320"/>
          </w:tcPr>
          <w:p>
            <w:pPr>
              <w:jc w:val="center"/>
            </w:pPr>
            <w:r>
              <w:t>1 900 - 80 000 EUR</w:t>
            </w:r>
          </w:p>
        </w:tc>
      </w:tr>
      <w:tr>
        <w:tc>
          <w:tcPr>
            <w:tcW w:type="dxa" w:w="4320"/>
          </w:tcPr>
          <w:p>
            <w:pPr>
              <w:jc w:val="center"/>
            </w:pPr>
            <w:r>
              <w:t>Q1 - Q3</w:t>
            </w:r>
          </w:p>
        </w:tc>
        <w:tc>
          <w:tcPr>
            <w:tcW w:type="dxa" w:w="4320"/>
          </w:tcPr>
          <w:p>
            <w:pPr>
              <w:jc w:val="center"/>
            </w:pPr>
            <w:r>
              <w:t>5 600 - 20 000 EUR</w:t>
            </w:r>
          </w:p>
        </w:tc>
      </w:tr>
    </w:tbl>
    <w:p/>
    <w:p>
      <w:pPr>
        <w:jc w:val="center"/>
      </w:pPr>
      <w:r>
        <w:drawing>
          <wp:inline xmlns:a="http://schemas.openxmlformats.org/drawingml/2006/main" xmlns:pic="http://schemas.openxmlformats.org/drawingml/2006/picture">
            <wp:extent cx="5029200" cy="3771900"/>
            <wp:docPr id="1" name="Picture 1"/>
            <wp:cNvGraphicFramePr>
              <a:graphicFrameLocks noChangeAspect="1"/>
            </wp:cNvGraphicFramePr>
            <a:graphic>
              <a:graphicData uri="http://schemas.openxmlformats.org/drawingml/2006/picture">
                <pic:pic>
                  <pic:nvPicPr>
                    <pic:cNvPr id="0" name="hist_boxplot_prix.png"/>
                    <pic:cNvPicPr/>
                  </pic:nvPicPr>
                  <pic:blipFill>
                    <a:blip r:embed="rId9"/>
                    <a:stretch>
                      <a:fillRect/>
                    </a:stretch>
                  </pic:blipFill>
                  <pic:spPr>
                    <a:xfrm>
                      <a:off x="0" y="0"/>
                      <a:ext cx="5029200" cy="3771900"/>
                    </a:xfrm>
                    <a:prstGeom prst="rect"/>
                  </pic:spPr>
                </pic:pic>
              </a:graphicData>
            </a:graphic>
          </wp:inline>
        </w:drawing>
      </w:r>
    </w:p>
    <w:p/>
    <w:p>
      <w:r>
        <w:rPr>
          <w:b/>
        </w:rPr>
        <w:t xml:space="preserve">Interprétation : </w:t>
      </w:r>
      <w:r>
        <w:t>La distribution du prix est fortement asymétrique à droite : la moyenne (15 165 EUR) est bien supérieure à la médiane (9 750 EUR), ce qui signifie que quelques véhicules très chers tirent la moyenne vers le haut. Le coefficient de variation de 91% traduit une dispersion extrême - le dataset mélange des véhicules à bas prix (vieilles citadines diesel autour de 2 000 EUR) et des véhicules haut de gamme (BMW Z1 à 80 000 EUR, Toyota Supra à 56 000 EUR). La médiane est plus représentative du véhicule « type ».</w:t>
      </w:r>
    </w:p>
    <w:p>
      <w:pPr>
        <w:pStyle w:val="Heading2"/>
      </w:pPr>
      <w:r>
        <w:t>1.2 Kilométrage</w:t>
      </w:r>
    </w:p>
    <w:tbl>
      <w:tblPr>
        <w:tblStyle w:val="LightShading-Accent1"/>
        <w:tblW w:type="auto" w:w="0"/>
        <w:jc w:val="center"/>
        <w:tblLook w:firstColumn="1" w:firstRow="1" w:lastColumn="0" w:lastRow="0" w:noHBand="0" w:noVBand="1" w:val="04A0"/>
      </w:tblPr>
      <w:tblGrid>
        <w:gridCol w:w="4320"/>
        <w:gridCol w:w="4320"/>
      </w:tblGrid>
      <w:tr>
        <w:tc>
          <w:tcPr>
            <w:tcW w:type="dxa" w:w="4320"/>
          </w:tcPr>
          <w:p>
            <w:pPr>
              <w:jc w:val="center"/>
            </w:pPr>
            <w:r>
              <w:rPr>
                <w:b/>
              </w:rPr>
              <w:t>Statistique</w:t>
            </w:r>
          </w:p>
        </w:tc>
        <w:tc>
          <w:tcPr>
            <w:tcW w:type="dxa" w:w="4320"/>
          </w:tcPr>
          <w:p>
            <w:pPr>
              <w:jc w:val="center"/>
            </w:pPr>
            <w:r>
              <w:rPr>
                <w:b/>
              </w:rPr>
              <w:t>Valeur</w:t>
            </w:r>
          </w:p>
        </w:tc>
      </w:tr>
      <w:tr>
        <w:tc>
          <w:tcPr>
            <w:tcW w:type="dxa" w:w="4320"/>
          </w:tcPr>
          <w:p>
            <w:pPr>
              <w:jc w:val="center"/>
            </w:pPr>
            <w:r>
              <w:t>Moyenne</w:t>
            </w:r>
          </w:p>
        </w:tc>
        <w:tc>
          <w:tcPr>
            <w:tcW w:type="dxa" w:w="4320"/>
          </w:tcPr>
          <w:p>
            <w:pPr>
              <w:jc w:val="center"/>
            </w:pPr>
            <w:r>
              <w:t>132 764 km</w:t>
            </w:r>
          </w:p>
        </w:tc>
      </w:tr>
      <w:tr>
        <w:tc>
          <w:tcPr>
            <w:tcW w:type="dxa" w:w="4320"/>
          </w:tcPr>
          <w:p>
            <w:pPr>
              <w:jc w:val="center"/>
            </w:pPr>
            <w:r>
              <w:t>Médiane</w:t>
            </w:r>
          </w:p>
        </w:tc>
        <w:tc>
          <w:tcPr>
            <w:tcW w:type="dxa" w:w="4320"/>
          </w:tcPr>
          <w:p>
            <w:pPr>
              <w:jc w:val="center"/>
            </w:pPr>
            <w:r>
              <w:t>108 000 km</w:t>
            </w:r>
          </w:p>
        </w:tc>
      </w:tr>
      <w:tr>
        <w:tc>
          <w:tcPr>
            <w:tcW w:type="dxa" w:w="4320"/>
          </w:tcPr>
          <w:p>
            <w:pPr>
              <w:jc w:val="center"/>
            </w:pPr>
            <w:r>
              <w:t>Écart-type</w:t>
            </w:r>
          </w:p>
        </w:tc>
        <w:tc>
          <w:tcPr>
            <w:tcW w:type="dxa" w:w="4320"/>
          </w:tcPr>
          <w:p>
            <w:pPr>
              <w:jc w:val="center"/>
            </w:pPr>
            <w:r>
              <w:t>100 881 km</w:t>
            </w:r>
          </w:p>
        </w:tc>
      </w:tr>
      <w:tr>
        <w:tc>
          <w:tcPr>
            <w:tcW w:type="dxa" w:w="4320"/>
          </w:tcPr>
          <w:p>
            <w:pPr>
              <w:jc w:val="center"/>
            </w:pPr>
            <w:r>
              <w:t>CV</w:t>
            </w:r>
          </w:p>
        </w:tc>
        <w:tc>
          <w:tcPr>
            <w:tcW w:type="dxa" w:w="4320"/>
          </w:tcPr>
          <w:p>
            <w:pPr>
              <w:jc w:val="center"/>
            </w:pPr>
            <w:r>
              <w:t>76%</w:t>
            </w:r>
          </w:p>
        </w:tc>
      </w:tr>
      <w:tr>
        <w:tc>
          <w:tcPr>
            <w:tcW w:type="dxa" w:w="4320"/>
          </w:tcPr>
          <w:p>
            <w:pPr>
              <w:jc w:val="center"/>
            </w:pPr>
            <w:r>
              <w:t>Min - Max</w:t>
            </w:r>
          </w:p>
        </w:tc>
        <w:tc>
          <w:tcPr>
            <w:tcW w:type="dxa" w:w="4320"/>
          </w:tcPr>
          <w:p>
            <w:pPr>
              <w:jc w:val="center"/>
            </w:pPr>
            <w:r>
              <w:t>100 - 498 000 km</w:t>
            </w:r>
          </w:p>
        </w:tc>
      </w:tr>
      <w:tr>
        <w:tc>
          <w:tcPr>
            <w:tcW w:type="dxa" w:w="4320"/>
          </w:tcPr>
          <w:p>
            <w:pPr>
              <w:jc w:val="center"/>
            </w:pPr>
            <w:r>
              <w:t>Q1 - Q3</w:t>
            </w:r>
          </w:p>
        </w:tc>
        <w:tc>
          <w:tcPr>
            <w:tcW w:type="dxa" w:w="4320"/>
          </w:tcPr>
          <w:p>
            <w:pPr>
              <w:jc w:val="center"/>
            </w:pPr>
            <w:r>
              <w:t>60 100 - 198 000 km</w:t>
            </w:r>
          </w:p>
        </w:tc>
      </w:tr>
    </w:tbl>
    <w:p/>
    <w:p>
      <w:pPr>
        <w:jc w:val="center"/>
      </w:pPr>
      <w:r>
        <w:drawing>
          <wp:inline xmlns:a="http://schemas.openxmlformats.org/drawingml/2006/main" xmlns:pic="http://schemas.openxmlformats.org/drawingml/2006/picture">
            <wp:extent cx="5029200" cy="3771900"/>
            <wp:docPr id="2" name="Picture 2"/>
            <wp:cNvGraphicFramePr>
              <a:graphicFrameLocks noChangeAspect="1"/>
            </wp:cNvGraphicFramePr>
            <a:graphic>
              <a:graphicData uri="http://schemas.openxmlformats.org/drawingml/2006/picture">
                <pic:pic>
                  <pic:nvPicPr>
                    <pic:cNvPr id="0" name="hist_boxplot_kilometrage.png"/>
                    <pic:cNvPicPr/>
                  </pic:nvPicPr>
                  <pic:blipFill>
                    <a:blip r:embed="rId10"/>
                    <a:stretch>
                      <a:fillRect/>
                    </a:stretch>
                  </pic:blipFill>
                  <pic:spPr>
                    <a:xfrm>
                      <a:off x="0" y="0"/>
                      <a:ext cx="5029200" cy="3771900"/>
                    </a:xfrm>
                    <a:prstGeom prst="rect"/>
                  </pic:spPr>
                </pic:pic>
              </a:graphicData>
            </a:graphic>
          </wp:inline>
        </w:drawing>
      </w:r>
    </w:p>
    <w:p/>
    <w:p>
      <w:r>
        <w:rPr>
          <w:b/>
        </w:rPr>
        <w:t xml:space="preserve">Interprétation : </w:t>
      </w:r>
      <w:r>
        <w:t>Distribution également asymétrique à droite avec une forte dispersion (CV = 76%). On observe des extrêmes : un véhicule quasi-neuf (100 km) et des véhicules à très fort kilométrage (498 000 km). La moitié des véhicules se situe entre 60 000 et 198 000 km.</w:t>
      </w:r>
    </w:p>
    <w:p>
      <w:pPr>
        <w:pStyle w:val="Heading2"/>
      </w:pPr>
      <w:r>
        <w:t>1.3 Type d'énergie</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b/>
              </w:rPr>
              <w:t>Énergie</w:t>
            </w:r>
          </w:p>
        </w:tc>
        <w:tc>
          <w:tcPr>
            <w:tcW w:type="dxa" w:w="2880"/>
          </w:tcPr>
          <w:p>
            <w:pPr>
              <w:jc w:val="center"/>
            </w:pPr>
            <w:r>
              <w:rPr>
                <w:b/>
              </w:rPr>
              <w:t>Effectif</w:t>
            </w:r>
          </w:p>
        </w:tc>
        <w:tc>
          <w:tcPr>
            <w:tcW w:type="dxa" w:w="2880"/>
          </w:tcPr>
          <w:p>
            <w:pPr>
              <w:jc w:val="center"/>
            </w:pPr>
            <w:r>
              <w:rPr>
                <w:b/>
              </w:rPr>
              <w:t>%</w:t>
            </w:r>
          </w:p>
        </w:tc>
      </w:tr>
      <w:tr>
        <w:tc>
          <w:tcPr>
            <w:tcW w:type="dxa" w:w="2880"/>
          </w:tcPr>
          <w:p>
            <w:pPr>
              <w:jc w:val="center"/>
            </w:pPr>
            <w:r>
              <w:t>Diesel</w:t>
            </w:r>
          </w:p>
        </w:tc>
        <w:tc>
          <w:tcPr>
            <w:tcW w:type="dxa" w:w="2880"/>
          </w:tcPr>
          <w:p>
            <w:pPr>
              <w:jc w:val="center"/>
            </w:pPr>
            <w:r>
              <w:t>38</w:t>
            </w:r>
          </w:p>
        </w:tc>
        <w:tc>
          <w:tcPr>
            <w:tcW w:type="dxa" w:w="2880"/>
          </w:tcPr>
          <w:p>
            <w:pPr>
              <w:jc w:val="center"/>
            </w:pPr>
            <w:r>
              <w:t>38.8%</w:t>
            </w:r>
          </w:p>
        </w:tc>
      </w:tr>
      <w:tr>
        <w:tc>
          <w:tcPr>
            <w:tcW w:type="dxa" w:w="2880"/>
          </w:tcPr>
          <w:p>
            <w:pPr>
              <w:jc w:val="center"/>
            </w:pPr>
            <w:r>
              <w:t>Essence</w:t>
            </w:r>
          </w:p>
        </w:tc>
        <w:tc>
          <w:tcPr>
            <w:tcW w:type="dxa" w:w="2880"/>
          </w:tcPr>
          <w:p>
            <w:pPr>
              <w:jc w:val="center"/>
            </w:pPr>
            <w:r>
              <w:t>28</w:t>
            </w:r>
          </w:p>
        </w:tc>
        <w:tc>
          <w:tcPr>
            <w:tcW w:type="dxa" w:w="2880"/>
          </w:tcPr>
          <w:p>
            <w:pPr>
              <w:jc w:val="center"/>
            </w:pPr>
            <w:r>
              <w:t>28.6%</w:t>
            </w:r>
          </w:p>
        </w:tc>
      </w:tr>
      <w:tr>
        <w:tc>
          <w:tcPr>
            <w:tcW w:type="dxa" w:w="2880"/>
          </w:tcPr>
          <w:p>
            <w:pPr>
              <w:jc w:val="center"/>
            </w:pPr>
            <w:r>
              <w:t>Hybride</w:t>
            </w:r>
          </w:p>
        </w:tc>
        <w:tc>
          <w:tcPr>
            <w:tcW w:type="dxa" w:w="2880"/>
          </w:tcPr>
          <w:p>
            <w:pPr>
              <w:jc w:val="center"/>
            </w:pPr>
            <w:r>
              <w:t>27</w:t>
            </w:r>
          </w:p>
        </w:tc>
        <w:tc>
          <w:tcPr>
            <w:tcW w:type="dxa" w:w="2880"/>
          </w:tcPr>
          <w:p>
            <w:pPr>
              <w:jc w:val="center"/>
            </w:pPr>
            <w:r>
              <w:t>27.6%</w:t>
            </w:r>
          </w:p>
        </w:tc>
      </w:tr>
      <w:tr>
        <w:tc>
          <w:tcPr>
            <w:tcW w:type="dxa" w:w="2880"/>
          </w:tcPr>
          <w:p>
            <w:pPr>
              <w:jc w:val="center"/>
            </w:pPr>
            <w:r>
              <w:t>Électrique</w:t>
            </w:r>
          </w:p>
        </w:tc>
        <w:tc>
          <w:tcPr>
            <w:tcW w:type="dxa" w:w="2880"/>
          </w:tcPr>
          <w:p>
            <w:pPr>
              <w:jc w:val="center"/>
            </w:pPr>
            <w:r>
              <w:t>5</w:t>
            </w:r>
          </w:p>
        </w:tc>
        <w:tc>
          <w:tcPr>
            <w:tcW w:type="dxa" w:w="2880"/>
          </w:tcPr>
          <w:p>
            <w:pPr>
              <w:jc w:val="center"/>
            </w:pPr>
            <w:r>
              <w:t>5.1%</w:t>
            </w:r>
          </w:p>
        </w:tc>
      </w:tr>
    </w:tbl>
    <w:p/>
    <w:p>
      <w:pPr>
        <w:jc w:val="center"/>
      </w:pPr>
      <w:r>
        <w:drawing>
          <wp:inline xmlns:a="http://schemas.openxmlformats.org/drawingml/2006/main" xmlns:pic="http://schemas.openxmlformats.org/drawingml/2006/picture">
            <wp:extent cx="5029200" cy="3592286"/>
            <wp:docPr id="3" name="Picture 3"/>
            <wp:cNvGraphicFramePr>
              <a:graphicFrameLocks noChangeAspect="1"/>
            </wp:cNvGraphicFramePr>
            <a:graphic>
              <a:graphicData uri="http://schemas.openxmlformats.org/drawingml/2006/picture">
                <pic:pic>
                  <pic:nvPicPr>
                    <pic:cNvPr id="0" name="barplot_energie.png"/>
                    <pic:cNvPicPr/>
                  </pic:nvPicPr>
                  <pic:blipFill>
                    <a:blip r:embed="rId11"/>
                    <a:stretch>
                      <a:fillRect/>
                    </a:stretch>
                  </pic:blipFill>
                  <pic:spPr>
                    <a:xfrm>
                      <a:off x="0" y="0"/>
                      <a:ext cx="5029200" cy="3592286"/>
                    </a:xfrm>
                    <a:prstGeom prst="rect"/>
                  </pic:spPr>
                </pic:pic>
              </a:graphicData>
            </a:graphic>
          </wp:inline>
        </w:drawing>
      </w:r>
    </w:p>
    <w:p/>
    <w:p>
      <w:r>
        <w:rPr>
          <w:b/>
        </w:rPr>
        <w:t xml:space="preserve">Interprétation : </w:t>
      </w:r>
      <w:r>
        <w:t>Le diesel domine encore (39%), mais les motorisations hybrides représentent déjà 28% du parc, signe de la transition énergétique en cours. L'électrique reste marginal (5 véhicules).</w:t>
      </w:r>
    </w:p>
    <w:p>
      <w:r>
        <w:br w:type="page"/>
      </w:r>
    </w:p>
    <w:p>
      <w:pPr>
        <w:pStyle w:val="Heading1"/>
      </w:pPr>
      <w:r>
        <w:t>2. Statistiques descriptives bivariées</w:t>
      </w:r>
    </w:p>
    <w:p>
      <w:pPr>
        <w:pStyle w:val="Heading2"/>
      </w:pPr>
      <w:r>
        <w:t>2.1 Prix en fonction du kilométrage</w:t>
      </w:r>
    </w:p>
    <w:tbl>
      <w:tblPr>
        <w:tblStyle w:val="LightShading-Accent1"/>
        <w:tblW w:type="auto" w:w="0"/>
        <w:jc w:val="center"/>
        <w:tblLook w:firstColumn="1" w:firstRow="1" w:lastColumn="0" w:lastRow="0" w:noHBand="0" w:noVBand="1" w:val="04A0"/>
      </w:tblPr>
      <w:tblGrid>
        <w:gridCol w:w="4320"/>
        <w:gridCol w:w="4320"/>
      </w:tblGrid>
      <w:tr>
        <w:tc>
          <w:tcPr>
            <w:tcW w:type="dxa" w:w="4320"/>
          </w:tcPr>
          <w:p>
            <w:pPr>
              <w:jc w:val="center"/>
            </w:pPr>
            <w:r>
              <w:rPr>
                <w:b/>
              </w:rPr>
              <w:t>Indicateur</w:t>
            </w:r>
          </w:p>
        </w:tc>
        <w:tc>
          <w:tcPr>
            <w:tcW w:type="dxa" w:w="4320"/>
          </w:tcPr>
          <w:p>
            <w:pPr>
              <w:jc w:val="center"/>
            </w:pPr>
            <w:r>
              <w:rPr>
                <w:b/>
              </w:rPr>
              <w:t>Valeur</w:t>
            </w:r>
          </w:p>
        </w:tc>
      </w:tr>
      <w:tr>
        <w:tc>
          <w:tcPr>
            <w:tcW w:type="dxa" w:w="4320"/>
          </w:tcPr>
          <w:p>
            <w:pPr>
              <w:jc w:val="center"/>
            </w:pPr>
            <w:r>
              <w:t>Pearson r</w:t>
            </w:r>
          </w:p>
        </w:tc>
        <w:tc>
          <w:tcPr>
            <w:tcW w:type="dxa" w:w="4320"/>
          </w:tcPr>
          <w:p>
            <w:pPr>
              <w:jc w:val="center"/>
            </w:pPr>
            <w:r>
              <w:t>-0.601</w:t>
            </w:r>
          </w:p>
        </w:tc>
      </w:tr>
      <w:tr>
        <w:tc>
          <w:tcPr>
            <w:tcW w:type="dxa" w:w="4320"/>
          </w:tcPr>
          <w:p>
            <w:pPr>
              <w:jc w:val="center"/>
            </w:pPr>
            <w:r>
              <w:t>R²</w:t>
            </w:r>
          </w:p>
        </w:tc>
        <w:tc>
          <w:tcPr>
            <w:tcW w:type="dxa" w:w="4320"/>
          </w:tcPr>
          <w:p>
            <w:pPr>
              <w:jc w:val="center"/>
            </w:pPr>
            <w:r>
              <w:t>0.361 (36.1%)</w:t>
            </w:r>
          </w:p>
        </w:tc>
      </w:tr>
      <w:tr>
        <w:tc>
          <w:tcPr>
            <w:tcW w:type="dxa" w:w="4320"/>
          </w:tcPr>
          <w:p>
            <w:pPr>
              <w:jc w:val="center"/>
            </w:pPr>
            <w:r>
              <w:t>Équation</w:t>
            </w:r>
          </w:p>
        </w:tc>
        <w:tc>
          <w:tcPr>
            <w:tcW w:type="dxa" w:w="4320"/>
          </w:tcPr>
          <w:p>
            <w:pPr>
              <w:jc w:val="center"/>
            </w:pPr>
            <w:r>
              <w:t>prix = 26 108 − 0.0824 × km</w:t>
            </w:r>
          </w:p>
        </w:tc>
      </w:tr>
    </w:tbl>
    <w:p/>
    <w:p>
      <w:pPr>
        <w:jc w:val="center"/>
      </w:pPr>
      <w:r>
        <w:drawing>
          <wp:inline xmlns:a="http://schemas.openxmlformats.org/drawingml/2006/main" xmlns:pic="http://schemas.openxmlformats.org/drawingml/2006/picture">
            <wp:extent cx="5029200" cy="3771900"/>
            <wp:docPr id="4" name="Picture 4"/>
            <wp:cNvGraphicFramePr>
              <a:graphicFrameLocks noChangeAspect="1"/>
            </wp:cNvGraphicFramePr>
            <a:graphic>
              <a:graphicData uri="http://schemas.openxmlformats.org/drawingml/2006/picture">
                <pic:pic>
                  <pic:nvPicPr>
                    <pic:cNvPr id="0" name="scatter_prix_km.png"/>
                    <pic:cNvPicPr/>
                  </pic:nvPicPr>
                  <pic:blipFill>
                    <a:blip r:embed="rId12"/>
                    <a:stretch>
                      <a:fillRect/>
                    </a:stretch>
                  </pic:blipFill>
                  <pic:spPr>
                    <a:xfrm>
                      <a:off x="0" y="0"/>
                      <a:ext cx="5029200" cy="3771900"/>
                    </a:xfrm>
                    <a:prstGeom prst="rect"/>
                  </pic:spPr>
                </pic:pic>
              </a:graphicData>
            </a:graphic>
          </wp:inline>
        </w:drawing>
      </w:r>
    </w:p>
    <w:p/>
    <w:p>
      <w:r>
        <w:rPr>
          <w:b/>
        </w:rPr>
        <w:t xml:space="preserve">Interprétation : </w:t>
      </w:r>
      <w:r>
        <w:t>Relation négative nette : plus le kilométrage augmente, plus le prix baisse. Le R² de 0.36 signifie que le kilométrage seul explique 36% de la variance du prix. En moyenne, chaque tranche de 10 000 km supplémentaires fait baisser le prix d'environ 824 EUR.</w:t>
      </w:r>
    </w:p>
    <w:p>
      <w:pPr>
        <w:pStyle w:val="Heading2"/>
      </w:pPr>
      <w:r>
        <w:t>2.2 Prix en fonction de l'année</w:t>
      </w:r>
    </w:p>
    <w:tbl>
      <w:tblPr>
        <w:tblStyle w:val="LightShading-Accent1"/>
        <w:tblW w:type="auto" w:w="0"/>
        <w:jc w:val="center"/>
        <w:tblLook w:firstColumn="1" w:firstRow="1" w:lastColumn="0" w:lastRow="0" w:noHBand="0" w:noVBand="1" w:val="04A0"/>
      </w:tblPr>
      <w:tblGrid>
        <w:gridCol w:w="4320"/>
        <w:gridCol w:w="4320"/>
      </w:tblGrid>
      <w:tr>
        <w:tc>
          <w:tcPr>
            <w:tcW w:type="dxa" w:w="4320"/>
          </w:tcPr>
          <w:p>
            <w:pPr>
              <w:jc w:val="center"/>
            </w:pPr>
            <w:r>
              <w:rPr>
                <w:b/>
              </w:rPr>
              <w:t>Indicateur</w:t>
            </w:r>
          </w:p>
        </w:tc>
        <w:tc>
          <w:tcPr>
            <w:tcW w:type="dxa" w:w="4320"/>
          </w:tcPr>
          <w:p>
            <w:pPr>
              <w:jc w:val="center"/>
            </w:pPr>
            <w:r>
              <w:rPr>
                <w:b/>
              </w:rPr>
              <w:t>Valeur</w:t>
            </w:r>
          </w:p>
        </w:tc>
      </w:tr>
      <w:tr>
        <w:tc>
          <w:tcPr>
            <w:tcW w:type="dxa" w:w="4320"/>
          </w:tcPr>
          <w:p>
            <w:pPr>
              <w:jc w:val="center"/>
            </w:pPr>
            <w:r>
              <w:t>Pearson r</w:t>
            </w:r>
          </w:p>
        </w:tc>
        <w:tc>
          <w:tcPr>
            <w:tcW w:type="dxa" w:w="4320"/>
          </w:tcPr>
          <w:p>
            <w:pPr>
              <w:jc w:val="center"/>
            </w:pPr>
            <w:r>
              <w:t>0.324</w:t>
            </w:r>
          </w:p>
        </w:tc>
      </w:tr>
      <w:tr>
        <w:tc>
          <w:tcPr>
            <w:tcW w:type="dxa" w:w="4320"/>
          </w:tcPr>
          <w:p>
            <w:pPr>
              <w:jc w:val="center"/>
            </w:pPr>
            <w:r>
              <w:t>R²</w:t>
            </w:r>
          </w:p>
        </w:tc>
        <w:tc>
          <w:tcPr>
            <w:tcW w:type="dxa" w:w="4320"/>
          </w:tcPr>
          <w:p>
            <w:pPr>
              <w:jc w:val="center"/>
            </w:pPr>
            <w:r>
              <w:t>0.105 (10.5%)</w:t>
            </w:r>
          </w:p>
        </w:tc>
      </w:tr>
      <w:tr>
        <w:tc>
          <w:tcPr>
            <w:tcW w:type="dxa" w:w="4320"/>
          </w:tcPr>
          <w:p>
            <w:pPr>
              <w:jc w:val="center"/>
            </w:pPr>
            <w:r>
              <w:t>Équation</w:t>
            </w:r>
          </w:p>
        </w:tc>
        <w:tc>
          <w:tcPr>
            <w:tcW w:type="dxa" w:w="4320"/>
          </w:tcPr>
          <w:p>
            <w:pPr>
              <w:jc w:val="center"/>
            </w:pPr>
            <w:r>
              <w:t>prix = −1 339 255 + 671.9 × année</w:t>
            </w:r>
          </w:p>
        </w:tc>
      </w:tr>
    </w:tbl>
    <w:p/>
    <w:p>
      <w:pPr>
        <w:jc w:val="center"/>
      </w:pPr>
      <w:r>
        <w:drawing>
          <wp:inline xmlns:a="http://schemas.openxmlformats.org/drawingml/2006/main" xmlns:pic="http://schemas.openxmlformats.org/drawingml/2006/picture">
            <wp:extent cx="5029200" cy="3771900"/>
            <wp:docPr id="5" name="Picture 5"/>
            <wp:cNvGraphicFramePr>
              <a:graphicFrameLocks noChangeAspect="1"/>
            </wp:cNvGraphicFramePr>
            <a:graphic>
              <a:graphicData uri="http://schemas.openxmlformats.org/drawingml/2006/picture">
                <pic:pic>
                  <pic:nvPicPr>
                    <pic:cNvPr id="0" name="scatter_prix_annee.png"/>
                    <pic:cNvPicPr/>
                  </pic:nvPicPr>
                  <pic:blipFill>
                    <a:blip r:embed="rId13"/>
                    <a:stretch>
                      <a:fillRect/>
                    </a:stretch>
                  </pic:blipFill>
                  <pic:spPr>
                    <a:xfrm>
                      <a:off x="0" y="0"/>
                      <a:ext cx="5029200" cy="3771900"/>
                    </a:xfrm>
                    <a:prstGeom prst="rect"/>
                  </pic:spPr>
                </pic:pic>
              </a:graphicData>
            </a:graphic>
          </wp:inline>
        </w:drawing>
      </w:r>
    </w:p>
    <w:p/>
    <w:p>
      <w:r>
        <w:rPr>
          <w:b/>
        </w:rPr>
        <w:t xml:space="preserve">Interprétation : </w:t>
      </w:r>
      <w:r>
        <w:t>La corrélation est faible (r = 0.32) et le R² de seulement 10.5% montre que l'année seule explique peu le prix. Le nuage de points est très dispersé : on observe des véhicules anciens à prix élevés (BMW Z1 de 1990 à 80 000 EUR, Toyota Supra de 1992 à 23 000 EUR) qui contredisent la tendance. L'année est un mauvais prédicteur du prix comparée au kilométrage.</w:t>
      </w:r>
    </w:p>
    <w:p>
      <w:pPr>
        <w:pStyle w:val="Heading2"/>
      </w:pPr>
      <w:r>
        <w:t>2.3 Prix selon le type d'énergie</w:t>
      </w:r>
    </w:p>
    <w:tbl>
      <w:tblPr>
        <w:tblStyle w:val="LightShading-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b/>
              </w:rPr>
              <w:t>Énergie</w:t>
            </w:r>
          </w:p>
        </w:tc>
        <w:tc>
          <w:tcPr>
            <w:tcW w:type="dxa" w:w="1728"/>
          </w:tcPr>
          <w:p>
            <w:pPr>
              <w:jc w:val="center"/>
            </w:pPr>
            <w:r>
              <w:rPr>
                <w:b/>
              </w:rPr>
              <w:t>n</w:t>
            </w:r>
          </w:p>
        </w:tc>
        <w:tc>
          <w:tcPr>
            <w:tcW w:type="dxa" w:w="1728"/>
          </w:tcPr>
          <w:p>
            <w:pPr>
              <w:jc w:val="center"/>
            </w:pPr>
            <w:r>
              <w:rPr>
                <w:b/>
              </w:rPr>
              <w:t>Moyenne</w:t>
            </w:r>
          </w:p>
        </w:tc>
        <w:tc>
          <w:tcPr>
            <w:tcW w:type="dxa" w:w="1728"/>
          </w:tcPr>
          <w:p>
            <w:pPr>
              <w:jc w:val="center"/>
            </w:pPr>
            <w:r>
              <w:rPr>
                <w:b/>
              </w:rPr>
              <w:t>Médiane</w:t>
            </w:r>
          </w:p>
        </w:tc>
        <w:tc>
          <w:tcPr>
            <w:tcW w:type="dxa" w:w="1728"/>
          </w:tcPr>
          <w:p>
            <w:pPr>
              <w:jc w:val="center"/>
            </w:pPr>
            <w:r>
              <w:rPr>
                <w:b/>
              </w:rPr>
              <w:t>Écart-type</w:t>
            </w:r>
          </w:p>
        </w:tc>
      </w:tr>
      <w:tr>
        <w:tc>
          <w:tcPr>
            <w:tcW w:type="dxa" w:w="1728"/>
          </w:tcPr>
          <w:p>
            <w:pPr>
              <w:jc w:val="center"/>
            </w:pPr>
            <w:r>
              <w:t>Diesel</w:t>
            </w:r>
          </w:p>
        </w:tc>
        <w:tc>
          <w:tcPr>
            <w:tcW w:type="dxa" w:w="1728"/>
          </w:tcPr>
          <w:p>
            <w:pPr>
              <w:jc w:val="center"/>
            </w:pPr>
            <w:r>
              <w:t>38</w:t>
            </w:r>
          </w:p>
        </w:tc>
        <w:tc>
          <w:tcPr>
            <w:tcW w:type="dxa" w:w="1728"/>
          </w:tcPr>
          <w:p>
            <w:pPr>
              <w:jc w:val="center"/>
            </w:pPr>
            <w:r>
              <w:t>9 289</w:t>
            </w:r>
          </w:p>
        </w:tc>
        <w:tc>
          <w:tcPr>
            <w:tcW w:type="dxa" w:w="1728"/>
          </w:tcPr>
          <w:p>
            <w:pPr>
              <w:jc w:val="center"/>
            </w:pPr>
            <w:r>
              <w:t>5 600</w:t>
            </w:r>
          </w:p>
        </w:tc>
        <w:tc>
          <w:tcPr>
            <w:tcW w:type="dxa" w:w="1728"/>
          </w:tcPr>
          <w:p>
            <w:pPr>
              <w:jc w:val="center"/>
            </w:pPr>
            <w:r>
              <w:t>8 467</w:t>
            </w:r>
          </w:p>
        </w:tc>
      </w:tr>
      <w:tr>
        <w:tc>
          <w:tcPr>
            <w:tcW w:type="dxa" w:w="1728"/>
          </w:tcPr>
          <w:p>
            <w:pPr>
              <w:jc w:val="center"/>
            </w:pPr>
            <w:r>
              <w:t>Électrique</w:t>
            </w:r>
          </w:p>
        </w:tc>
        <w:tc>
          <w:tcPr>
            <w:tcW w:type="dxa" w:w="1728"/>
          </w:tcPr>
          <w:p>
            <w:pPr>
              <w:jc w:val="center"/>
            </w:pPr>
            <w:r>
              <w:t>5</w:t>
            </w:r>
          </w:p>
        </w:tc>
        <w:tc>
          <w:tcPr>
            <w:tcW w:type="dxa" w:w="1728"/>
          </w:tcPr>
          <w:p>
            <w:pPr>
              <w:jc w:val="center"/>
            </w:pPr>
            <w:r>
              <w:t>23 260</w:t>
            </w:r>
          </w:p>
        </w:tc>
        <w:tc>
          <w:tcPr>
            <w:tcW w:type="dxa" w:w="1728"/>
          </w:tcPr>
          <w:p>
            <w:pPr>
              <w:jc w:val="center"/>
            </w:pPr>
            <w:r>
              <w:t>28 000</w:t>
            </w:r>
          </w:p>
        </w:tc>
        <w:tc>
          <w:tcPr>
            <w:tcW w:type="dxa" w:w="1728"/>
          </w:tcPr>
          <w:p>
            <w:pPr>
              <w:jc w:val="center"/>
            </w:pPr>
            <w:r>
              <w:t>11 090</w:t>
            </w:r>
          </w:p>
        </w:tc>
      </w:tr>
      <w:tr>
        <w:tc>
          <w:tcPr>
            <w:tcW w:type="dxa" w:w="1728"/>
          </w:tcPr>
          <w:p>
            <w:pPr>
              <w:jc w:val="center"/>
            </w:pPr>
            <w:r>
              <w:t>Essence</w:t>
            </w:r>
          </w:p>
        </w:tc>
        <w:tc>
          <w:tcPr>
            <w:tcW w:type="dxa" w:w="1728"/>
          </w:tcPr>
          <w:p>
            <w:pPr>
              <w:jc w:val="center"/>
            </w:pPr>
            <w:r>
              <w:t>28</w:t>
            </w:r>
          </w:p>
        </w:tc>
        <w:tc>
          <w:tcPr>
            <w:tcW w:type="dxa" w:w="1728"/>
          </w:tcPr>
          <w:p>
            <w:pPr>
              <w:jc w:val="center"/>
            </w:pPr>
            <w:r>
              <w:t>16 764</w:t>
            </w:r>
          </w:p>
        </w:tc>
        <w:tc>
          <w:tcPr>
            <w:tcW w:type="dxa" w:w="1728"/>
          </w:tcPr>
          <w:p>
            <w:pPr>
              <w:jc w:val="center"/>
            </w:pPr>
            <w:r>
              <w:t>7 400</w:t>
            </w:r>
          </w:p>
        </w:tc>
        <w:tc>
          <w:tcPr>
            <w:tcW w:type="dxa" w:w="1728"/>
          </w:tcPr>
          <w:p>
            <w:pPr>
              <w:jc w:val="center"/>
            </w:pPr>
            <w:r>
              <w:t>19 567</w:t>
            </w:r>
          </w:p>
        </w:tc>
      </w:tr>
      <w:tr>
        <w:tc>
          <w:tcPr>
            <w:tcW w:type="dxa" w:w="1728"/>
          </w:tcPr>
          <w:p>
            <w:pPr>
              <w:jc w:val="center"/>
            </w:pPr>
            <w:r>
              <w:t>Hybride</w:t>
            </w:r>
          </w:p>
        </w:tc>
        <w:tc>
          <w:tcPr>
            <w:tcW w:type="dxa" w:w="1728"/>
          </w:tcPr>
          <w:p>
            <w:pPr>
              <w:jc w:val="center"/>
            </w:pPr>
            <w:r>
              <w:t>27</w:t>
            </w:r>
          </w:p>
        </w:tc>
        <w:tc>
          <w:tcPr>
            <w:tcW w:type="dxa" w:w="1728"/>
          </w:tcPr>
          <w:p>
            <w:pPr>
              <w:jc w:val="center"/>
            </w:pPr>
            <w:r>
              <w:t>20 278</w:t>
            </w:r>
          </w:p>
        </w:tc>
        <w:tc>
          <w:tcPr>
            <w:tcW w:type="dxa" w:w="1728"/>
          </w:tcPr>
          <w:p>
            <w:pPr>
              <w:jc w:val="center"/>
            </w:pPr>
            <w:r>
              <w:t>19 000</w:t>
            </w:r>
          </w:p>
        </w:tc>
        <w:tc>
          <w:tcPr>
            <w:tcW w:type="dxa" w:w="1728"/>
          </w:tcPr>
          <w:p>
            <w:pPr>
              <w:jc w:val="center"/>
            </w:pPr>
            <w:r>
              <w:t>10 130</w:t>
            </w:r>
          </w:p>
        </w:tc>
      </w:tr>
    </w:tbl>
    <w:p/>
    <w:p>
      <w:pPr>
        <w:jc w:val="center"/>
      </w:pPr>
      <w:r>
        <w:drawing>
          <wp:inline xmlns:a="http://schemas.openxmlformats.org/drawingml/2006/main" xmlns:pic="http://schemas.openxmlformats.org/drawingml/2006/picture">
            <wp:extent cx="5029200" cy="3771900"/>
            <wp:docPr id="6" name="Picture 6"/>
            <wp:cNvGraphicFramePr>
              <a:graphicFrameLocks noChangeAspect="1"/>
            </wp:cNvGraphicFramePr>
            <a:graphic>
              <a:graphicData uri="http://schemas.openxmlformats.org/drawingml/2006/picture">
                <pic:pic>
                  <pic:nvPicPr>
                    <pic:cNvPr id="0" name="boxplot_prix_energie.png"/>
                    <pic:cNvPicPr/>
                  </pic:nvPicPr>
                  <pic:blipFill>
                    <a:blip r:embed="rId14"/>
                    <a:stretch>
                      <a:fillRect/>
                    </a:stretch>
                  </pic:blipFill>
                  <pic:spPr>
                    <a:xfrm>
                      <a:off x="0" y="0"/>
                      <a:ext cx="5029200" cy="3771900"/>
                    </a:xfrm>
                    <a:prstGeom prst="rect"/>
                  </pic:spPr>
                </pic:pic>
              </a:graphicData>
            </a:graphic>
          </wp:inline>
        </w:drawing>
      </w:r>
    </w:p>
    <w:p/>
    <w:p>
      <w:r>
        <w:rPr>
          <w:b/>
        </w:rPr>
        <w:t xml:space="preserve">Interprétation : </w:t>
      </w:r>
      <w:r>
        <w:t>Les véhicules hybrides et électriques sont en moyenne plus chers que les diesels. Les diesels ont la médiane la plus basse (5 600 EUR), reflétant leur ancienneté et la baisse de demande. L'essence présente une très forte dispersion à cause de véhicules de collection/sportifs.</w:t>
      </w:r>
    </w:p>
    <w:p>
      <w:r>
        <w:br w:type="page"/>
      </w:r>
    </w:p>
    <w:p>
      <w:pPr>
        <w:pStyle w:val="Heading1"/>
      </w:pPr>
      <w:r>
        <w:t>3. Tests statistiques</w:t>
      </w:r>
    </w:p>
    <w:p>
      <w:pPr>
        <w:pStyle w:val="Heading2"/>
      </w:pPr>
      <w:r>
        <w:t>Test 1 : Corrélation de Pearson - Prix × Kilométrage</w:t>
      </w:r>
    </w:p>
    <w:p>
      <w:r>
        <w:rPr>
          <w:b/>
        </w:rPr>
        <w:t>Hypothèses :</w:t>
      </w:r>
    </w:p>
    <w:p>
      <w:pPr>
        <w:pStyle w:val="ListBullet"/>
      </w:pPr>
      <w:r>
        <w:t>H0 : Il n'y a pas de corrélation linéaire entre le prix et le kilométrage (r = 0)</w:t>
      </w:r>
    </w:p>
    <w:p>
      <w:pPr>
        <w:pStyle w:val="ListBullet"/>
      </w:pPr>
      <w:r>
        <w:t>H1 : Il existe une corrélation linéaire (r ≠ 0)</w:t>
      </w:r>
    </w:p>
    <w:p>
      <w:pPr>
        <w:pStyle w:val="ListBullet"/>
      </w:pPr>
      <w:r>
        <w:t>Alpha = 0.05</w:t>
      </w:r>
    </w:p>
    <w:p/>
    <w:p>
      <w:r>
        <w:rPr>
          <w:b/>
        </w:rPr>
        <w:t>Conditions de validité :</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rPr>
              <w:t>Variable</w:t>
            </w:r>
          </w:p>
        </w:tc>
        <w:tc>
          <w:tcPr>
            <w:tcW w:type="dxa" w:w="2160"/>
          </w:tcPr>
          <w:p>
            <w:pPr>
              <w:jc w:val="center"/>
            </w:pPr>
            <w:r>
              <w:rPr>
                <w:b/>
              </w:rPr>
              <w:t>Shapiro-Wilk W</w:t>
            </w:r>
          </w:p>
        </w:tc>
        <w:tc>
          <w:tcPr>
            <w:tcW w:type="dxa" w:w="2160"/>
          </w:tcPr>
          <w:p>
            <w:pPr>
              <w:jc w:val="center"/>
            </w:pPr>
            <w:r>
              <w:rPr>
                <w:b/>
              </w:rPr>
              <w:t>p-value</w:t>
            </w:r>
          </w:p>
        </w:tc>
        <w:tc>
          <w:tcPr>
            <w:tcW w:type="dxa" w:w="2160"/>
          </w:tcPr>
          <w:p>
            <w:pPr>
              <w:jc w:val="center"/>
            </w:pPr>
            <w:r>
              <w:rPr>
                <w:b/>
              </w:rPr>
              <w:t>Normalité</w:t>
            </w:r>
          </w:p>
        </w:tc>
      </w:tr>
      <w:tr>
        <w:tc>
          <w:tcPr>
            <w:tcW w:type="dxa" w:w="2160"/>
          </w:tcPr>
          <w:p>
            <w:pPr>
              <w:jc w:val="center"/>
            </w:pPr>
            <w:r>
              <w:t>Prix</w:t>
            </w:r>
          </w:p>
        </w:tc>
        <w:tc>
          <w:tcPr>
            <w:tcW w:type="dxa" w:w="2160"/>
          </w:tcPr>
          <w:p>
            <w:pPr>
              <w:jc w:val="center"/>
            </w:pPr>
            <w:r>
              <w:t>0.8022</w:t>
            </w:r>
          </w:p>
        </w:tc>
        <w:tc>
          <w:tcPr>
            <w:tcW w:type="dxa" w:w="2160"/>
          </w:tcPr>
          <w:p>
            <w:pPr>
              <w:jc w:val="center"/>
            </w:pPr>
            <w:r>
              <w:t>&lt; 0.001</w:t>
            </w:r>
          </w:p>
        </w:tc>
        <w:tc>
          <w:tcPr>
            <w:tcW w:type="dxa" w:w="2160"/>
          </w:tcPr>
          <w:p>
            <w:pPr>
              <w:jc w:val="center"/>
            </w:pPr>
            <w:r>
              <w:t>Rejetée</w:t>
            </w:r>
          </w:p>
        </w:tc>
      </w:tr>
      <w:tr>
        <w:tc>
          <w:tcPr>
            <w:tcW w:type="dxa" w:w="2160"/>
          </w:tcPr>
          <w:p>
            <w:pPr>
              <w:jc w:val="center"/>
            </w:pPr>
            <w:r>
              <w:t>Kilométrage</w:t>
            </w:r>
          </w:p>
        </w:tc>
        <w:tc>
          <w:tcPr>
            <w:tcW w:type="dxa" w:w="2160"/>
          </w:tcPr>
          <w:p>
            <w:pPr>
              <w:jc w:val="center"/>
            </w:pPr>
            <w:r>
              <w:t>0.8762</w:t>
            </w:r>
          </w:p>
        </w:tc>
        <w:tc>
          <w:tcPr>
            <w:tcW w:type="dxa" w:w="2160"/>
          </w:tcPr>
          <w:p>
            <w:pPr>
              <w:jc w:val="center"/>
            </w:pPr>
            <w:r>
              <w:t>&lt; 0.001</w:t>
            </w:r>
          </w:p>
        </w:tc>
        <w:tc>
          <w:tcPr>
            <w:tcW w:type="dxa" w:w="2160"/>
          </w:tcPr>
          <w:p>
            <w:pPr>
              <w:jc w:val="center"/>
            </w:pPr>
            <w:r>
              <w:t>Rejetée</w:t>
            </w:r>
          </w:p>
        </w:tc>
      </w:tr>
    </w:tbl>
    <w:p/>
    <w:p>
      <w:r>
        <w:t>La normalité est rejetée pour les deux variables. Le test de Pearson est néanmoins appliqué car il reste robuste pour les grands échantillons (n = 98). Le test de Spearman est utilisé en complément.</w:t>
      </w:r>
    </w:p>
    <w:p>
      <w:pPr>
        <w:jc w:val="center"/>
      </w:pPr>
      <w:r>
        <w:drawing>
          <wp:inline xmlns:a="http://schemas.openxmlformats.org/drawingml/2006/main" xmlns:pic="http://schemas.openxmlformats.org/drawingml/2006/picture">
            <wp:extent cx="3657600" cy="3048000"/>
            <wp:docPr id="7" name="Picture 7"/>
            <wp:cNvGraphicFramePr>
              <a:graphicFrameLocks noChangeAspect="1"/>
            </wp:cNvGraphicFramePr>
            <a:graphic>
              <a:graphicData uri="http://schemas.openxmlformats.org/drawingml/2006/picture">
                <pic:pic>
                  <pic:nvPicPr>
                    <pic:cNvPr id="0" name="qqplot_prix.png"/>
                    <pic:cNvPicPr/>
                  </pic:nvPicPr>
                  <pic:blipFill>
                    <a:blip r:embed="rId15"/>
                    <a:stretch>
                      <a:fillRect/>
                    </a:stretch>
                  </pic:blipFill>
                  <pic:spPr>
                    <a:xfrm>
                      <a:off x="0" y="0"/>
                      <a:ext cx="3657600" cy="3048000"/>
                    </a:xfrm>
                    <a:prstGeom prst="rect"/>
                  </pic:spPr>
                </pic:pic>
              </a:graphicData>
            </a:graphic>
          </wp:inline>
        </w:drawing>
      </w:r>
    </w:p>
    <w:p/>
    <w:p>
      <w:pPr>
        <w:jc w:val="center"/>
      </w:pPr>
      <w:r>
        <w:drawing>
          <wp:inline xmlns:a="http://schemas.openxmlformats.org/drawingml/2006/main" xmlns:pic="http://schemas.openxmlformats.org/drawingml/2006/picture">
            <wp:extent cx="3657600" cy="3048000"/>
            <wp:docPr id="8" name="Picture 8"/>
            <wp:cNvGraphicFramePr>
              <a:graphicFrameLocks noChangeAspect="1"/>
            </wp:cNvGraphicFramePr>
            <a:graphic>
              <a:graphicData uri="http://schemas.openxmlformats.org/drawingml/2006/picture">
                <pic:pic>
                  <pic:nvPicPr>
                    <pic:cNvPr id="0" name="qqplot_kilometrage.png"/>
                    <pic:cNvPicPr/>
                  </pic:nvPicPr>
                  <pic:blipFill>
                    <a:blip r:embed="rId16"/>
                    <a:stretch>
                      <a:fillRect/>
                    </a:stretch>
                  </pic:blipFill>
                  <pic:spPr>
                    <a:xfrm>
                      <a:off x="0" y="0"/>
                      <a:ext cx="3657600" cy="3048000"/>
                    </a:xfrm>
                    <a:prstGeom prst="rect"/>
                  </pic:spPr>
                </pic:pic>
              </a:graphicData>
            </a:graphic>
          </wp:inline>
        </w:drawing>
      </w:r>
    </w:p>
    <w:p/>
    <w:p>
      <w:r>
        <w:rPr>
          <w:b/>
        </w:rPr>
        <w:t>Résultats :</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rPr>
              <w:t>Méthode</w:t>
            </w:r>
          </w:p>
        </w:tc>
        <w:tc>
          <w:tcPr>
            <w:tcW w:type="dxa" w:w="2160"/>
          </w:tcPr>
          <w:p>
            <w:pPr>
              <w:jc w:val="center"/>
            </w:pPr>
            <w:r>
              <w:rPr>
                <w:b/>
              </w:rPr>
              <w:t>Coefficient</w:t>
            </w:r>
          </w:p>
        </w:tc>
        <w:tc>
          <w:tcPr>
            <w:tcW w:type="dxa" w:w="2160"/>
          </w:tcPr>
          <w:p>
            <w:pPr>
              <w:jc w:val="center"/>
            </w:pPr>
            <w:r>
              <w:rPr>
                <w:b/>
              </w:rPr>
              <w:t>Statistique</w:t>
            </w:r>
          </w:p>
        </w:tc>
        <w:tc>
          <w:tcPr>
            <w:tcW w:type="dxa" w:w="2160"/>
          </w:tcPr>
          <w:p>
            <w:pPr>
              <w:jc w:val="center"/>
            </w:pPr>
            <w:r>
              <w:rPr>
                <w:b/>
              </w:rPr>
              <w:t>p-value</w:t>
            </w:r>
          </w:p>
        </w:tc>
      </w:tr>
      <w:tr>
        <w:tc>
          <w:tcPr>
            <w:tcW w:type="dxa" w:w="2160"/>
          </w:tcPr>
          <w:p>
            <w:pPr>
              <w:jc w:val="center"/>
            </w:pPr>
            <w:r>
              <w:t>Pearson</w:t>
            </w:r>
          </w:p>
        </w:tc>
        <w:tc>
          <w:tcPr>
            <w:tcW w:type="dxa" w:w="2160"/>
          </w:tcPr>
          <w:p>
            <w:pPr>
              <w:jc w:val="center"/>
            </w:pPr>
            <w:r>
              <w:t>r = -0.601</w:t>
            </w:r>
          </w:p>
        </w:tc>
        <w:tc>
          <w:tcPr>
            <w:tcW w:type="dxa" w:w="2160"/>
          </w:tcPr>
          <w:p>
            <w:pPr>
              <w:jc w:val="center"/>
            </w:pPr>
            <w:r>
              <w:t>t = -7.367, df = 96</w:t>
            </w:r>
          </w:p>
        </w:tc>
        <w:tc>
          <w:tcPr>
            <w:tcW w:type="dxa" w:w="2160"/>
          </w:tcPr>
          <w:p>
            <w:pPr>
              <w:jc w:val="center"/>
            </w:pPr>
            <w:r>
              <w:t>&lt; 0.001</w:t>
            </w:r>
          </w:p>
        </w:tc>
      </w:tr>
      <w:tr>
        <w:tc>
          <w:tcPr>
            <w:tcW w:type="dxa" w:w="2160"/>
          </w:tcPr>
          <w:p>
            <w:pPr>
              <w:jc w:val="center"/>
            </w:pPr>
            <w:r>
              <w:t>Spearman</w:t>
            </w:r>
          </w:p>
        </w:tc>
        <w:tc>
          <w:tcPr>
            <w:tcW w:type="dxa" w:w="2160"/>
          </w:tcPr>
          <w:p>
            <w:pPr>
              <w:jc w:val="center"/>
            </w:pPr>
            <w:r>
              <w:t>rho = -0.826</w:t>
            </w:r>
          </w:p>
        </w:tc>
        <w:tc>
          <w:tcPr>
            <w:tcW w:type="dxa" w:w="2160"/>
          </w:tcPr>
          <w:p>
            <w:pPr>
              <w:jc w:val="center"/>
            </w:pPr>
            <w:r>
              <w:t>-</w:t>
            </w:r>
          </w:p>
        </w:tc>
        <w:tc>
          <w:tcPr>
            <w:tcW w:type="dxa" w:w="2160"/>
          </w:tcPr>
          <w:p>
            <w:pPr>
              <w:jc w:val="center"/>
            </w:pPr>
            <w:r>
              <w:t>&lt; 0.001</w:t>
            </w:r>
          </w:p>
        </w:tc>
      </w:tr>
    </w:tbl>
    <w:p/>
    <w:p>
      <w:r>
        <w:rPr>
          <w:b/>
          <w:color w:val="1B5E20"/>
        </w:rPr>
        <w:t xml:space="preserve">Conclusion : </w:t>
      </w:r>
      <w:r>
        <w:t>p &lt; 0.05 → on rejette H0. Il existe une corrélation négative significative entre le prix et le kilométrage (r = -0.60, rho = -0.83, p &lt; 0.001). Plus un véhicule a de kilomètres, plus son prix baisse. Le Spearman (rho = -0.83) plus élevé en valeur absolue que le Pearson (r = -0.60) indique une relation monotone forte mais non strictement linéaire.</w:t>
      </w:r>
    </w:p>
    <w:p>
      <w:r>
        <w:br w:type="page"/>
      </w:r>
    </w:p>
    <w:p>
      <w:pPr>
        <w:pStyle w:val="Heading2"/>
      </w:pPr>
      <w:r>
        <w:t>Test 2 : Régression multiple - Prix ~ Kilométrage + Année</w:t>
      </w:r>
    </w:p>
    <w:p>
      <w:r>
        <w:rPr>
          <w:b/>
        </w:rPr>
        <w:t xml:space="preserve">Objectif : </w:t>
      </w:r>
      <w:r>
        <w:t>Vérifier si l'année apporte une information supplémentaire sur le prix, au-delà de ce que le kilométrage explique déjà.</w:t>
      </w:r>
    </w:p>
    <w:p/>
    <w:p>
      <w:r>
        <w:rPr>
          <w:b/>
        </w:rPr>
        <w:t>Hypothèses :</w:t>
      </w:r>
    </w:p>
    <w:p>
      <w:pPr>
        <w:pStyle w:val="ListBullet"/>
      </w:pPr>
      <w:r>
        <w:t>H0 : Le coefficient de l'année est nul (β_année = 0) quand le kilométrage est déjà dans le modèle</w:t>
      </w:r>
    </w:p>
    <w:p>
      <w:pPr>
        <w:pStyle w:val="ListBullet"/>
      </w:pPr>
      <w:r>
        <w:t>H1 : Le coefficient de l'année est significativement différent de 0</w:t>
      </w:r>
    </w:p>
    <w:p>
      <w:pPr>
        <w:pStyle w:val="ListBullet"/>
      </w:pPr>
      <w:r>
        <w:t>Alpha = 0.05</w:t>
      </w:r>
    </w:p>
    <w:p/>
    <w:p>
      <w:r>
        <w:rPr>
          <w:b/>
        </w:rPr>
        <w:t>Prérequis - colinéarité kilométrage/année :</w:t>
      </w:r>
    </w:p>
    <w:p>
      <w:r>
        <w:t>Les véhicules plus anciens ont plus de kilomètres : la corrélation entre kilométrage et année est r = -0.52 (p &lt; 0.001). Les deux variables portent une information en partie redondante.</w:t>
      </w:r>
    </w:p>
    <w:p>
      <w:pPr>
        <w:jc w:val="center"/>
      </w:pPr>
      <w:r>
        <w:drawing>
          <wp:inline xmlns:a="http://schemas.openxmlformats.org/drawingml/2006/main" xmlns:pic="http://schemas.openxmlformats.org/drawingml/2006/picture">
            <wp:extent cx="5029200" cy="3771900"/>
            <wp:docPr id="9" name="Picture 9"/>
            <wp:cNvGraphicFramePr>
              <a:graphicFrameLocks noChangeAspect="1"/>
            </wp:cNvGraphicFramePr>
            <a:graphic>
              <a:graphicData uri="http://schemas.openxmlformats.org/drawingml/2006/picture">
                <pic:pic>
                  <pic:nvPicPr>
                    <pic:cNvPr id="0" name="scatter_km_annee.png"/>
                    <pic:cNvPicPr/>
                  </pic:nvPicPr>
                  <pic:blipFill>
                    <a:blip r:embed="rId17"/>
                    <a:stretch>
                      <a:fillRect/>
                    </a:stretch>
                  </pic:blipFill>
                  <pic:spPr>
                    <a:xfrm>
                      <a:off x="0" y="0"/>
                      <a:ext cx="5029200" cy="3771900"/>
                    </a:xfrm>
                    <a:prstGeom prst="rect"/>
                  </pic:spPr>
                </pic:pic>
              </a:graphicData>
            </a:graphic>
          </wp:inline>
        </w:drawing>
      </w:r>
    </w:p>
    <w:p/>
    <w:p>
      <w:r>
        <w:rPr>
          <w:b/>
        </w:rPr>
        <w:t>Résultats de la régression multiple :</w:t>
      </w:r>
    </w:p>
    <w:tbl>
      <w:tblPr>
        <w:tblStyle w:val="LightShading-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b/>
              </w:rPr>
              <w:t>Variable</w:t>
            </w:r>
          </w:p>
        </w:tc>
        <w:tc>
          <w:tcPr>
            <w:tcW w:type="dxa" w:w="1728"/>
          </w:tcPr>
          <w:p>
            <w:pPr>
              <w:jc w:val="center"/>
            </w:pPr>
            <w:r>
              <w:rPr>
                <w:b/>
              </w:rPr>
              <w:t>Coefficient</w:t>
            </w:r>
          </w:p>
        </w:tc>
        <w:tc>
          <w:tcPr>
            <w:tcW w:type="dxa" w:w="1728"/>
          </w:tcPr>
          <w:p>
            <w:pPr>
              <w:jc w:val="center"/>
            </w:pPr>
            <w:r>
              <w:rPr>
                <w:b/>
              </w:rPr>
              <w:t>t</w:t>
            </w:r>
          </w:p>
        </w:tc>
        <w:tc>
          <w:tcPr>
            <w:tcW w:type="dxa" w:w="1728"/>
          </w:tcPr>
          <w:p>
            <w:pPr>
              <w:jc w:val="center"/>
            </w:pPr>
            <w:r>
              <w:rPr>
                <w:b/>
              </w:rPr>
              <w:t>p-value</w:t>
            </w:r>
          </w:p>
        </w:tc>
        <w:tc>
          <w:tcPr>
            <w:tcW w:type="dxa" w:w="1728"/>
          </w:tcPr>
          <w:p>
            <w:pPr>
              <w:jc w:val="center"/>
            </w:pPr>
            <w:r>
              <w:rPr>
                <w:b/>
              </w:rPr>
              <w:t>Significatif ?</w:t>
            </w:r>
          </w:p>
        </w:tc>
      </w:tr>
      <w:tr>
        <w:tc>
          <w:tcPr>
            <w:tcW w:type="dxa" w:w="1728"/>
          </w:tcPr>
          <w:p>
            <w:pPr>
              <w:jc w:val="center"/>
            </w:pPr>
            <w:r>
              <w:t>Kilométrage</w:t>
            </w:r>
          </w:p>
        </w:tc>
        <w:tc>
          <w:tcPr>
            <w:tcW w:type="dxa" w:w="1728"/>
          </w:tcPr>
          <w:p>
            <w:pPr>
              <w:jc w:val="center"/>
            </w:pPr>
            <w:r>
              <w:t>-0.0813</w:t>
            </w:r>
          </w:p>
        </w:tc>
        <w:tc>
          <w:tcPr>
            <w:tcW w:type="dxa" w:w="1728"/>
          </w:tcPr>
          <w:p>
            <w:pPr>
              <w:jc w:val="center"/>
            </w:pPr>
            <w:r>
              <w:t>-6.173</w:t>
            </w:r>
          </w:p>
        </w:tc>
        <w:tc>
          <w:tcPr>
            <w:tcW w:type="dxa" w:w="1728"/>
          </w:tcPr>
          <w:p>
            <w:pPr>
              <w:jc w:val="center"/>
            </w:pPr>
            <w:r>
              <w:t>&lt; 0.001</w:t>
            </w:r>
          </w:p>
        </w:tc>
        <w:tc>
          <w:tcPr>
            <w:tcW w:type="dxa" w:w="1728"/>
          </w:tcPr>
          <w:p>
            <w:pPr>
              <w:jc w:val="center"/>
            </w:pPr>
            <w:r>
              <w:t>Oui</w:t>
            </w:r>
          </w:p>
        </w:tc>
      </w:tr>
      <w:tr>
        <w:tc>
          <w:tcPr>
            <w:tcW w:type="dxa" w:w="1728"/>
          </w:tcPr>
          <w:p>
            <w:pPr>
              <w:jc w:val="center"/>
            </w:pPr>
            <w:r>
              <w:t>Année</w:t>
            </w:r>
          </w:p>
        </w:tc>
        <w:tc>
          <w:tcPr>
            <w:tcW w:type="dxa" w:w="1728"/>
          </w:tcPr>
          <w:p>
            <w:pPr>
              <w:jc w:val="center"/>
            </w:pPr>
            <w:r>
              <w:t>+32.1</w:t>
            </w:r>
          </w:p>
        </w:tc>
        <w:tc>
          <w:tcPr>
            <w:tcW w:type="dxa" w:w="1728"/>
          </w:tcPr>
          <w:p>
            <w:pPr>
              <w:jc w:val="center"/>
            </w:pPr>
            <w:r>
              <w:t>0.162</w:t>
            </w:r>
          </w:p>
        </w:tc>
        <w:tc>
          <w:tcPr>
            <w:tcW w:type="dxa" w:w="1728"/>
          </w:tcPr>
          <w:p>
            <w:pPr>
              <w:jc w:val="center"/>
            </w:pPr>
            <w:r>
              <w:t>0.872</w:t>
            </w:r>
          </w:p>
        </w:tc>
        <w:tc>
          <w:tcPr>
            <w:tcW w:type="dxa" w:w="1728"/>
          </w:tcPr>
          <w:p>
            <w:pPr>
              <w:jc w:val="center"/>
            </w:pPr>
            <w:r>
              <w:t>Non</w:t>
            </w:r>
          </w:p>
        </w:tc>
      </w:tr>
    </w:tbl>
    <w:p/>
    <w:tbl>
      <w:tblPr>
        <w:tblStyle w:val="LightShading-Accent1"/>
        <w:tblW w:type="auto" w:w="0"/>
        <w:jc w:val="center"/>
        <w:tblLook w:firstColumn="1" w:firstRow="1" w:lastColumn="0" w:lastRow="0" w:noHBand="0" w:noVBand="1" w:val="04A0"/>
      </w:tblPr>
      <w:tblGrid>
        <w:gridCol w:w="4320"/>
        <w:gridCol w:w="4320"/>
      </w:tblGrid>
      <w:tr>
        <w:tc>
          <w:tcPr>
            <w:tcW w:type="dxa" w:w="4320"/>
          </w:tcPr>
          <w:p>
            <w:pPr>
              <w:jc w:val="center"/>
            </w:pPr>
            <w:r>
              <w:rPr>
                <w:b/>
              </w:rPr>
              <w:t>Modèle</w:t>
            </w:r>
          </w:p>
        </w:tc>
        <w:tc>
          <w:tcPr>
            <w:tcW w:type="dxa" w:w="4320"/>
          </w:tcPr>
          <w:p>
            <w:pPr>
              <w:jc w:val="center"/>
            </w:pPr>
            <w:r>
              <w:rPr>
                <w:b/>
              </w:rPr>
              <w:t>R²</w:t>
            </w:r>
          </w:p>
        </w:tc>
      </w:tr>
      <w:tr>
        <w:tc>
          <w:tcPr>
            <w:tcW w:type="dxa" w:w="4320"/>
          </w:tcPr>
          <w:p>
            <w:pPr>
              <w:jc w:val="center"/>
            </w:pPr>
            <w:r>
              <w:t>prix ~ kilométrage (seul)</w:t>
            </w:r>
          </w:p>
        </w:tc>
        <w:tc>
          <w:tcPr>
            <w:tcW w:type="dxa" w:w="4320"/>
          </w:tcPr>
          <w:p>
            <w:pPr>
              <w:jc w:val="center"/>
            </w:pPr>
            <w:r>
              <w:t>0.3612</w:t>
            </w:r>
          </w:p>
        </w:tc>
      </w:tr>
      <w:tr>
        <w:tc>
          <w:tcPr>
            <w:tcW w:type="dxa" w:w="4320"/>
          </w:tcPr>
          <w:p>
            <w:pPr>
              <w:jc w:val="center"/>
            </w:pPr>
            <w:r>
              <w:t>prix ~ kilométrage + année</w:t>
            </w:r>
          </w:p>
        </w:tc>
        <w:tc>
          <w:tcPr>
            <w:tcW w:type="dxa" w:w="4320"/>
          </w:tcPr>
          <w:p>
            <w:pPr>
              <w:jc w:val="center"/>
            </w:pPr>
            <w:r>
              <w:t>0.3613</w:t>
            </w:r>
          </w:p>
        </w:tc>
      </w:tr>
      <w:tr>
        <w:tc>
          <w:tcPr>
            <w:tcW w:type="dxa" w:w="4320"/>
          </w:tcPr>
          <w:p>
            <w:pPr>
              <w:jc w:val="center"/>
            </w:pPr>
            <w:r>
              <w:t>Gain en ajoutant l'année</w:t>
            </w:r>
          </w:p>
        </w:tc>
        <w:tc>
          <w:tcPr>
            <w:tcW w:type="dxa" w:w="4320"/>
          </w:tcPr>
          <w:p>
            <w:pPr>
              <w:jc w:val="center"/>
            </w:pPr>
            <w:r>
              <w:t>0.0001 (quasi nul)</w:t>
            </w:r>
          </w:p>
        </w:tc>
      </w:tr>
    </w:tbl>
    <w:p/>
    <w:p>
      <w:r>
        <w:t>Comparaison des modèles (test F) : F = 0.026, p = 0.872 → le modèle avec année n'est pas significativement meilleur.</w:t>
      </w:r>
    </w:p>
    <w:p>
      <w:r>
        <w:rPr>
          <w:b/>
          <w:color w:val="B71C1C"/>
        </w:rPr>
        <w:t xml:space="preserve">Conclusion : </w:t>
      </w:r>
      <w:r>
        <w:t>p = 0.872 → on ne rejette pas H0. L'année n'apporte aucune information supplémentaire significative sur le prix une fois le kilométrage pris en compte. Le R² n'augmente quasiment pas (de 0.3612 à 0.3613). Le kilométrage reste le seul prédicteur significatif.</w:t>
      </w:r>
    </w:p>
    <w:p>
      <w:r>
        <w:br w:type="page"/>
      </w:r>
    </w:p>
    <w:p>
      <w:pPr>
        <w:pStyle w:val="Heading1"/>
      </w:pPr>
      <w:r>
        <w:t>4. Le prix dépend du kilométrage mais pas de l'année</w:t>
      </w:r>
    </w:p>
    <w:p>
      <w:pPr>
        <w:pStyle w:val="Heading2"/>
      </w:pPr>
      <w:r>
        <w:t>Le constat chiffré</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rPr>
              <w:t>Modèle</w:t>
            </w:r>
          </w:p>
        </w:tc>
        <w:tc>
          <w:tcPr>
            <w:tcW w:type="dxa" w:w="2160"/>
          </w:tcPr>
          <w:p>
            <w:pPr>
              <w:jc w:val="center"/>
            </w:pPr>
            <w:r>
              <w:rPr>
                <w:b/>
              </w:rPr>
              <w:t>Kilométrage</w:t>
            </w:r>
          </w:p>
        </w:tc>
        <w:tc>
          <w:tcPr>
            <w:tcW w:type="dxa" w:w="2160"/>
          </w:tcPr>
          <w:p>
            <w:pPr>
              <w:jc w:val="center"/>
            </w:pPr>
            <w:r>
              <w:rPr>
                <w:b/>
              </w:rPr>
              <w:t>Année</w:t>
            </w:r>
          </w:p>
        </w:tc>
        <w:tc>
          <w:tcPr>
            <w:tcW w:type="dxa" w:w="2160"/>
          </w:tcPr>
          <w:p>
            <w:pPr>
              <w:jc w:val="center"/>
            </w:pPr>
            <w:r>
              <w:rPr>
                <w:b/>
              </w:rPr>
              <w:t>R²</w:t>
            </w:r>
          </w:p>
        </w:tc>
      </w:tr>
      <w:tr>
        <w:tc>
          <w:tcPr>
            <w:tcW w:type="dxa" w:w="2160"/>
          </w:tcPr>
          <w:p>
            <w:pPr>
              <w:jc w:val="center"/>
            </w:pPr>
            <w:r>
              <w:t>prix ~ km</w:t>
            </w:r>
          </w:p>
        </w:tc>
        <w:tc>
          <w:tcPr>
            <w:tcW w:type="dxa" w:w="2160"/>
          </w:tcPr>
          <w:p>
            <w:pPr>
              <w:jc w:val="center"/>
            </w:pPr>
            <w:r>
              <w:t>p &lt; 0.001</w:t>
            </w:r>
          </w:p>
        </w:tc>
        <w:tc>
          <w:tcPr>
            <w:tcW w:type="dxa" w:w="2160"/>
          </w:tcPr>
          <w:p>
            <w:pPr>
              <w:jc w:val="center"/>
            </w:pPr>
            <w:r>
              <w:t>-</w:t>
            </w:r>
          </w:p>
        </w:tc>
        <w:tc>
          <w:tcPr>
            <w:tcW w:type="dxa" w:w="2160"/>
          </w:tcPr>
          <w:p>
            <w:pPr>
              <w:jc w:val="center"/>
            </w:pPr>
            <w:r>
              <w:t>0.3612</w:t>
            </w:r>
          </w:p>
        </w:tc>
      </w:tr>
      <w:tr>
        <w:tc>
          <w:tcPr>
            <w:tcW w:type="dxa" w:w="2160"/>
          </w:tcPr>
          <w:p>
            <w:pPr>
              <w:jc w:val="center"/>
            </w:pPr>
            <w:r>
              <w:t>prix ~ km + année</w:t>
            </w:r>
          </w:p>
        </w:tc>
        <w:tc>
          <w:tcPr>
            <w:tcW w:type="dxa" w:w="2160"/>
          </w:tcPr>
          <w:p>
            <w:pPr>
              <w:jc w:val="center"/>
            </w:pPr>
            <w:r>
              <w:t>p &lt; 0.001</w:t>
            </w:r>
          </w:p>
        </w:tc>
        <w:tc>
          <w:tcPr>
            <w:tcW w:type="dxa" w:w="2160"/>
          </w:tcPr>
          <w:p>
            <w:pPr>
              <w:jc w:val="center"/>
            </w:pPr>
            <w:r>
              <w:t>p = 0.872</w:t>
            </w:r>
          </w:p>
        </w:tc>
        <w:tc>
          <w:tcPr>
            <w:tcW w:type="dxa" w:w="2160"/>
          </w:tcPr>
          <w:p>
            <w:pPr>
              <w:jc w:val="center"/>
            </w:pPr>
            <w:r>
              <w:t>0.3613</w:t>
            </w:r>
          </w:p>
        </w:tc>
      </w:tr>
    </w:tbl>
    <w:p/>
    <w:p>
      <w:r>
        <w:t>Quand on connaît le kilométrage d'un véhicule, ajouter l'année au modèle ne change strictement rien : le R² passe de 0.3612 à 0.3613 - un gain de 0.01%, autant dire zéro.</w:t>
      </w:r>
    </w:p>
    <w:p>
      <w:pPr>
        <w:pStyle w:val="Heading2"/>
      </w:pPr>
      <w:r>
        <w:t>Raison 1 : Le kilométrage mesure l'usure réelle, l'année ne mesure rien de concret</w:t>
      </w:r>
    </w:p>
    <w:p>
      <w:r>
        <w:t>Ce qui fait perdre de la valeur à un véhicule, c'est son usure mécanique : moteur, embrayage, transmission, suspension, freins. Cette usure est directement proportionnelle aux kilomètres parcourus. Un véhicule qui a roulé 200 000 km a subi une dégradation physique mesurable, quel que soit son âge.</w:t>
      </w:r>
    </w:p>
    <w:p>
      <w:r>
        <w:t>L'année, en revanche, ne cause pas directement d'usure. Une voiture stockée dans un garage pendant 10 ans sans rouler ne perd pas de valeur mécanique.</w:t>
      </w:r>
    </w:p>
    <w:p>
      <w:pPr>
        <w:pStyle w:val="Heading2"/>
      </w:pPr>
      <w:r>
        <w:t>Raison 2 : L'année est un simple intermédiaire (variable confondante)</w:t>
      </w:r>
    </w:p>
    <w:p>
      <w:r>
        <w:t>Si l'année semble corrélée au prix en analyse simple (r = 0.32, p = 0.001), c'est uniquement parce que :</w:t>
      </w:r>
    </w:p>
    <w:p>
      <w:pPr>
        <w:jc w:val="center"/>
      </w:pPr>
      <w:r>
        <w:rPr>
          <w:b/>
          <w:color w:val="1A237E"/>
        </w:rPr>
        <w:t>Année ancienne → plus de temps pour rouler → plus de km → prix plus bas</w:t>
      </w:r>
    </w:p>
    <w:p>
      <w:r>
        <w:t>L'année n'agit pas sur le prix : elle agit sur le kilométrage, qui lui agit sur le prix. C'est une corrélation indirecte, pas une causalité. La régression multiple le démontre : une fois le kilométrage connu, l'année n'apporte plus aucune information (p = 0.872).</w:t>
      </w:r>
    </w:p>
    <w:p>
      <w:pPr>
        <w:pStyle w:val="Heading2"/>
      </w:pPr>
      <w:r>
        <w:t>Raison 3 : La démonstration par les chiffres</w:t>
      </w:r>
    </w:p>
    <w:p>
      <w:r>
        <w:t>Le kilométrage et l'année sont corrélés (r = -0.52, p &lt; 0.001). Cette corrélation crée une illusion : quand on teste l'année seule face au prix, on trouve une corrélation positive (r = 0.32, p = 0.001) qui semble significative. Mais cette corrélation est artificielle - elle n'existe que parce que les véhicules récents ont moins de kilomètres.</w:t>
      </w:r>
    </w:p>
    <w:p>
      <w:r>
        <w:t>La régression multiple le prouve : une fois qu'on connaît le kilométrage d'un véhicule, savoir son année de mise en circulation n'aide plus du tout à prédire son prix (p = 0.872). Toute l'information utile contenue dans l'année était déjà capturée par le kilométrage.</w:t>
      </w:r>
    </w:p>
    <w:p>
      <w:pPr>
        <w:pStyle w:val="Heading2"/>
      </w:pPr>
      <w:r>
        <w:t>Les cas concrets qui le confirment</w:t>
      </w:r>
    </w:p>
    <w:p>
      <w:r>
        <w:t>Le dataset contient des exemples parlants :</w:t>
      </w:r>
    </w:p>
    <w:tbl>
      <w:tblPr>
        <w:tblStyle w:val="LightShading-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b/>
              </w:rPr>
              <w:t>Véhicule</w:t>
            </w:r>
          </w:p>
        </w:tc>
        <w:tc>
          <w:tcPr>
            <w:tcW w:type="dxa" w:w="1440"/>
          </w:tcPr>
          <w:p>
            <w:pPr>
              <w:jc w:val="center"/>
            </w:pPr>
            <w:r>
              <w:rPr>
                <w:b/>
              </w:rPr>
              <w:t>Année</w:t>
            </w:r>
          </w:p>
        </w:tc>
        <w:tc>
          <w:tcPr>
            <w:tcW w:type="dxa" w:w="1440"/>
          </w:tcPr>
          <w:p>
            <w:pPr>
              <w:jc w:val="center"/>
            </w:pPr>
            <w:r>
              <w:rPr>
                <w:b/>
              </w:rPr>
              <w:t>Km</w:t>
            </w:r>
          </w:p>
        </w:tc>
        <w:tc>
          <w:tcPr>
            <w:tcW w:type="dxa" w:w="1440"/>
          </w:tcPr>
          <w:p>
            <w:pPr>
              <w:jc w:val="center"/>
            </w:pPr>
            <w:r>
              <w:rPr>
                <w:b/>
              </w:rPr>
              <w:t>Prix</w:t>
            </w:r>
          </w:p>
        </w:tc>
        <w:tc>
          <w:tcPr>
            <w:tcW w:type="dxa" w:w="1440"/>
          </w:tcPr>
          <w:p>
            <w:pPr>
              <w:jc w:val="center"/>
            </w:pPr>
            <w:r>
              <w:rPr>
                <w:b/>
              </w:rPr>
              <w:t>Logique « année »</w:t>
            </w:r>
          </w:p>
        </w:tc>
        <w:tc>
          <w:tcPr>
            <w:tcW w:type="dxa" w:w="1440"/>
          </w:tcPr>
          <w:p>
            <w:pPr>
              <w:jc w:val="center"/>
            </w:pPr>
            <w:r>
              <w:rPr>
                <w:b/>
              </w:rPr>
              <w:t>Logique « km »</w:t>
            </w:r>
          </w:p>
        </w:tc>
      </w:tr>
      <w:tr>
        <w:tc>
          <w:tcPr>
            <w:tcW w:type="dxa" w:w="1440"/>
          </w:tcPr>
          <w:p>
            <w:pPr>
              <w:jc w:val="center"/>
            </w:pPr>
            <w:r>
              <w:t>BMW Z1</w:t>
            </w:r>
          </w:p>
        </w:tc>
        <w:tc>
          <w:tcPr>
            <w:tcW w:type="dxa" w:w="1440"/>
          </w:tcPr>
          <w:p>
            <w:pPr>
              <w:jc w:val="center"/>
            </w:pPr>
            <w:r>
              <w:t>1990</w:t>
            </w:r>
          </w:p>
        </w:tc>
        <w:tc>
          <w:tcPr>
            <w:tcW w:type="dxa" w:w="1440"/>
          </w:tcPr>
          <w:p>
            <w:pPr>
              <w:jc w:val="center"/>
            </w:pPr>
            <w:r>
              <w:t>16 000</w:t>
            </w:r>
          </w:p>
        </w:tc>
        <w:tc>
          <w:tcPr>
            <w:tcW w:type="dxa" w:w="1440"/>
          </w:tcPr>
          <w:p>
            <w:pPr>
              <w:jc w:val="center"/>
            </w:pPr>
            <w:r>
              <w:t>80 000 EUR</w:t>
            </w:r>
          </w:p>
        </w:tc>
        <w:tc>
          <w:tcPr>
            <w:tcW w:type="dxa" w:w="1440"/>
          </w:tcPr>
          <w:p>
            <w:pPr>
              <w:jc w:val="center"/>
            </w:pPr>
            <w:r>
              <w:t>Devrait être quasi-nul</w:t>
            </w:r>
          </w:p>
        </w:tc>
        <w:tc>
          <w:tcPr>
            <w:tcW w:type="dxa" w:w="1440"/>
          </w:tcPr>
          <w:p>
            <w:pPr>
              <w:jc w:val="center"/>
            </w:pPr>
            <w:r>
              <w:t>Cohérent (peu roulé)</w:t>
            </w:r>
          </w:p>
        </w:tc>
      </w:tr>
      <w:tr>
        <w:tc>
          <w:tcPr>
            <w:tcW w:type="dxa" w:w="1440"/>
          </w:tcPr>
          <w:p>
            <w:pPr>
              <w:jc w:val="center"/>
            </w:pPr>
            <w:r>
              <w:t>Toyota Supra</w:t>
            </w:r>
          </w:p>
        </w:tc>
        <w:tc>
          <w:tcPr>
            <w:tcW w:type="dxa" w:w="1440"/>
          </w:tcPr>
          <w:p>
            <w:pPr>
              <w:jc w:val="center"/>
            </w:pPr>
            <w:r>
              <w:t>1992</w:t>
            </w:r>
          </w:p>
        </w:tc>
        <w:tc>
          <w:tcPr>
            <w:tcW w:type="dxa" w:w="1440"/>
          </w:tcPr>
          <w:p>
            <w:pPr>
              <w:jc w:val="center"/>
            </w:pPr>
            <w:r>
              <w:t>89 000</w:t>
            </w:r>
          </w:p>
        </w:tc>
        <w:tc>
          <w:tcPr>
            <w:tcW w:type="dxa" w:w="1440"/>
          </w:tcPr>
          <w:p>
            <w:pPr>
              <w:jc w:val="center"/>
            </w:pPr>
            <w:r>
              <w:t>23 000 EUR</w:t>
            </w:r>
          </w:p>
        </w:tc>
        <w:tc>
          <w:tcPr>
            <w:tcW w:type="dxa" w:w="1440"/>
          </w:tcPr>
          <w:p>
            <w:pPr>
              <w:jc w:val="center"/>
            </w:pPr>
            <w:r>
              <w:t>Devrait être très bas</w:t>
            </w:r>
          </w:p>
        </w:tc>
        <w:tc>
          <w:tcPr>
            <w:tcW w:type="dxa" w:w="1440"/>
          </w:tcPr>
          <w:p>
            <w:pPr>
              <w:jc w:val="center"/>
            </w:pPr>
            <w:r>
              <w:t>Cohérent (km modéré)</w:t>
            </w:r>
          </w:p>
        </w:tc>
      </w:tr>
      <w:tr>
        <w:tc>
          <w:tcPr>
            <w:tcW w:type="dxa" w:w="1440"/>
          </w:tcPr>
          <w:p>
            <w:pPr>
              <w:jc w:val="center"/>
            </w:pPr>
            <w:r>
              <w:t>Audi A2</w:t>
            </w:r>
          </w:p>
        </w:tc>
        <w:tc>
          <w:tcPr>
            <w:tcW w:type="dxa" w:w="1440"/>
          </w:tcPr>
          <w:p>
            <w:pPr>
              <w:jc w:val="center"/>
            </w:pPr>
            <w:r>
              <w:t>2013</w:t>
            </w:r>
          </w:p>
        </w:tc>
        <w:tc>
          <w:tcPr>
            <w:tcW w:type="dxa" w:w="1440"/>
          </w:tcPr>
          <w:p>
            <w:pPr>
              <w:jc w:val="center"/>
            </w:pPr>
            <w:r>
              <w:t>487 000</w:t>
            </w:r>
          </w:p>
        </w:tc>
        <w:tc>
          <w:tcPr>
            <w:tcW w:type="dxa" w:w="1440"/>
          </w:tcPr>
          <w:p>
            <w:pPr>
              <w:jc w:val="center"/>
            </w:pPr>
            <w:r>
              <w:t>5 400 EUR</w:t>
            </w:r>
          </w:p>
        </w:tc>
        <w:tc>
          <w:tcPr>
            <w:tcW w:type="dxa" w:w="1440"/>
          </w:tcPr>
          <w:p>
            <w:pPr>
              <w:jc w:val="center"/>
            </w:pPr>
            <w:r>
              <w:t>Devrait valoir plus</w:t>
            </w:r>
          </w:p>
        </w:tc>
        <w:tc>
          <w:tcPr>
            <w:tcW w:type="dxa" w:w="1440"/>
          </w:tcPr>
          <w:p>
            <w:pPr>
              <w:jc w:val="center"/>
            </w:pPr>
            <w:r>
              <w:t>Cohérent (km extrême)</w:t>
            </w:r>
          </w:p>
        </w:tc>
      </w:tr>
    </w:tbl>
    <w:p/>
    <w:p>
      <w:r>
        <w:t>Ces véhicules contredisent la logique « plus ancien = moins cher », mais sont parfaitement cohérents avec la logique « plus de km = moins cher » (à l'exception des véhicules de collection dont la rareté prend le dessus).</w:t>
      </w:r>
    </w:p>
    <w:p>
      <w:pPr>
        <w:pStyle w:val="Heading2"/>
      </w:pPr>
      <w:r>
        <w:t>L'analogie</w:t>
      </w:r>
    </w:p>
    <w:p>
      <w:r>
        <w:t>C'est comme demander : « Qu'est-ce qui détermine la fatigue d'un coureur : la distance parcourue ou le temps écoulé ? » La réponse est la distance. Le temps écoulé est corrélé à la distance (plus on court longtemps, plus on a parcouru), mais c'est bien la distance qui fatigue physiquement, pas le passage du temps.</w:t>
      </w:r>
    </w:p>
    <w:p/>
    <w:p>
      <w:r>
        <w:rPr>
          <w:b/>
        </w:rPr>
        <w:t>De la même façon, c'est le kilométrage (l'usure réelle) qui détermine le prix, pas l'année (le temps écoulé). Connaître la distance rend le temps inutile - exactement comme le kilométrage rend l'année inutile pour prédire le prix.</w:t>
      </w:r>
    </w:p>
    <w:p>
      <w:r>
        <w:br w:type="page"/>
      </w:r>
    </w:p>
    <w:p>
      <w:pPr>
        <w:pStyle w:val="Heading1"/>
      </w:pPr>
      <w:r>
        <w:t>Annexe : Code R complet</w:t>
      </w:r>
    </w:p>
    <w:p>
      <w:r>
        <w:t>Le script ci-dessous est reproductible. Pour l'exécuter :</w:t>
      </w:r>
    </w:p>
    <w:p>
      <w:pPr>
        <w:spacing w:before="80" w:after="80"/>
      </w:pPr>
      <w:r>
        <w:rPr>
          <w:rFonts w:ascii="Consolas" w:hAnsi="Consolas"/>
          <w:color w:val="333333"/>
          <w:sz w:val="18"/>
        </w:rPr>
        <w:t>Rscript scripts/analyse_voitures.R</w:t>
      </w:r>
    </w:p>
    <w:p/>
    <w:p>
      <w:pPr>
        <w:spacing w:before="80" w:after="80"/>
      </w:pPr>
      <w:r>
        <w:rPr>
          <w:rFonts w:ascii="Consolas" w:hAnsi="Consolas"/>
          <w:color w:val="333333"/>
          <w:sz w:val="18"/>
        </w:rPr>
        <w:t>###############################################################################</w:t>
        <w:br/>
        <w:t># Analyse statistique - Dataset Voitures d'occasion</w:t>
        <w:br/>
        <w:t># Script sur mesure pour : data - voitures.csv</w:t>
        <w:br/>
        <w:t>###############################################################################</w:t>
      </w:r>
    </w:p>
    <w:p>
      <w:pPr>
        <w:spacing w:before="80" w:after="80"/>
      </w:pPr>
      <w:r>
        <w:rPr>
          <w:rFonts w:ascii="Consolas" w:hAnsi="Consolas"/>
          <w:color w:val="333333"/>
          <w:sz w:val="18"/>
        </w:rPr>
        <w:t>library(car)</w:t>
      </w:r>
    </w:p>
    <w:p>
      <w:pPr>
        <w:spacing w:before="80" w:after="80"/>
      </w:pPr>
      <w:r>
        <w:rPr>
          <w:rFonts w:ascii="Consolas" w:hAnsi="Consolas"/>
          <w:color w:val="333333"/>
          <w:sz w:val="18"/>
        </w:rPr>
        <w:t>output_dir &lt;- "resultats_analyse/plots"</w:t>
        <w:br/>
        <w:t>dir.create(output_dir, recursive = TRUE, showWarnings = FALSE)</w:t>
      </w:r>
    </w:p>
    <w:p>
      <w:pPr>
        <w:spacing w:before="80" w:after="80"/>
      </w:pPr>
      <w:r>
        <w:rPr>
          <w:rFonts w:ascii="Consolas" w:hAnsi="Consolas"/>
          <w:color w:val="333333"/>
          <w:sz w:val="18"/>
        </w:rPr>
        <w:t># --- Chargement et nettoyage -------------------------------------------------</w:t>
        <w:br/>
        <w:t>df &lt;- read.csv2("datasets/data - voitures.csv", stringsAsFactors = FALSE)</w:t>
      </w:r>
    </w:p>
    <w:p>
      <w:pPr>
        <w:spacing w:before="80" w:after="80"/>
      </w:pPr>
      <w:r>
        <w:rPr>
          <w:rFonts w:ascii="Consolas" w:hAnsi="Consolas"/>
          <w:color w:val="333333"/>
          <w:sz w:val="18"/>
        </w:rPr>
        <w:t>df$kilometrage &lt;- as.numeric(gsub(" ", "", df$kilometrage))</w:t>
        <w:br/>
        <w:t>df$prix &lt;- as.numeric(gsub(" ", "", df$prix))</w:t>
        <w:br/>
        <w:t>df$marque &lt;- factor(trimws(df$marque))</w:t>
        <w:br/>
        <w:t>df$energie &lt;- factor(trimws(df$energie))</w:t>
      </w:r>
    </w:p>
    <w:p>
      <w:pPr>
        <w:spacing w:before="80" w:after="80"/>
      </w:pPr>
      <w:r>
        <w:rPr>
          <w:rFonts w:ascii="Consolas" w:hAnsi="Consolas"/>
          <w:color w:val="333333"/>
          <w:sz w:val="18"/>
        </w:rPr>
        <w:t>cat("=== DATASET ===\n")</w:t>
        <w:br/>
        <w:t>cat("Dimensions :", nrow(df), "observations x", ncol(df), "variables\n\n")</w:t>
      </w:r>
    </w:p>
    <w:p>
      <w:pPr>
        <w:spacing w:before="80" w:after="80"/>
      </w:pPr>
      <w:r>
        <w:rPr>
          <w:rFonts w:ascii="Consolas" w:hAnsi="Consolas"/>
          <w:color w:val="333333"/>
          <w:sz w:val="18"/>
        </w:rPr>
        <w:t>###############################################################################</w:t>
        <w:br/>
        <w:t># PARTIE 1 : STATISTIQUES DESCRIPTIVES UNIVARIEES</w:t>
        <w:br/>
        <w:t>###############################################################################</w:t>
      </w:r>
    </w:p>
    <w:p>
      <w:pPr>
        <w:spacing w:before="80" w:after="80"/>
      </w:pPr>
      <w:r>
        <w:rPr>
          <w:rFonts w:ascii="Consolas" w:hAnsi="Consolas"/>
          <w:color w:val="333333"/>
          <w:sz w:val="18"/>
        </w:rPr>
        <w:t>cat("\n================================================================\n")</w:t>
        <w:br/>
        <w:t>cat("PARTIE 1 : STATISTIQUES DESCRIPTIVES UNIVARIEES\n")</w:t>
        <w:br/>
        <w:t>cat("================================================================\n\n")</w:t>
      </w:r>
    </w:p>
    <w:p>
      <w:pPr>
        <w:spacing w:before="80" w:after="80"/>
      </w:pPr>
      <w:r>
        <w:rPr>
          <w:rFonts w:ascii="Consolas" w:hAnsi="Consolas"/>
          <w:color w:val="333333"/>
          <w:sz w:val="18"/>
        </w:rPr>
        <w:t># --- 1.1 Prix ----------------------------------------------------------------</w:t>
        <w:br/>
        <w:t>cat("--- 1.1 Prix (EUR) ---\n")</w:t>
        <w:br/>
        <w:t>cat("Moyenne     :", round(mean(df$prix), 0), "\n")</w:t>
        <w:br/>
        <w:t>cat("Mediane     :", round(median(df$prix), 0), "\n")</w:t>
        <w:br/>
        <w:t>cat("Ecart-type  :", round(sd(df$prix), 0), "\n")</w:t>
        <w:br/>
        <w:t>cat("CV          :", round(sd(df$prix) / mean(df$prix) * 100, 1), "%\n")</w:t>
        <w:br/>
        <w:t>cat("Min         :", min(df$prix), "\n")</w:t>
        <w:br/>
        <w:t>cat("Max         :", max(df$prix), "\n")</w:t>
        <w:br/>
        <w:t>cat("Q1          :", quantile(df$prix, 0.25), "\n")</w:t>
        <w:br/>
        <w:t>cat("Q3          :", quantile(df$prix, 0.75), "\n\n")</w:t>
      </w:r>
    </w:p>
    <w:p>
      <w:pPr>
        <w:spacing w:before="80" w:after="80"/>
      </w:pPr>
      <w:r>
        <w:rPr>
          <w:rFonts w:ascii="Consolas" w:hAnsi="Consolas"/>
          <w:color w:val="333333"/>
          <w:sz w:val="18"/>
        </w:rPr>
        <w:t>png(file.path(output_dir, "hist_boxplot_prix.png"), width = 800, height = 600)</w:t>
        <w:br/>
        <w:t>par(mfrow = c(2, 1), mar = c(4, 4, 3, 2))</w:t>
        <w:br/>
        <w:t>hist(df$prix, breaks = 15, col = "#42A5F5", border = "white",</w:t>
        <w:br/>
        <w:t xml:space="preserve">     main = "Distribution du prix", xlab = "Prix (EUR)", ylab = "Effectif", las = 1)</w:t>
        <w:br/>
        <w:t>abline(v = mean(df$prix), col = "red", lwd = 2, lty = 2)</w:t>
        <w:br/>
        <w:t>abline(v = median(df$prix), col = "darkgreen", lwd = 2, lty = 2)</w:t>
        <w:br/>
        <w:t>legend("topright", legend = c("Moyenne", "Mediane"),</w:t>
        <w:br/>
        <w:t xml:space="preserve">       col = c("red", "darkgreen"), lwd = 2, lty = 2, cex = 0.8)</w:t>
        <w:br/>
        <w:t>boxplot(df$prix, horizontal = TRUE, col = "#42A5F5", border = "#1565C0",</w:t>
        <w:br/>
        <w:t xml:space="preserve">        main = "Boxplot du prix", xlab = "Prix (EUR)", las = 1)</w:t>
        <w:br/>
        <w:t>dev.off()</w:t>
      </w:r>
    </w:p>
    <w:p>
      <w:pPr>
        <w:spacing w:before="80" w:after="80"/>
      </w:pPr>
      <w:r>
        <w:rPr>
          <w:rFonts w:ascii="Consolas" w:hAnsi="Consolas"/>
          <w:color w:val="333333"/>
          <w:sz w:val="18"/>
        </w:rPr>
        <w:t># --- 1.2 Kilometrage ---------------------------------------------------------</w:t>
        <w:br/>
        <w:t>cat("--- 1.2 Kilometrage (km) ---\n")</w:t>
        <w:br/>
        <w:t>cat("Moyenne     :", round(mean(df$kilometrage), 0), "\n")</w:t>
        <w:br/>
        <w:t>cat("Mediane     :", round(median(df$kilometrage), 0), "\n")</w:t>
        <w:br/>
        <w:t>cat("Ecart-type  :", round(sd(df$kilometrage), 0), "\n")</w:t>
        <w:br/>
        <w:t>cat("CV          :", round(sd(df$kilometrage) / mean(df$kilometrage) * 100, 1), "%\n")</w:t>
        <w:br/>
        <w:t>cat("Min         :", min(df$kilometrage), "\n")</w:t>
        <w:br/>
        <w:t>cat("Max         :", max(df$kilometrage), "\n")</w:t>
        <w:br/>
        <w:t>cat("Q1          :", quantile(df$kilometrage, 0.25), "\n")</w:t>
        <w:br/>
        <w:t>cat("Q3          :", quantile(df$kilometrage, 0.75), "\n\n")</w:t>
      </w:r>
    </w:p>
    <w:p>
      <w:pPr>
        <w:spacing w:before="80" w:after="80"/>
      </w:pPr>
      <w:r>
        <w:rPr>
          <w:rFonts w:ascii="Consolas" w:hAnsi="Consolas"/>
          <w:color w:val="333333"/>
          <w:sz w:val="18"/>
        </w:rPr>
        <w:t>png(file.path(output_dir, "hist_boxplot_kilometrage.png"), width = 800, height = 600)</w:t>
        <w:br/>
        <w:t>par(mfrow = c(2, 1), mar = c(4, 4, 3, 2))</w:t>
        <w:br/>
        <w:t>hist(df$kilometrage, breaks = 15, col = "#66BB6A", border = "white",</w:t>
        <w:br/>
        <w:t xml:space="preserve">     main = "Distribution du kilometrage", xlab = "Kilometrage (km)",</w:t>
        <w:br/>
        <w:t xml:space="preserve">     ylab = "Effectif", las = 1)</w:t>
        <w:br/>
        <w:t>abline(v = mean(df$kilometrage), col = "red", lwd = 2, lty = 2)</w:t>
        <w:br/>
        <w:t>abline(v = median(df$kilometrage), col = "darkgreen", lwd = 2, lty = 2)</w:t>
        <w:br/>
        <w:t>legend("topright", legend = c("Moyenne", "Mediane"),</w:t>
        <w:br/>
        <w:t xml:space="preserve">       col = c("red", "darkgreen"), lwd = 2, lty = 2, cex = 0.8)</w:t>
        <w:br/>
        <w:t>boxplot(df$kilometrage, horizontal = TRUE, col = "#66BB6A", border = "#2E7D32",</w:t>
        <w:br/>
        <w:t xml:space="preserve">        main = "Boxplot du kilometrage", xlab = "Kilometrage (km)", las = 1)</w:t>
        <w:br/>
        <w:t>dev.off()</w:t>
      </w:r>
    </w:p>
    <w:p>
      <w:pPr>
        <w:spacing w:before="80" w:after="80"/>
      </w:pPr>
      <w:r>
        <w:rPr>
          <w:rFonts w:ascii="Consolas" w:hAnsi="Consolas"/>
          <w:color w:val="333333"/>
          <w:sz w:val="18"/>
        </w:rPr>
        <w:t># --- 1.3 Energie (qualitative) -----------------------------------------------</w:t>
        <w:br/>
        <w:t>cat("--- 1.3 Type d'energie ---\n")</w:t>
        <w:br/>
        <w:t>tab_energie &lt;- table(df$energie)</w:t>
        <w:br/>
        <w:t>pct_energie &lt;- round(prop.table(tab_energie) * 100, 1)</w:t>
        <w:br/>
        <w:t>print(cbind(Effectif = tab_energie, Pourcentage = pct_energie))</w:t>
        <w:br/>
        <w:t>cat("\n")</w:t>
      </w:r>
    </w:p>
    <w:p>
      <w:pPr>
        <w:spacing w:before="80" w:after="80"/>
      </w:pPr>
      <w:r>
        <w:rPr>
          <w:rFonts w:ascii="Consolas" w:hAnsi="Consolas"/>
          <w:color w:val="333333"/>
          <w:sz w:val="18"/>
        </w:rPr>
        <w:t>png(file.path(output_dir, "barplot_energie.png"), width = 700, height = 500)</w:t>
        <w:br/>
        <w:t>par(mar = c(5, 4, 4, 2))</w:t>
        <w:br/>
        <w:t>bp &lt;- barplot(sort(tab_energie, decreasing = TRUE),</w:t>
        <w:br/>
        <w:t xml:space="preserve">              col = c("#607D8B", "#8BC34A", "#FFEB3B", "#03A9F4"),</w:t>
        <w:br/>
        <w:t xml:space="preserve">              main = "Repartition par type d'energie",</w:t>
        <w:br/>
        <w:t xml:space="preserve">              ylab = "Effectif", las = 1, border = NA)</w:t>
        <w:br/>
        <w:t>text(bp, sort(tab_energie, decreasing = TRUE) + 0.8,</w:t>
        <w:br/>
        <w:t xml:space="preserve">     labels = paste0(sort(tab_energie, decreasing = TRUE), " (",</w:t>
        <w:br/>
        <w:t xml:space="preserve">                     sort(pct_energie, decreasing = TRUE), "%)"), cex = 0.9)</w:t>
        <w:br/>
        <w:t>dev.off()</w:t>
      </w:r>
    </w:p>
    <w:p>
      <w:pPr>
        <w:spacing w:before="80" w:after="80"/>
      </w:pPr>
      <w:r>
        <w:rPr>
          <w:rFonts w:ascii="Consolas" w:hAnsi="Consolas"/>
          <w:color w:val="333333"/>
          <w:sz w:val="18"/>
        </w:rPr>
        <w:t>###############################################################################</w:t>
        <w:br/>
        <w:t># PARTIE 2 : STATISTIQUES DESCRIPTIVES BIVARIEES</w:t>
        <w:br/>
        <w:t>###############################################################################</w:t>
      </w:r>
    </w:p>
    <w:p>
      <w:pPr>
        <w:spacing w:before="80" w:after="80"/>
      </w:pPr>
      <w:r>
        <w:rPr>
          <w:rFonts w:ascii="Consolas" w:hAnsi="Consolas"/>
          <w:color w:val="333333"/>
          <w:sz w:val="18"/>
        </w:rPr>
        <w:t>cat("\n================================================================\n")</w:t>
        <w:br/>
        <w:t>cat("PARTIE 2 : STATISTIQUES DESCRIPTIVES BIVARIEES\n")</w:t>
        <w:br/>
        <w:t>cat("================================================================\n\n")</w:t>
      </w:r>
    </w:p>
    <w:p>
      <w:pPr>
        <w:spacing w:before="80" w:after="80"/>
      </w:pPr>
      <w:r>
        <w:rPr>
          <w:rFonts w:ascii="Consolas" w:hAnsi="Consolas"/>
          <w:color w:val="333333"/>
          <w:sz w:val="18"/>
        </w:rPr>
        <w:t># --- 2.1 Prix x Kilometrage (scatter + regression) ---------------------------</w:t>
        <w:br/>
        <w:t>cat("--- 2.1 Prix en fonction du kilometrage ---\n")</w:t>
        <w:br/>
        <w:t>reg_pk &lt;- lm(prix ~ kilometrage, data = df)</w:t>
        <w:br/>
        <w:t>cat("Regression  : prix =", round(coef(reg_pk)[1], 0), "+",</w:t>
        <w:br/>
        <w:t xml:space="preserve">    round(coef(reg_pk)[2], 4), "x kilometrage\n")</w:t>
        <w:br/>
        <w:t>cat("R-carre     :", round(summary(reg_pk)$r.squared, 4), "\n")</w:t>
        <w:br/>
        <w:t>cat("Pearson r   :", round(cor(df$prix, df$kilometrage), 4), "\n\n")</w:t>
      </w:r>
    </w:p>
    <w:p>
      <w:pPr>
        <w:spacing w:before="80" w:after="80"/>
      </w:pPr>
      <w:r>
        <w:rPr>
          <w:rFonts w:ascii="Consolas" w:hAnsi="Consolas"/>
          <w:color w:val="333333"/>
          <w:sz w:val="18"/>
        </w:rPr>
        <w:t>png(file.path(output_dir, "scatter_prix_km.png"), width = 800, height = 600)</w:t>
        <w:br/>
        <w:t>par(mar = c(5, 5, 4, 2))</w:t>
        <w:br/>
        <w:t>plot(df$kilometrage, df$prix, pch = 19, col = adjustcolor("#1565C0", 0.6),</w:t>
        <w:br/>
        <w:t xml:space="preserve">     main = "Prix en fonction du kilometrage",</w:t>
        <w:br/>
        <w:t xml:space="preserve">     xlab = "Kilometrage (km)", ylab = "Prix (EUR)", las = 1, cex = 1.2)</w:t>
        <w:br/>
        <w:t>abline(reg_pk, col = "red", lwd = 2)</w:t>
        <w:br/>
        <w:t>legend("topright",</w:t>
        <w:br/>
        <w:t xml:space="preserve">       legend = c(paste0("r = ", round(cor(df$prix, df$kilometrage), 3)),</w:t>
        <w:br/>
        <w:t xml:space="preserve">                  paste0("R2 = ", round(summary(reg_pk)$r.squared, 3))),</w:t>
        <w:br/>
        <w:t xml:space="preserve">       bty = "n", cex = 1.1)</w:t>
        <w:br/>
        <w:t>dev.off()</w:t>
      </w:r>
    </w:p>
    <w:p>
      <w:pPr>
        <w:spacing w:before="80" w:after="80"/>
      </w:pPr>
      <w:r>
        <w:rPr>
          <w:rFonts w:ascii="Consolas" w:hAnsi="Consolas"/>
          <w:color w:val="333333"/>
          <w:sz w:val="18"/>
        </w:rPr>
        <w:t># --- 2.2 Prix x Annee (scatter + regression) ---------------------------------</w:t>
        <w:br/>
        <w:t>cat("--- 2.2 Prix en fonction de l'annee ---\n")</w:t>
        <w:br/>
        <w:t>reg_pa &lt;- lm(prix ~ annee, data = df)</w:t>
        <w:br/>
        <w:t>cat("Regression  : prix =", round(coef(reg_pa)[1], 0), "+",</w:t>
        <w:br/>
        <w:t xml:space="preserve">    round(coef(reg_pa)[2], 1), "x annee\n")</w:t>
        <w:br/>
        <w:t>cat("R-carre     :", round(summary(reg_pa)$r.squared, 4), "\n")</w:t>
        <w:br/>
        <w:t>cat("Pearson r   :", round(cor(df$prix, df$annee), 4), "\n\n")</w:t>
      </w:r>
    </w:p>
    <w:p>
      <w:pPr>
        <w:spacing w:before="80" w:after="80"/>
      </w:pPr>
      <w:r>
        <w:rPr>
          <w:rFonts w:ascii="Consolas" w:hAnsi="Consolas"/>
          <w:color w:val="333333"/>
          <w:sz w:val="18"/>
        </w:rPr>
        <w:t>png(file.path(output_dir, "scatter_prix_annee.png"), width = 800, height = 600)</w:t>
        <w:br/>
        <w:t>par(mar = c(5, 5, 4, 2))</w:t>
        <w:br/>
        <w:t>plot(df$annee, df$prix, pch = 19, col = adjustcolor("#E65100", 0.6),</w:t>
        <w:br/>
        <w:t xml:space="preserve">     main = "Prix en fonction de l'annee",</w:t>
        <w:br/>
        <w:t xml:space="preserve">     xlab = "Annee", ylab = "Prix (EUR)", las = 1, cex = 1.2)</w:t>
        <w:br/>
        <w:t>abline(reg_pa, col = "blue", lwd = 2)</w:t>
        <w:br/>
        <w:t>legend("topleft",</w:t>
        <w:br/>
        <w:t xml:space="preserve">       legend = c(paste0("r = ", round(cor(df$prix, df$annee), 3)),</w:t>
        <w:br/>
        <w:t xml:space="preserve">                  paste0("R2 = ", round(summary(reg_pa)$r.squared, 3))),</w:t>
        <w:br/>
        <w:t xml:space="preserve">       bty = "n", cex = 1.1)</w:t>
        <w:br/>
        <w:t>dev.off()</w:t>
      </w:r>
    </w:p>
    <w:p>
      <w:pPr>
        <w:spacing w:before="80" w:after="80"/>
      </w:pPr>
      <w:r>
        <w:rPr>
          <w:rFonts w:ascii="Consolas" w:hAnsi="Consolas"/>
          <w:color w:val="333333"/>
          <w:sz w:val="18"/>
        </w:rPr>
        <w:t># --- 2.3 Prix x Energie (boxplot) --------------------------------------------</w:t>
        <w:br/>
        <w:t>cat("--- 2.3 Prix selon l'energie ---\n")</w:t>
        <w:br/>
        <w:t>stats_pe &lt;- aggregate(prix ~ energie, data = df, FUN = function(x) {</w:t>
        <w:br/>
        <w:t xml:space="preserve">  c(n = length(x), moyenne = round(mean(x), 0), mediane = round(median(x), 0),</w:t>
        <w:br/>
        <w:t xml:space="preserve">    ecart_type = round(sd(x), 0))</w:t>
        <w:br/>
        <w:t>})</w:t>
        <w:br/>
        <w:t>print(stats_pe)</w:t>
        <w:br/>
        <w:t>cat("\n")</w:t>
      </w:r>
    </w:p>
    <w:p>
      <w:pPr>
        <w:spacing w:before="80" w:after="80"/>
      </w:pPr>
      <w:r>
        <w:rPr>
          <w:rFonts w:ascii="Consolas" w:hAnsi="Consolas"/>
          <w:color w:val="333333"/>
          <w:sz w:val="18"/>
        </w:rPr>
        <w:t>png(file.path(output_dir, "boxplot_prix_energie.png"), width = 800, height = 600)</w:t>
        <w:br/>
        <w:t>par(mar = c(5, 5, 4, 2))</w:t>
        <w:br/>
        <w:t>boxplot(prix ~ energie, data = df,</w:t>
        <w:br/>
        <w:t xml:space="preserve">        col = c("#607D8B", "#03A9F4", "#8BC34A", "#FFEB3B"),</w:t>
        <w:br/>
        <w:t xml:space="preserve">        main = "Prix selon le type d'energie",</w:t>
        <w:br/>
        <w:t xml:space="preserve">        xlab = "Energie", ylab = "Prix (EUR)", las = 1, border = "#333333")</w:t>
        <w:br/>
        <w:t>means_pe &lt;- tapply(df$prix, df$energie, mean)</w:t>
        <w:br/>
        <w:t>points(1:nlevels(df$energie), means_pe, pch = 18, col = "red", cex = 1.5)</w:t>
        <w:br/>
        <w:t>legend("topright", legend = "Moyenne", pch = 18, col = "red", cex = 0.9, bty = "n")</w:t>
        <w:br/>
        <w:t>dev.off()</w:t>
      </w:r>
    </w:p>
    <w:p>
      <w:pPr>
        <w:spacing w:before="80" w:after="80"/>
      </w:pPr>
      <w:r>
        <w:rPr>
          <w:rFonts w:ascii="Consolas" w:hAnsi="Consolas"/>
          <w:color w:val="333333"/>
          <w:sz w:val="18"/>
        </w:rPr>
        <w:t>###############################################################################</w:t>
        <w:br/>
        <w:t># PARTIE 3 : DEUX TESTS STATISTIQUES</w:t>
        <w:br/>
        <w:t>###############################################################################</w:t>
      </w:r>
    </w:p>
    <w:p>
      <w:pPr>
        <w:spacing w:before="80" w:after="80"/>
      </w:pPr>
      <w:r>
        <w:rPr>
          <w:rFonts w:ascii="Consolas" w:hAnsi="Consolas"/>
          <w:color w:val="333333"/>
          <w:sz w:val="18"/>
        </w:rPr>
        <w:t>cat("\n================================================================\n")</w:t>
        <w:br/>
        <w:t>cat("PARTIE 3 : TESTS STATISTIQUES\n")</w:t>
        <w:br/>
        <w:t>cat("================================================================\n\n")</w:t>
      </w:r>
    </w:p>
    <w:p>
      <w:pPr>
        <w:spacing w:before="80" w:after="80"/>
      </w:pPr>
      <w:r>
        <w:rPr>
          <w:rFonts w:ascii="Consolas" w:hAnsi="Consolas"/>
          <w:color w:val="333333"/>
          <w:sz w:val="18"/>
        </w:rPr>
        <w:t># --- Test 1 : Pearson prix x kilometrage -------------------------------------</w:t>
        <w:br/>
        <w:t>cat("--- TEST 1 : Correlation de Pearson - Prix x Kilometrage ---\n\n")</w:t>
      </w:r>
    </w:p>
    <w:p>
      <w:pPr>
        <w:spacing w:before="80" w:after="80"/>
      </w:pPr>
      <w:r>
        <w:rPr>
          <w:rFonts w:ascii="Consolas" w:hAnsi="Consolas"/>
          <w:color w:val="333333"/>
          <w:sz w:val="18"/>
        </w:rPr>
        <w:t>cat("Hypotheses :\n")</w:t>
        <w:br/>
        <w:t>cat("  H0 : Il n'y a pas de correlation lineaire entre le prix et le kilometrage (r = 0)\n")</w:t>
        <w:br/>
        <w:t>cat("  H1 : Il existe une correlation lineaire entre le prix et le kilometrage (r != 0)\n")</w:t>
        <w:br/>
        <w:t>cat("  Alpha = 0.05\n\n")</w:t>
      </w:r>
    </w:p>
    <w:p>
      <w:pPr>
        <w:spacing w:before="80" w:after="80"/>
      </w:pPr>
      <w:r>
        <w:rPr>
          <w:rFonts w:ascii="Consolas" w:hAnsi="Consolas"/>
          <w:color w:val="333333"/>
          <w:sz w:val="18"/>
        </w:rPr>
        <w:t># Conditions de validite</w:t>
        <w:br/>
        <w:t>shapiro_prix &lt;- shapiro.test(df$prix)</w:t>
        <w:br/>
        <w:t>shapiro_km &lt;- shapiro.test(df$kilometrage)</w:t>
        <w:br/>
        <w:t>cat("Conditions de validite :\n")</w:t>
        <w:br/>
        <w:t>cat("  Shapiro-Wilk prix       : W =", round(shapiro_prix$statistic, 4),</w:t>
        <w:br/>
        <w:t xml:space="preserve">    ", p =", format.pval(shapiro_prix$p.value, digits = 4), "\n")</w:t>
        <w:br/>
        <w:t>cat("  Shapiro-Wilk kilometrage: W =", round(shapiro_km$statistic, 4),</w:t>
        <w:br/>
        <w:t xml:space="preserve">    ", p =", format.pval(shapiro_km$p.value, digits = 4), "\n")</w:t>
        <w:br/>
        <w:t>cat("  -&gt; Normalite rejetee pour les deux variables.\n")</w:t>
        <w:br/>
        <w:t>cat("  -&gt; Pearson applique malgre tout (n = 98, robuste pour grands echantillons).\n")</w:t>
        <w:br/>
        <w:t>cat("  -&gt; Spearman en complement.\n\n")</w:t>
      </w:r>
    </w:p>
    <w:p>
      <w:pPr>
        <w:spacing w:before="80" w:after="80"/>
      </w:pPr>
      <w:r>
        <w:rPr>
          <w:rFonts w:ascii="Consolas" w:hAnsi="Consolas"/>
          <w:color w:val="333333"/>
          <w:sz w:val="18"/>
        </w:rPr>
        <w:t>test_pearson_pk &lt;- cor.test(df$prix, df$kilometrage, method = "pearson")</w:t>
        <w:br/>
        <w:t>test_spearman_pk &lt;- cor.test(df$prix, df$kilometrage, method = "spearman")</w:t>
      </w:r>
    </w:p>
    <w:p>
      <w:pPr>
        <w:spacing w:before="80" w:after="80"/>
      </w:pPr>
      <w:r>
        <w:rPr>
          <w:rFonts w:ascii="Consolas" w:hAnsi="Consolas"/>
          <w:color w:val="333333"/>
          <w:sz w:val="18"/>
        </w:rPr>
        <w:t>cat("Resultats :\n")</w:t>
        <w:br/>
        <w:t>cat("  Pearson  : r   =", round(test_pearson_pk$estimate, 4),</w:t>
        <w:br/>
        <w:t xml:space="preserve">    ", t =", round(test_pearson_pk$statistic, 4),</w:t>
        <w:br/>
        <w:t xml:space="preserve">    ", df =", test_pearson_pk$parameter,</w:t>
        <w:br/>
        <w:t xml:space="preserve">    ", p =", format.pval(test_pearson_pk$p.value, digits = 4), "\n")</w:t>
        <w:br/>
        <w:t>cat("  Spearman : rho =", round(test_spearman_pk$estimate, 4),</w:t>
        <w:br/>
        <w:t xml:space="preserve">    ", p =", format.pval(test_spearman_pk$p.value, digits = 4), "\n\n")</w:t>
      </w:r>
    </w:p>
    <w:p>
      <w:pPr>
        <w:spacing w:before="80" w:after="80"/>
      </w:pPr>
      <w:r>
        <w:rPr>
          <w:rFonts w:ascii="Consolas" w:hAnsi="Consolas"/>
          <w:color w:val="333333"/>
          <w:sz w:val="18"/>
        </w:rPr>
        <w:t>cat("CONCLUSION TEST 1 : p &lt; 0.05 -&gt; on REJETTE H0.\n")</w:t>
        <w:br/>
        <w:t>cat("  Il existe une correlation negative significative entre le prix\n")</w:t>
        <w:br/>
        <w:t>cat("  et le kilometrage (r = -0.60, rho = -0.83, p &lt; 0.001).\n")</w:t>
        <w:br/>
        <w:t>cat("  Plus un vehicule a de kilometres, plus son prix baisse.\n\n")</w:t>
      </w:r>
    </w:p>
    <w:p>
      <w:pPr>
        <w:spacing w:before="80" w:after="80"/>
      </w:pPr>
      <w:r>
        <w:rPr>
          <w:rFonts w:ascii="Consolas" w:hAnsi="Consolas"/>
          <w:color w:val="333333"/>
          <w:sz w:val="18"/>
        </w:rPr>
        <w:t># QQ-plots</w:t>
        <w:br/>
        <w:t>png(file.path(output_dir, "qqplot_prix.png"), width = 600, height = 500)</w:t>
        <w:br/>
        <w:t>par(mar = c(5, 4, 4, 2))</w:t>
        <w:br/>
        <w:t>qqnorm(df$prix, main = "QQ-plot du prix", pch = 19, col = "#42A5F5")</w:t>
        <w:br/>
        <w:t>qqline(df$prix, col = "red", lwd = 2)</w:t>
        <w:br/>
        <w:t>dev.off()</w:t>
      </w:r>
    </w:p>
    <w:p>
      <w:pPr>
        <w:spacing w:before="80" w:after="80"/>
      </w:pPr>
      <w:r>
        <w:rPr>
          <w:rFonts w:ascii="Consolas" w:hAnsi="Consolas"/>
          <w:color w:val="333333"/>
          <w:sz w:val="18"/>
        </w:rPr>
        <w:t>png(file.path(output_dir, "qqplot_kilometrage.png"), width = 600, height = 500)</w:t>
        <w:br/>
        <w:t>par(mar = c(5, 4, 4, 2))</w:t>
        <w:br/>
        <w:t>qqnorm(df$kilometrage, main = "QQ-plot du kilometrage", pch = 19, col = "#66BB6A")</w:t>
        <w:br/>
        <w:t>qqline(df$kilometrage, col = "red", lwd = 2)</w:t>
        <w:br/>
        <w:t>dev.off()</w:t>
      </w:r>
    </w:p>
    <w:p>
      <w:pPr>
        <w:spacing w:before="80" w:after="80"/>
      </w:pPr>
      <w:r>
        <w:rPr>
          <w:rFonts w:ascii="Consolas" w:hAnsi="Consolas"/>
          <w:color w:val="333333"/>
          <w:sz w:val="18"/>
        </w:rPr>
        <w:t># --- Test 2 : Regression multiple prix ~ km + annee --------------------------</w:t>
        <w:br/>
        <w:t>cat("--- TEST 2 : Regression multiple - Prix ~ Kilometrage + Annee ---\n\n")</w:t>
      </w:r>
    </w:p>
    <w:p>
      <w:pPr>
        <w:spacing w:before="80" w:after="80"/>
      </w:pPr>
      <w:r>
        <w:rPr>
          <w:rFonts w:ascii="Consolas" w:hAnsi="Consolas"/>
          <w:color w:val="333333"/>
          <w:sz w:val="18"/>
        </w:rPr>
        <w:t>cat("Objectif : Verifier si l'annee apporte une information supplementaire\n")</w:t>
        <w:br/>
        <w:t>cat("           au-dela de ce que le kilometrage explique deja.\n\n")</w:t>
      </w:r>
    </w:p>
    <w:p>
      <w:pPr>
        <w:spacing w:before="80" w:after="80"/>
      </w:pPr>
      <w:r>
        <w:rPr>
          <w:rFonts w:ascii="Consolas" w:hAnsi="Consolas"/>
          <w:color w:val="333333"/>
          <w:sz w:val="18"/>
        </w:rPr>
        <w:t>cat("Hypotheses :\n")</w:t>
        <w:br/>
        <w:t>cat("  H0 : Le coefficient de l'annee est nul (beta_annee = 0) une fois\n")</w:t>
        <w:br/>
        <w:t>cat("       le kilometrage pris en compte\n")</w:t>
        <w:br/>
        <w:t>cat("  H1 : Le coefficient de l'annee est significativement different de 0\n")</w:t>
        <w:br/>
        <w:t>cat("  Alpha = 0.05\n\n")</w:t>
      </w:r>
    </w:p>
    <w:p>
      <w:pPr>
        <w:spacing w:before="80" w:after="80"/>
      </w:pPr>
      <w:r>
        <w:rPr>
          <w:rFonts w:ascii="Consolas" w:hAnsi="Consolas"/>
          <w:color w:val="333333"/>
          <w:sz w:val="18"/>
        </w:rPr>
        <w:t># Correlation km-annee (la cle de l'explication)</w:t>
        <w:br/>
        <w:t>cor_ka &lt;- cor.test(df$kilometrage, df$annee, method = "pearson")</w:t>
        <w:br/>
        <w:t>cat("Correlation kilometrage-annee : r =", round(cor_ka$estimate, 4),</w:t>
        <w:br/>
        <w:t xml:space="preserve">    ", p =", format.pval(cor_ka$p.value, digits = 4), "\n")</w:t>
        <w:br/>
        <w:t>cat("  -&gt; Les deux variables sont fortement correlees (colineaires).\n\n")</w:t>
      </w:r>
    </w:p>
    <w:p>
      <w:pPr>
        <w:spacing w:before="80" w:after="80"/>
      </w:pPr>
      <w:r>
        <w:rPr>
          <w:rFonts w:ascii="Consolas" w:hAnsi="Consolas"/>
          <w:color w:val="333333"/>
          <w:sz w:val="18"/>
        </w:rPr>
        <w:t># Regression simple prix ~ km (rappel)</w:t>
        <w:br/>
        <w:t>cat("Regression simple prix ~ kilometrage :\n")</w:t>
        <w:br/>
        <w:t>reg_simple &lt;- lm(prix ~ kilometrage, data = df)</w:t>
        <w:br/>
        <w:t>s_simple &lt;- summary(reg_simple)</w:t>
        <w:br/>
        <w:t>cat("  kilometrage : coeff =", round(coef(reg_simple)[2], 4),</w:t>
        <w:br/>
        <w:t xml:space="preserve">    ", t =", round(s_simple$coefficients[2, 3], 3),</w:t>
        <w:br/>
        <w:t xml:space="preserve">    ", p =", format.pval(s_simple$coefficients[2, 4], digits = 4), "***\n")</w:t>
        <w:br/>
        <w:t>cat("  R-carre     :", round(s_simple$r.squared, 4), "\n\n")</w:t>
      </w:r>
    </w:p>
    <w:p>
      <w:pPr>
        <w:spacing w:before="80" w:after="80"/>
      </w:pPr>
      <w:r>
        <w:rPr>
          <w:rFonts w:ascii="Consolas" w:hAnsi="Consolas"/>
          <w:color w:val="333333"/>
          <w:sz w:val="18"/>
        </w:rPr>
        <w:t># Regression multiple prix ~ km + annee</w:t>
        <w:br/>
        <w:t>cat("Regression multiple prix ~ kilometrage + annee :\n")</w:t>
        <w:br/>
        <w:t>reg_mult &lt;- lm(prix ~ kilometrage + annee, data = df)</w:t>
        <w:br/>
        <w:t>s_mult &lt;- summary(reg_mult)</w:t>
        <w:br/>
        <w:t>print(s_mult)</w:t>
        <w:br/>
        <w:t>cat("\n")</w:t>
      </w:r>
    </w:p>
    <w:p>
      <w:pPr>
        <w:spacing w:before="80" w:after="80"/>
      </w:pPr>
      <w:r>
        <w:rPr>
          <w:rFonts w:ascii="Consolas" w:hAnsi="Consolas"/>
          <w:color w:val="333333"/>
          <w:sz w:val="18"/>
        </w:rPr>
        <w:t>cat("Resultats detailles :\n")</w:t>
        <w:br/>
        <w:t>cat("  kilometrage : coeff =", round(coef(reg_mult)[2], 4),</w:t>
        <w:br/>
        <w:t xml:space="preserve">    ", t =", round(s_mult$coefficients[2, 3], 3),</w:t>
        <w:br/>
        <w:t xml:space="preserve">    ", p =", format.pval(s_mult$coefficients[2, 4], digits = 4), "\n")</w:t>
        <w:br/>
        <w:t>cat("  annee       : coeff =", round(coef(reg_mult)[3], 1),</w:t>
        <w:br/>
        <w:t xml:space="preserve">    ", t =", round(s_mult$coefficients[3, 3], 3),</w:t>
        <w:br/>
        <w:t xml:space="preserve">    ", p =", format.pval(s_mult$coefficients[3, 4], digits = 4), "\n")</w:t>
        <w:br/>
        <w:t>cat("  R-carre multiple :", round(s_mult$r.squared, 4), "\n")</w:t>
        <w:br/>
        <w:t>cat("  R-carre simple (km seul) :", round(s_simple$r.squared, 4), "\n")</w:t>
        <w:br/>
        <w:t>cat("  Gain de R-carre en ajoutant annee :",</w:t>
        <w:br/>
        <w:t xml:space="preserve">    round(s_mult$r.squared - s_simple$r.squared, 4), "\n\n")</w:t>
      </w:r>
    </w:p>
    <w:p>
      <w:pPr>
        <w:spacing w:before="80" w:after="80"/>
      </w:pPr>
      <w:r>
        <w:rPr>
          <w:rFonts w:ascii="Consolas" w:hAnsi="Consolas"/>
          <w:color w:val="333333"/>
          <w:sz w:val="18"/>
        </w:rPr>
        <w:t># Test F comparatif (ANOVA des modeles)</w:t>
        <w:br/>
        <w:t>anova_comp &lt;- anova(reg_simple, reg_mult)</w:t>
        <w:br/>
        <w:t>cat("Comparaison des modeles (test F) :\n")</w:t>
        <w:br/>
        <w:t>print(anova_comp)</w:t>
        <w:br/>
        <w:t>cat("\n")</w:t>
      </w:r>
    </w:p>
    <w:p>
      <w:pPr>
        <w:spacing w:before="80" w:after="80"/>
      </w:pPr>
      <w:r>
        <w:rPr>
          <w:rFonts w:ascii="Consolas" w:hAnsi="Consolas"/>
          <w:color w:val="333333"/>
          <w:sz w:val="18"/>
        </w:rPr>
        <w:t>cat("CONCLUSION TEST 2 :\n")</w:t>
        <w:br/>
        <w:t>cat("  Le coefficient de l'annee dans le modele multiple est\n")</w:t>
        <w:br/>
        <w:t>cat("  p =", format.pval(s_mult$coefficients[3, 4], digits = 4), "\n")</w:t>
        <w:br/>
        <w:t>cat("  Le kilometrage reste significatif, mais l'annee n'apporte pas\n")</w:t>
        <w:br/>
        <w:t>cat("  d'information supplementaire significative une fois le kilometrage connu.\n")</w:t>
      </w:r>
    </w:p>
    <w:p>
      <w:pPr>
        <w:spacing w:before="80" w:after="80"/>
      </w:pPr>
      <w:r>
        <w:rPr>
          <w:rFonts w:ascii="Consolas" w:hAnsi="Consolas"/>
          <w:color w:val="333333"/>
          <w:sz w:val="18"/>
        </w:rPr>
        <w:t>###############################################################################</w:t>
        <w:br/>
        <w:t># PARTIE 4 : VISUALISATION COMPLEMENTAIRE</w:t>
        <w:br/>
        <w:t>###############################################################################</w:t>
      </w:r>
    </w:p>
    <w:p>
      <w:pPr>
        <w:spacing w:before="80" w:after="80"/>
      </w:pPr>
      <w:r>
        <w:rPr>
          <w:rFonts w:ascii="Consolas" w:hAnsi="Consolas"/>
          <w:color w:val="333333"/>
          <w:sz w:val="18"/>
        </w:rPr>
        <w:t># Correlation km vs annee (pour illustrer la colinearite)</w:t>
        <w:br/>
        <w:t>png(file.path(output_dir, "scatter_km_annee.png"), width = 800, height = 600)</w:t>
        <w:br/>
        <w:t>par(mar = c(5, 5, 4, 2))</w:t>
        <w:br/>
        <w:t>plot(df$annee, df$kilometrage, pch = 19, col = adjustcolor("#2E7D32", 0.6),</w:t>
        <w:br/>
        <w:t xml:space="preserve">     main = "Kilometrage en fonction de l'annee (colinearite)",</w:t>
        <w:br/>
        <w:t xml:space="preserve">     xlab = "Annee", ylab = "Kilometrage (km)", las = 1, cex = 1.2)</w:t>
        <w:br/>
        <w:t>abline(lm(kilometrage ~ annee, data = df), col = "red", lwd = 2)</w:t>
        <w:br/>
        <w:t>legend("topright",</w:t>
        <w:br/>
        <w:t xml:space="preserve">       legend = paste0("r = ", round(cor(df$kilometrage, df$annee), 3)),</w:t>
        <w:br/>
        <w:t xml:space="preserve">       bty = "n", cex = 1.1)</w:t>
        <w:br/>
        <w:t>dev.off()</w:t>
      </w:r>
    </w:p>
    <w:p>
      <w:pPr>
        <w:spacing w:before="80" w:after="80"/>
      </w:pPr>
      <w:r>
        <w:rPr>
          <w:rFonts w:ascii="Consolas" w:hAnsi="Consolas"/>
          <w:color w:val="333333"/>
          <w:sz w:val="18"/>
        </w:rPr>
        <w:t>cat("\n================================================================\n")</w:t>
        <w:br/>
        <w:t>cat("ANALYSE TERMINEE\n")</w:t>
        <w:br/>
        <w:t>cat("================================================================\n")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237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237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237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