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https://getbootstrap.com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+ mayúsculas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text-uppercase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+ color de fuente blanco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text-white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+ padding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py-numero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px-numero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pt-numero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pb-numero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pl-numero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pr-numero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px-auto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py-auto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+ margin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my-numero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mx-numero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mb-numero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mt-numero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ml-numero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mr-numero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mx-auto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my-auto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+ background-color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bg-info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bg-dark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+ display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d-block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+ font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font-weight-light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+ text-align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text-center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+ row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+ col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col-md-6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col-md-4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col-lg-4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col-lg-8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+ lead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+ btn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btn-xl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btn-outline-light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btn-outline-info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btn-social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+ ul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list-inline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+ circulos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rounded-circle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+ copyright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copyright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https://getbootstrap.com/docs/4.3/components/navbar/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+ nav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navbar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navbar-dark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navbar-expand-lg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bg-dark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fixed-top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+ div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container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collapse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navbar-collapse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+ 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nav-link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+ button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navbar-toggler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navbar-toggler-right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bg-info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+ i (font-awsome)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fas fa-bars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+ li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nav-item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+ img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img-fluid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https://getbootstrap.com/docs/4.3/components/forms/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section portfolio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+ i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fas fa-download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+ form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control-group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form-group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-------------------------------------------------------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Footer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+ footer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+ i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fab fa-fw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fa-facebook-f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fa-google-plus-g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fa-twitter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fa-linkedin-in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fa-dribbble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