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color w:val="0D9488"/>
          <w:sz w:val="44"/>
          <w:szCs w:val="44"/>
        </w:rPr>
        <w:t xml:space="preserve">CROSS-FUNCTIONAL STRATEGY QUALITY EVALUATION</w:t>
      </w:r>
    </w:p>
    <w:p>
      <w:pPr>
        <w:spacing w:after="80" w:before="0" w:line="276"/>
        <w:jc w:val="center"/>
      </w:pPr>
      <w:r>
        <w:rPr>
          <w:rFonts w:ascii="Arial" w:cs="Arial" w:eastAsia="Arial" w:hAnsi="Arial"/>
          <w:i/>
          <w:iCs/>
          <w:color w:val="64748B"/>
          <w:sz w:val="26"/>
          <w:szCs w:val="26"/>
        </w:rPr>
        <w:t xml:space="preserve">Integrating Domain-Agnostic Assessment into the v4.0 Universal Project Workflow</w:t>
      </w:r>
    </w:p>
    <w:p>
      <w:pPr>
        <w:spacing w:after="400" w:before="0" w:line="276"/>
        <w:jc w:val="center"/>
      </w:pPr>
      <w:r>
        <w:rPr>
          <w:rFonts w:ascii="Arial" w:cs="Arial" w:eastAsia="Arial" w:hAnsi="Arial"/>
          <w:color w:val="94A3B8"/>
          <w:sz w:val="22"/>
          <w:szCs w:val="22"/>
        </w:rPr>
        <w:t xml:space="preserve">Nicolás Grinberg · RegexSEO · April 2026</w:t>
      </w:r>
    </w:p>
    <w:p>
      <w:pPr>
        <w:pStyle w:val="Heading1"/>
        <w:spacing w:after="200" w:before="360" w:line="276"/>
      </w:pPr>
      <w:r>
        <w:rPr>
          <w:rFonts w:ascii="Arial" w:cs="Arial" w:eastAsia="Arial" w:hAnsi="Arial"/>
          <w:b/>
          <w:bCs/>
          <w:sz w:val="32"/>
          <w:szCs w:val="32"/>
        </w:rPr>
        <w:t xml:space="preserve">Executive Summary</w:t>
      </w:r>
    </w:p>
    <w:p>
      <w:pPr>
        <w:spacing w:after="200" w:line="276"/>
      </w:pPr>
      <w:r>
        <w:rPr>
          <w:rFonts w:ascii="Arial" w:cs="Arial" w:eastAsia="Arial" w:hAnsi="Arial"/>
          <w:sz w:val="22"/>
          <w:szCs w:val="22"/>
        </w:rPr>
        <w:t xml:space="preserve">The v4.0 Universal Project Workflow is a 6-phase AI-powered decision engine that applies 30 named analytical frameworks with mathematical convergence criteria to any project — from SEO audits to HR strategy to product launches. </w:t>
      </w:r>
      <w:r>
        <w:rPr>
          <w:rFonts w:ascii="Arial" w:cs="Arial" w:eastAsia="Arial" w:hAnsi="Arial"/>
          <w:b/>
          <w:bCs/>
          <w:sz w:val="22"/>
          <w:szCs w:val="22"/>
        </w:rPr>
        <w:t xml:space="preserve">A critical gap exists: </w:t>
      </w:r>
      <w:r>
        <w:rPr>
          <w:rFonts w:ascii="Arial" w:cs="Arial" w:eastAsia="Arial" w:hAnsi="Arial"/>
          <w:sz w:val="22"/>
          <w:szCs w:val="22"/>
        </w:rPr>
        <w:t xml:space="preserve">how do you objectively assess whether the AI-generated strategy recommendations are effective across departments (SEO, HR, Sales, Operations) without relying on domain-specific assumptions?</w:t>
      </w:r>
    </w:p>
    <w:p>
      <w:pPr>
        <w:spacing w:after="200" w:line="276"/>
      </w:pPr>
      <w:r>
        <w:rPr>
          <w:rFonts w:ascii="Arial" w:cs="Arial" w:eastAsia="Arial" w:hAnsi="Arial"/>
          <w:sz w:val="22"/>
          <w:szCs w:val="22"/>
        </w:rPr>
        <w:t xml:space="preserve">This research identifies </w:t>
      </w:r>
      <w:r>
        <w:rPr>
          <w:rFonts w:ascii="Arial" w:cs="Arial" w:eastAsia="Arial" w:hAnsi="Arial"/>
          <w:b/>
          <w:bCs/>
          <w:sz w:val="22"/>
          <w:szCs w:val="22"/>
        </w:rPr>
        <w:t xml:space="preserve">7 domain-agnostic evaluation frameworks</w:t>
      </w:r>
      <w:r>
        <w:rPr>
          <w:rFonts w:ascii="Arial" w:cs="Arial" w:eastAsia="Arial" w:hAnsi="Arial"/>
          <w:sz w:val="22"/>
          <w:szCs w:val="22"/>
        </w:rPr>
        <w:t xml:space="preserve"> (Decision Quality, Rumelt's 4 criteria, McKinsey's 10 Tests, Roger Martin's Playing to Win, MCDM methods, GRADE evidence system, and CEBMa evidence-based management), </w:t>
      </w:r>
      <w:r>
        <w:rPr>
          <w:rFonts w:ascii="Arial" w:cs="Arial" w:eastAsia="Arial" w:hAnsi="Arial"/>
          <w:b/>
          <w:bCs/>
          <w:sz w:val="22"/>
          <w:szCs w:val="22"/>
        </w:rPr>
        <w:t xml:space="preserve">12 pre-implementation quality signals</w:t>
      </w:r>
      <w:r>
        <w:rPr>
          <w:rFonts w:ascii="Arial" w:cs="Arial" w:eastAsia="Arial" w:hAnsi="Arial"/>
          <w:sz w:val="22"/>
          <w:szCs w:val="22"/>
        </w:rPr>
        <w:t xml:space="preserve"> that predict strategy effectiveness before execution, and a </w:t>
      </w:r>
      <w:r>
        <w:rPr>
          <w:rFonts w:ascii="Arial" w:cs="Arial" w:eastAsia="Arial" w:hAnsi="Arial"/>
          <w:b/>
          <w:bCs/>
          <w:sz w:val="22"/>
          <w:szCs w:val="22"/>
        </w:rPr>
        <w:t xml:space="preserve">3-layer scoring architecture</w:t>
      </w:r>
      <w:r>
        <w:rPr>
          <w:rFonts w:ascii="Arial" w:cs="Arial" w:eastAsia="Arial" w:hAnsi="Arial"/>
          <w:sz w:val="22"/>
          <w:szCs w:val="22"/>
        </w:rPr>
        <w:t xml:space="preserve"> that has been implemented as the Strategy Quality Index (SQI) in the workflow app.</w:t>
      </w:r>
    </w:p>
    <w:p>
      <w:pPr>
        <w:spacing w:after="200" w:line="276"/>
      </w:pPr>
      <w:r>
        <w:rPr>
          <w:rFonts w:ascii="Arial" w:cs="Arial" w:eastAsia="Arial" w:hAnsi="Arial"/>
          <w:b/>
          <w:bCs/>
          <w:sz w:val="22"/>
          <w:szCs w:val="22"/>
        </w:rPr>
        <w:t xml:space="preserve">Key finding: </w:t>
      </w:r>
      <w:r>
        <w:rPr>
          <w:rFonts w:ascii="Arial" w:cs="Arial" w:eastAsia="Arial" w:hAnsi="Arial"/>
          <w:sz w:val="22"/>
          <w:szCs w:val="22"/>
        </w:rPr>
        <w:t xml:space="preserve">Strategy quality decomposes into approximately 10 universal dimensions that are scorable, automatable, and empirically validated — regardless of whether the strategy targets content marketing, talent acquisition, sales enablement, or operational efficiency. The Harvard/BCG study (758 consultants) showed GPT-4 users produced 40%+ higher quality results on tasks within the AI frontier but 19 percentage points worse on out-of-frontier tasks, making quality scoring essential for knowing when to trust the output.</w:t>
      </w:r>
    </w:p>
    <w:p>
      <w:r>
        <w:br w:type="page"/>
      </w:r>
    </w:p>
    <w:p>
      <w:pPr>
        <w:pStyle w:val="Heading1"/>
        <w:spacing w:after="200" w:before="360" w:line="276"/>
      </w:pPr>
      <w:r>
        <w:rPr>
          <w:rFonts w:ascii="Arial" w:cs="Arial" w:eastAsia="Arial" w:hAnsi="Arial"/>
          <w:b/>
          <w:bCs/>
          <w:sz w:val="32"/>
          <w:szCs w:val="32"/>
        </w:rPr>
        <w:t xml:space="preserve">Part I — The v4.0 Universal Project Workflow</w:t>
      </w:r>
    </w:p>
    <w:p>
      <w:pPr>
        <w:pStyle w:val="Heading2"/>
        <w:spacing w:after="160" w:before="280" w:line="276"/>
      </w:pPr>
      <w:r>
        <w:rPr>
          <w:rFonts w:ascii="Arial" w:cs="Arial" w:eastAsia="Arial" w:hAnsi="Arial"/>
          <w:b/>
          <w:bCs/>
          <w:sz w:val="26"/>
          <w:szCs w:val="26"/>
        </w:rPr>
        <w:t xml:space="preserve">What It Is</w:t>
      </w:r>
    </w:p>
    <w:p>
      <w:pPr>
        <w:spacing w:after="200" w:line="276"/>
      </w:pPr>
      <w:r>
        <w:rPr>
          <w:rFonts w:ascii="Arial" w:cs="Arial" w:eastAsia="Arial" w:hAnsi="Arial"/>
          <w:sz w:val="22"/>
          <w:szCs w:val="22"/>
        </w:rPr>
        <w:t xml:space="preserve">The v4.0 Workflow is a React-based application that guides any project through 6 phases, each powered by AI calls to Claude that apply specific subsets of 30 named analytical frameworks. It generates structured, evidence-linked strategy recommendations with mathematical convergence criteria that tell the system when to stop analyzing and when to keep going.</w:t>
      </w:r>
    </w:p>
    <w:p>
      <w:pPr>
        <w:pStyle w:val="Heading2"/>
        <w:spacing w:after="160" w:before="280" w:line="276"/>
      </w:pPr>
      <w:r>
        <w:rPr>
          <w:rFonts w:ascii="Arial" w:cs="Arial" w:eastAsia="Arial" w:hAnsi="Arial"/>
          <w:b/>
          <w:bCs/>
          <w:sz w:val="26"/>
          <w:szCs w:val="26"/>
        </w:rPr>
        <w:t xml:space="preserve">The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3960"/>
      </w:tblGrid>
      <w:tr>
        <w:tc>
          <w:tcPr>
            <w:tcW w:type="dxa" w:w="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Phase</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Name</w:t>
            </w:r>
          </w:p>
        </w:tc>
        <w:tc>
          <w:tcPr>
            <w:tcW w:type="dxa" w:w="3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What It Does</w:t>
            </w:r>
          </w:p>
        </w:tc>
        <w:tc>
          <w:tcPr>
            <w:tcW w:type="dxa" w:w="39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Frameworks Used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Classify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Classifies the problem domain, computes Bayes Factor for confidence, audits system capacity vs environment complexity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Cynefin [#16], Requisite Variety [#30], OODA [#17], RPD [#12], Sensemaking [#13], Bayes Factor, DQ Frame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Hypotheses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Generates testable bets with Bayesian priors, runs 10-framework stress test, seals thresholds before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HDD [#21], BAYES_LITE [#4], EVOI [#25], Thompson [#26], MECE, Portfolio (MPT), 10-fw Gauntlet [#1-#9,#15]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Audit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Takes real data input, runs safety/resilience analysis, produces structured FMEA/HAZOP/STPA findings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FMEA [#7], HAZOP [#8], FTA [#9], Swiss Cheese [#10], STPA [#11], Mental Models [#14], ODD [#22], Chaos [#18], Circuit Breaker [#19], Canary [#20]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Strategy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Analyzes audit findings, generates strategy with evidence chains, scores quality via SQI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All 30 + SQI (Rumelt, Martin, GRADE, Kahneman, WWHTBT, Hoshin Kanri)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Monitor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Observes strategy execution with live timer, tracks hypotheses flagged as NEEDS_MONITORING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Thompson [#26], EVOI [#25], Info Gain [#27], Sequential Monitoring, Futility, Reflexion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Final report comparing monitoring results to strategy predictions, DQ Spider Chart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Causal [#24], Swiss Cheese [#10], HRO [#29], Red Team [#28], Ablation [#23], Agent Cards, Meta-Learner</w:t>
            </w:r>
          </w:p>
        </w:tc>
      </w:tr>
    </w:tbl>
    <w:p>
      <w:pPr>
        <w:pStyle w:val="Heading2"/>
        <w:spacing w:after="160" w:before="280" w:line="276"/>
      </w:pPr>
      <w:r>
        <w:rPr>
          <w:rFonts w:ascii="Arial" w:cs="Arial" w:eastAsia="Arial" w:hAnsi="Arial"/>
          <w:b/>
          <w:bCs/>
          <w:sz w:val="26"/>
          <w:szCs w:val="26"/>
        </w:rPr>
        <w:t xml:space="preserve">The Problem This Research Solves</w:t>
      </w:r>
    </w:p>
    <w:p>
      <w:pPr>
        <w:spacing w:after="200" w:line="276"/>
      </w:pPr>
      <w:r>
        <w:rPr>
          <w:rFonts w:ascii="Arial" w:cs="Arial" w:eastAsia="Arial" w:hAnsi="Arial"/>
          <w:sz w:val="22"/>
          <w:szCs w:val="22"/>
        </w:rPr>
        <w:t xml:space="preserve">The app generates strategies for any project type — an SEO audit, a training evaluation, a product launch, a hiring pipeline. But the AI has no inherent mechanism to assess whether its own recommendations are good. A strategy can be internally consistent, well-formatted, and confidently presented while being wrong, vague, unfalsifiable, or in conflict with strategies generated for other departments.</w:t>
      </w:r>
    </w:p>
    <w:p>
      <w:pPr>
        <w:spacing w:after="200" w:line="276"/>
      </w:pPr>
      <w:r>
        <w:rPr>
          <w:rFonts w:ascii="Arial" w:cs="Arial" w:eastAsia="Arial" w:hAnsi="Arial"/>
          <w:b/>
          <w:bCs/>
          <w:sz w:val="22"/>
          <w:szCs w:val="22"/>
        </w:rPr>
        <w:t xml:space="preserve">The research question: </w:t>
      </w:r>
      <w:r>
        <w:rPr>
          <w:rFonts w:ascii="Arial" w:cs="Arial" w:eastAsia="Arial" w:hAnsi="Arial"/>
          <w:sz w:val="22"/>
          <w:szCs w:val="22"/>
        </w:rPr>
        <w:t xml:space="preserve">What domain-agnostic signals predict strategy quality BEFORE implementation, and how can they be automated into the workflow app?</w:t>
      </w:r>
    </w:p>
    <w:p>
      <w:r>
        <w:br w:type="page"/>
      </w:r>
    </w:p>
    <w:p>
      <w:pPr>
        <w:pStyle w:val="Heading1"/>
        <w:spacing w:after="200" w:before="360" w:line="276"/>
      </w:pPr>
      <w:r>
        <w:rPr>
          <w:rFonts w:ascii="Arial" w:cs="Arial" w:eastAsia="Arial" w:hAnsi="Arial"/>
          <w:b/>
          <w:bCs/>
          <w:sz w:val="32"/>
          <w:szCs w:val="32"/>
        </w:rPr>
        <w:t xml:space="preserve">Part II — Research Findings</w:t>
      </w:r>
    </w:p>
    <w:p>
      <w:pPr>
        <w:pStyle w:val="Heading2"/>
        <w:spacing w:after="160" w:before="280" w:line="276"/>
      </w:pPr>
      <w:r>
        <w:rPr>
          <w:rFonts w:ascii="Arial" w:cs="Arial" w:eastAsia="Arial" w:hAnsi="Arial"/>
          <w:b/>
          <w:bCs/>
          <w:sz w:val="26"/>
          <w:szCs w:val="26"/>
        </w:rPr>
        <w:t xml:space="preserve">1. Seven Domain-Agnostic Strategy Evaluation Frameworks</w:t>
      </w:r>
    </w:p>
    <w:p>
      <w:pPr>
        <w:pStyle w:val="Heading3"/>
        <w:spacing w:after="120" w:before="200" w:line="276"/>
      </w:pPr>
      <w:r>
        <w:rPr>
          <w:rFonts w:ascii="Arial" w:cs="Arial" w:eastAsia="Arial" w:hAnsi="Arial"/>
          <w:b/>
          <w:bCs/>
          <w:sz w:val="24"/>
          <w:szCs w:val="24"/>
        </w:rPr>
        <w:t xml:space="preserve">Decision Quality (SDG — Spetzler, Carl et al., 1980s)</w:t>
      </w:r>
    </w:p>
    <w:p>
      <w:pPr>
        <w:spacing w:after="200" w:line="276"/>
      </w:pPr>
      <w:r>
        <w:rPr>
          <w:rFonts w:ascii="Arial" w:cs="Arial" w:eastAsia="Arial" w:hAnsi="Arial"/>
          <w:sz w:val="22"/>
          <w:szCs w:val="22"/>
        </w:rPr>
        <w:t xml:space="preserve">The most directly implementable. Evaluates any decision across 6 elements, each scored 0-100: (1) Appropriate Frame, (2) Creative Alternatives, (3) Relevant &amp; Reliable Information, (4) Clear Values &amp; Tradeoffs, (5) Sound Reasoning, (6) Commitment to Action. Quality equals the weakest link — a chain is only as strong as its weakest element. Already partially implemented in the app's DQ Spider Chart with geometric mean scoring across 6 dimensions.</w:t>
      </w:r>
    </w:p>
    <w:p>
      <w:pPr>
        <w:pStyle w:val="Heading3"/>
        <w:spacing w:after="120" w:before="200" w:line="276"/>
      </w:pPr>
      <w:r>
        <w:rPr>
          <w:rFonts w:ascii="Arial" w:cs="Arial" w:eastAsia="Arial" w:hAnsi="Arial"/>
          <w:b/>
          <w:bCs/>
          <w:sz w:val="24"/>
          <w:szCs w:val="24"/>
        </w:rPr>
        <w:t xml:space="preserve">Rumelt's Diagnostic Criteria (Good Strategy Bad Strategy, 2011)</w:t>
      </w:r>
    </w:p>
    <w:p>
      <w:pPr>
        <w:spacing w:after="200" w:line="276"/>
      </w:pPr>
      <w:r>
        <w:rPr>
          <w:rFonts w:ascii="Arial" w:cs="Arial" w:eastAsia="Arial" w:hAnsi="Arial"/>
          <w:sz w:val="22"/>
          <w:szCs w:val="22"/>
        </w:rPr>
        <w:t xml:space="preserve">Four binary tests: </w:t>
      </w:r>
      <w:r>
        <w:rPr>
          <w:rFonts w:ascii="Arial" w:cs="Arial" w:eastAsia="Arial" w:hAnsi="Arial"/>
          <w:b/>
          <w:bCs/>
          <w:sz w:val="22"/>
          <w:szCs w:val="22"/>
        </w:rPr>
        <w:t xml:space="preserve">Consistency</w:t>
      </w:r>
      <w:r>
        <w:rPr>
          <w:rFonts w:ascii="Arial" w:cs="Arial" w:eastAsia="Arial" w:hAnsi="Arial"/>
          <w:sz w:val="22"/>
          <w:szCs w:val="22"/>
        </w:rPr>
        <w:t xml:space="preserve"> (goals don't contradict), </w:t>
      </w:r>
      <w:r>
        <w:rPr>
          <w:rFonts w:ascii="Arial" w:cs="Arial" w:eastAsia="Arial" w:hAnsi="Arial"/>
          <w:b/>
          <w:bCs/>
          <w:sz w:val="22"/>
          <w:szCs w:val="22"/>
        </w:rPr>
        <w:t xml:space="preserve">Consonance</w:t>
      </w:r>
      <w:r>
        <w:rPr>
          <w:rFonts w:ascii="Arial" w:cs="Arial" w:eastAsia="Arial" w:hAnsi="Arial"/>
          <w:sz w:val="22"/>
          <w:szCs w:val="22"/>
        </w:rPr>
        <w:t xml:space="preserve"> (adaptive to environment), </w:t>
      </w:r>
      <w:r>
        <w:rPr>
          <w:rFonts w:ascii="Arial" w:cs="Arial" w:eastAsia="Arial" w:hAnsi="Arial"/>
          <w:b/>
          <w:bCs/>
          <w:sz w:val="22"/>
          <w:szCs w:val="22"/>
        </w:rPr>
        <w:t xml:space="preserve">Advantage</w:t>
      </w:r>
      <w:r>
        <w:rPr>
          <w:rFonts w:ascii="Arial" w:cs="Arial" w:eastAsia="Arial" w:hAnsi="Arial"/>
          <w:sz w:val="22"/>
          <w:szCs w:val="22"/>
        </w:rPr>
        <w:t xml:space="preserve"> (creates differentiation), </w:t>
      </w:r>
      <w:r>
        <w:rPr>
          <w:rFonts w:ascii="Arial" w:cs="Arial" w:eastAsia="Arial" w:hAnsi="Arial"/>
          <w:b/>
          <w:bCs/>
          <w:sz w:val="22"/>
          <w:szCs w:val="22"/>
        </w:rPr>
        <w:t xml:space="preserve">Feasibility</w:t>
      </w:r>
      <w:r>
        <w:rPr>
          <w:rFonts w:ascii="Arial" w:cs="Arial" w:eastAsia="Arial" w:hAnsi="Arial"/>
          <w:sz w:val="22"/>
          <w:szCs w:val="22"/>
        </w:rPr>
        <w:t xml:space="preserve"> (resources sufficient). Also defined 4 hallmarks of bad strategy: fluff, failure to face the challenge, mistaking goals for strategy, bad objectives. Implemented as 4 pass/fail tests in the SQI.</w:t>
      </w:r>
    </w:p>
    <w:p>
      <w:pPr>
        <w:pStyle w:val="Heading3"/>
        <w:spacing w:after="120" w:before="200" w:line="276"/>
      </w:pPr>
      <w:r>
        <w:rPr>
          <w:rFonts w:ascii="Arial" w:cs="Arial" w:eastAsia="Arial" w:hAnsi="Arial"/>
          <w:b/>
          <w:bCs/>
          <w:sz w:val="24"/>
          <w:szCs w:val="24"/>
        </w:rPr>
        <w:t xml:space="preserve">McKinsey's 10 Tests of Strategy</w:t>
      </w:r>
    </w:p>
    <w:p>
      <w:pPr>
        <w:spacing w:after="200" w:line="276"/>
      </w:pPr>
      <w:r>
        <w:rPr>
          <w:rFonts w:ascii="Arial" w:cs="Arial" w:eastAsia="Arial" w:hAnsi="Arial"/>
          <w:sz w:val="22"/>
          <w:szCs w:val="22"/>
        </w:rPr>
        <w:t xml:space="preserve">A survey of 2,135 executives found that 65% of strategies pass 3 or fewer tests, only 10% pass 7+, and just 2% pass 9-10. The tests probe: granularity (specific about where to compete?), bias contamination, uncertainty embrace, and commitment to action. Provides calibration: if your strategy passes fewer than 5 tests, it's likely below median quality.</w:t>
      </w:r>
    </w:p>
    <w:p>
      <w:pPr>
        <w:pStyle w:val="Heading3"/>
        <w:spacing w:after="120" w:before="200" w:line="276"/>
      </w:pPr>
      <w:r>
        <w:rPr>
          <w:rFonts w:ascii="Arial" w:cs="Arial" w:eastAsia="Arial" w:hAnsi="Arial"/>
          <w:b/>
          <w:bCs/>
          <w:sz w:val="24"/>
          <w:szCs w:val="24"/>
        </w:rPr>
        <w:t xml:space="preserve">Roger Martin's Playing to Win + Opposite Test</w:t>
      </w:r>
    </w:p>
    <w:p>
      <w:pPr>
        <w:spacing w:after="200" w:line="276"/>
      </w:pPr>
      <w:r>
        <w:rPr>
          <w:rFonts w:ascii="Arial" w:cs="Arial" w:eastAsia="Arial" w:hAnsi="Arial"/>
          <w:sz w:val="22"/>
          <w:szCs w:val="22"/>
        </w:rPr>
        <w:t xml:space="preserve">Five-box cascade: Winning Aspiration → Where to Play → How to Win → Capabilities → Management Systems. The </w:t>
      </w:r>
      <w:r>
        <w:rPr>
          <w:rFonts w:ascii="Arial" w:cs="Arial" w:eastAsia="Arial" w:hAnsi="Arial"/>
          <w:b/>
          <w:bCs/>
          <w:sz w:val="22"/>
          <w:szCs w:val="22"/>
        </w:rPr>
        <w:t xml:space="preserve">opposite test</w:t>
      </w:r>
      <w:r>
        <w:rPr>
          <w:rFonts w:ascii="Arial" w:cs="Arial" w:eastAsia="Arial" w:hAnsi="Arial"/>
          <w:sz w:val="22"/>
          <w:szCs w:val="22"/>
        </w:rPr>
        <w:t xml:space="preserve">: if the opposite of a strategic choice is stupid on its face, it's not a real choice — it's a platitude. Example: 'We will focus on customer satisfaction' fails because no one would choose 'We will ignore customers.' Implemented as automated platitude detection in the SQI.</w:t>
      </w:r>
    </w:p>
    <w:p>
      <w:pPr>
        <w:pStyle w:val="Heading3"/>
        <w:spacing w:after="120" w:before="200" w:line="276"/>
      </w:pPr>
      <w:r>
        <w:rPr>
          <w:rFonts w:ascii="Arial" w:cs="Arial" w:eastAsia="Arial" w:hAnsi="Arial"/>
          <w:b/>
          <w:bCs/>
          <w:sz w:val="24"/>
          <w:szCs w:val="24"/>
        </w:rPr>
        <w:t xml:space="preserve">MCDM Methods (AHP, TOPSIS, VIKOR)</w:t>
      </w:r>
    </w:p>
    <w:p>
      <w:pPr>
        <w:spacing w:after="200" w:line="276"/>
      </w:pPr>
      <w:r>
        <w:rPr>
          <w:rFonts w:ascii="Arial" w:cs="Arial" w:eastAsia="Arial" w:hAnsi="Arial"/>
          <w:sz w:val="22"/>
          <w:szCs w:val="22"/>
        </w:rPr>
        <w:t xml:space="preserve">Multi-Criteria Decision Making enables weighted scoring across dimensions like scalability, adaptability, risk exposure, and implementation complexity, with entropy weighting for objectivity. A 2024 study demonstrated 6 universal strategic criteria scorable through these methods regardless of industry.</w:t>
      </w:r>
    </w:p>
    <w:p>
      <w:pPr>
        <w:pStyle w:val="Heading3"/>
        <w:spacing w:after="120" w:before="200" w:line="276"/>
      </w:pPr>
      <w:r>
        <w:rPr>
          <w:rFonts w:ascii="Arial" w:cs="Arial" w:eastAsia="Arial" w:hAnsi="Arial"/>
          <w:b/>
          <w:bCs/>
          <w:sz w:val="24"/>
          <w:szCs w:val="24"/>
        </w:rPr>
        <w:t xml:space="preserve">GRADE Evidence System</w:t>
      </w:r>
    </w:p>
    <w:p>
      <w:pPr>
        <w:spacing w:after="200" w:line="276"/>
      </w:pPr>
      <w:r>
        <w:rPr>
          <w:rFonts w:ascii="Arial" w:cs="Arial" w:eastAsia="Arial" w:hAnsi="Arial"/>
          <w:sz w:val="22"/>
          <w:szCs w:val="22"/>
        </w:rPr>
        <w:t xml:space="preserve">Used by 100+ organizations including the WHO. Rates evidence from high certainty (large-scale data, multiple tests) to very low (anecdotal, untested assumptions). Five downgrading factors: risk of bias, inconsistency, indirectness, imprecision, publication bias. Three upgrading factors. Adapted for business strategy to score each evidence claim supporting a recommendation. Implemented as the Evidence Quality dimension in the SQI.</w:t>
      </w:r>
    </w:p>
    <w:p>
      <w:pPr>
        <w:pStyle w:val="Heading3"/>
        <w:spacing w:after="120" w:before="200" w:line="276"/>
      </w:pPr>
      <w:r>
        <w:rPr>
          <w:rFonts w:ascii="Arial" w:cs="Arial" w:eastAsia="Arial" w:hAnsi="Arial"/>
          <w:b/>
          <w:bCs/>
          <w:sz w:val="24"/>
          <w:szCs w:val="24"/>
        </w:rPr>
        <w:t xml:space="preserve">CEBMa Evidence-Based Management</w:t>
      </w:r>
    </w:p>
    <w:p>
      <w:pPr>
        <w:spacing w:after="200" w:line="276"/>
      </w:pPr>
      <w:r>
        <w:rPr>
          <w:rFonts w:ascii="Arial" w:cs="Arial" w:eastAsia="Arial" w:hAnsi="Arial"/>
          <w:sz w:val="22"/>
          <w:szCs w:val="22"/>
        </w:rPr>
        <w:t xml:space="preserve">Six-step process: ask, acquire, appraise, aggregate, apply, assess. Maps to the v4 workflow phases: Phase 0-1 (ask), Phase 2 (acquire), Phase 3 (appraise + aggregate), Phase 4 (apply), Phase 5 (assess).</w:t>
      </w:r>
    </w:p>
    <w:p>
      <w:r>
        <w:br w:type="page"/>
      </w:r>
    </w:p>
    <w:p>
      <w:pPr>
        <w:pStyle w:val="Heading2"/>
        <w:spacing w:after="160" w:before="280" w:line="276"/>
      </w:pPr>
      <w:r>
        <w:rPr>
          <w:rFonts w:ascii="Arial" w:cs="Arial" w:eastAsia="Arial" w:hAnsi="Arial"/>
          <w:b/>
          <w:bCs/>
          <w:sz w:val="26"/>
          <w:szCs w:val="26"/>
        </w:rPr>
        <w:t xml:space="preserve">2. Twelve Pre-Implementation Quality Signals</w:t>
      </w:r>
    </w:p>
    <w:p>
      <w:pPr>
        <w:pStyle w:val="Heading3"/>
        <w:spacing w:after="120" w:before="200" w:line="276"/>
      </w:pPr>
      <w:r>
        <w:rPr>
          <w:rFonts w:ascii="Arial" w:cs="Arial" w:eastAsia="Arial" w:hAnsi="Arial"/>
          <w:b/>
          <w:bCs/>
          <w:sz w:val="24"/>
          <w:szCs w:val="24"/>
        </w:rPr>
        <w:t xml:space="preserve">Structural Signals (automatable)</w:t>
      </w:r>
    </w:p>
    <w:p>
      <w:pPr>
        <w:spacing w:after="200" w:line="276"/>
      </w:pPr>
      <w:r>
        <w:rPr>
          <w:rFonts w:ascii="Arial" w:cs="Arial" w:eastAsia="Arial" w:hAnsi="Arial"/>
          <w:b/>
          <w:bCs/>
          <w:sz w:val="22"/>
          <w:szCs w:val="22"/>
        </w:rPr>
        <w:t xml:space="preserve">Specificity (1-5 SMART scale)</w:t>
      </w:r>
      <w:r>
        <w:rPr>
          <w:rFonts w:ascii="Arial" w:cs="Arial" w:eastAsia="Arial" w:hAnsi="Arial"/>
          <w:sz w:val="22"/>
          <w:szCs w:val="22"/>
        </w:rPr>
        <w:t xml:space="preserve">: Does the strategy specify who, what, how, when, how much? A score of 1 = 'improve performance'; 5 = 'grow Southeast Asia market share by 15% within 18 months through distribution partnerships.' </w:t>
      </w:r>
    </w:p>
    <w:p>
      <w:pPr>
        <w:spacing w:after="200" w:line="276"/>
      </w:pPr>
      <w:r>
        <w:rPr>
          <w:rFonts w:ascii="Arial" w:cs="Arial" w:eastAsia="Arial" w:hAnsi="Arial"/>
          <w:b/>
          <w:bCs/>
          <w:sz w:val="22"/>
          <w:szCs w:val="22"/>
        </w:rPr>
        <w:t xml:space="preserve">Internal Consistency</w:t>
      </w:r>
      <w:r>
        <w:rPr>
          <w:rFonts w:ascii="Arial" w:cs="Arial" w:eastAsia="Arial" w:hAnsi="Arial"/>
          <w:sz w:val="22"/>
          <w:szCs w:val="22"/>
        </w:rPr>
        <w:t xml:space="preserve">: Do actions contradict each other? Analogous to constraint satisfaction in CS. If a strategy claims 'premium pricing' alongside 'mass market distribution,' arc consistency fails. </w:t>
      </w:r>
    </w:p>
    <w:p>
      <w:pPr>
        <w:spacing w:after="200" w:line="276"/>
      </w:pPr>
      <w:r>
        <w:rPr>
          <w:rFonts w:ascii="Arial" w:cs="Arial" w:eastAsia="Arial" w:hAnsi="Arial"/>
          <w:b/>
          <w:bCs/>
          <w:sz w:val="22"/>
          <w:szCs w:val="22"/>
        </w:rPr>
        <w:t xml:space="preserve">MECE Coverage</w:t>
      </w:r>
      <w:r>
        <w:rPr>
          <w:rFonts w:ascii="Arial" w:cs="Arial" w:eastAsia="Arial" w:hAnsi="Arial"/>
          <w:sz w:val="22"/>
          <w:szCs w:val="22"/>
        </w:rPr>
        <w:t xml:space="preserve">: Are all relevant areas addressed without overlap or gaps? 5 tests: opposite-words, process-timeline, mathematical, framework, negative-space.</w:t>
      </w:r>
    </w:p>
    <w:p>
      <w:pPr>
        <w:pStyle w:val="Heading3"/>
        <w:spacing w:after="120" w:before="200" w:line="276"/>
      </w:pPr>
      <w:r>
        <w:rPr>
          <w:rFonts w:ascii="Arial" w:cs="Arial" w:eastAsia="Arial" w:hAnsi="Arial"/>
          <w:b/>
          <w:bCs/>
          <w:sz w:val="24"/>
          <w:szCs w:val="24"/>
        </w:rPr>
        <w:t xml:space="preserve">Evidential Signals</w:t>
      </w:r>
    </w:p>
    <w:p>
      <w:pPr>
        <w:spacing w:after="200" w:line="276"/>
      </w:pPr>
      <w:r>
        <w:rPr>
          <w:rFonts w:ascii="Arial" w:cs="Arial" w:eastAsia="Arial" w:hAnsi="Arial"/>
          <w:b/>
          <w:bCs/>
          <w:sz w:val="22"/>
          <w:szCs w:val="22"/>
        </w:rPr>
        <w:t xml:space="preserve">Evidence Quality (GRADE adapted)</w:t>
      </w:r>
      <w:r>
        <w:rPr>
          <w:rFonts w:ascii="Arial" w:cs="Arial" w:eastAsia="Arial" w:hAnsi="Arial"/>
          <w:sz w:val="22"/>
          <w:szCs w:val="22"/>
        </w:rPr>
        <w:t xml:space="preserve">: Each evidence claim rated High (large-scale data, multiple A/B tests) to Very Low (anecdotal, untested). 5 downgrading + 3 upgrading factors. </w:t>
      </w:r>
    </w:p>
    <w:p>
      <w:pPr>
        <w:spacing w:after="200" w:line="276"/>
      </w:pPr>
      <w:r>
        <w:rPr>
          <w:rFonts w:ascii="Arial" w:cs="Arial" w:eastAsia="Arial" w:hAnsi="Arial"/>
          <w:b/>
          <w:bCs/>
          <w:sz w:val="22"/>
          <w:szCs w:val="22"/>
        </w:rPr>
        <w:t xml:space="preserve">Falsifiability (WWHTBT)</w:t>
      </w:r>
      <w:r>
        <w:rPr>
          <w:rFonts w:ascii="Arial" w:cs="Arial" w:eastAsia="Arial" w:hAnsi="Arial"/>
          <w:sz w:val="22"/>
          <w:szCs w:val="22"/>
        </w:rPr>
        <w:t xml:space="preserve">: Roger Martin's 'What Would Have to Be True' — for each strategy, identify conditions about customers, capabilities, costs, competitors. If you can't specify failure conditions, the strategy is unfalsifiable. Implemented as kill criteria in SQI.</w:t>
      </w:r>
    </w:p>
    <w:p>
      <w:pPr>
        <w:pStyle w:val="Heading3"/>
        <w:spacing w:after="120" w:before="200" w:line="276"/>
      </w:pPr>
      <w:r>
        <w:rPr>
          <w:rFonts w:ascii="Arial" w:cs="Arial" w:eastAsia="Arial" w:hAnsi="Arial"/>
          <w:b/>
          <w:bCs/>
          <w:sz w:val="24"/>
          <w:szCs w:val="24"/>
        </w:rPr>
        <w:t xml:space="preserve">Reasoning Signals</w:t>
      </w:r>
    </w:p>
    <w:p>
      <w:pPr>
        <w:spacing w:after="200" w:line="276"/>
      </w:pPr>
      <w:r>
        <w:rPr>
          <w:rFonts w:ascii="Arial" w:cs="Arial" w:eastAsia="Arial" w:hAnsi="Arial"/>
          <w:b/>
          <w:bCs/>
          <w:sz w:val="22"/>
          <w:szCs w:val="22"/>
        </w:rPr>
        <w:t xml:space="preserve">Counterfactual Coverage</w:t>
      </w:r>
      <w:r>
        <w:rPr>
          <w:rFonts w:ascii="Arial" w:cs="Arial" w:eastAsia="Arial" w:hAnsi="Arial"/>
          <w:sz w:val="22"/>
          <w:szCs w:val="22"/>
        </w:rPr>
        <w:t xml:space="preserve">: Gary Klein's pre-mortem increases problem identification by ~30% (Mitchell et al., 1989). Team imagines strategy has failed, writes independent reasons. Checks for market, execution, competitive, and regulatory risk coverage. </w:t>
      </w:r>
    </w:p>
    <w:p>
      <w:pPr>
        <w:spacing w:after="200" w:line="276"/>
      </w:pPr>
      <w:r>
        <w:rPr>
          <w:rFonts w:ascii="Arial" w:cs="Arial" w:eastAsia="Arial" w:hAnsi="Arial"/>
          <w:b/>
          <w:bCs/>
          <w:sz w:val="22"/>
          <w:szCs w:val="22"/>
        </w:rPr>
        <w:t xml:space="preserve">Bias Detection (Kahneman 12-point)</w:t>
      </w:r>
      <w:r>
        <w:rPr>
          <w:rFonts w:ascii="Arial" w:cs="Arial" w:eastAsia="Arial" w:hAnsi="Arial"/>
          <w:sz w:val="22"/>
          <w:szCs w:val="22"/>
        </w:rPr>
        <w:t xml:space="preserve">: Covers self-interest, confirmation, anchoring, planning fallacy, and 8 other traps. Each scored 0 (detected, not mitigated), 1 (acknowledged), 2 (actively mitigated). Maximum: 24. </w:t>
      </w:r>
    </w:p>
    <w:p>
      <w:pPr>
        <w:spacing w:after="200" w:line="276"/>
      </w:pPr>
      <w:r>
        <w:rPr>
          <w:rFonts w:ascii="Arial" w:cs="Arial" w:eastAsia="Arial" w:hAnsi="Arial"/>
          <w:b/>
          <w:bCs/>
          <w:sz w:val="22"/>
          <w:szCs w:val="22"/>
        </w:rPr>
        <w:t xml:space="preserve">Scenario Robustness</w:t>
      </w:r>
      <w:r>
        <w:rPr>
          <w:rFonts w:ascii="Arial" w:cs="Arial" w:eastAsia="Arial" w:hAnsi="Arial"/>
          <w:sz w:val="22"/>
          <w:szCs w:val="22"/>
        </w:rPr>
        <w:t xml:space="preserve">: Performance rated 1-5 under at least 3 scenarios with minimum acceptable threshold defined.</w:t>
      </w:r>
    </w:p>
    <w:p>
      <w:pPr>
        <w:pStyle w:val="Heading2"/>
        <w:spacing w:after="160" w:before="280" w:line="276"/>
      </w:pPr>
      <w:r>
        <w:rPr>
          <w:rFonts w:ascii="Arial" w:cs="Arial" w:eastAsia="Arial" w:hAnsi="Arial"/>
          <w:b/>
          <w:bCs/>
          <w:sz w:val="26"/>
          <w:szCs w:val="26"/>
        </w:rPr>
        <w:t xml:space="preserve">3. LLM Strategy Performance — What the Evidence Shows</w:t>
      </w:r>
    </w:p>
    <w:p>
      <w:pPr>
        <w:pStyle w:val="Heading3"/>
        <w:spacing w:after="120" w:before="200" w:line="276"/>
      </w:pPr>
      <w:r>
        <w:rPr>
          <w:rFonts w:ascii="Arial" w:cs="Arial" w:eastAsia="Arial" w:hAnsi="Arial"/>
          <w:b/>
          <w:bCs/>
          <w:sz w:val="24"/>
          <w:szCs w:val="24"/>
        </w:rPr>
        <w:t xml:space="preserve">Harvard/BCG Study (Dell'Acqua et al., 2023)</w:t>
      </w:r>
    </w:p>
    <w:p>
      <w:pPr>
        <w:spacing w:after="200" w:line="276"/>
      </w:pPr>
      <w:r>
        <w:rPr>
          <w:rFonts w:ascii="Arial" w:cs="Arial" w:eastAsia="Arial" w:hAnsi="Arial"/>
          <w:sz w:val="22"/>
          <w:szCs w:val="22"/>
        </w:rPr>
        <w:t xml:space="preserve">758 BCG consultants. GPT-4 users: +12.2% more tasks, +25.1% faster, +40% higher quality — but </w:t>
      </w:r>
      <w:r>
        <w:rPr>
          <w:rFonts w:ascii="Arial" w:cs="Arial" w:eastAsia="Arial" w:hAnsi="Arial"/>
          <w:b/>
          <w:bCs/>
          <w:sz w:val="22"/>
          <w:szCs w:val="22"/>
        </w:rPr>
        <w:t xml:space="preserve">19 percentage points WORSE</w:t>
      </w:r>
      <w:r>
        <w:rPr>
          <w:rFonts w:ascii="Arial" w:cs="Arial" w:eastAsia="Arial" w:hAnsi="Arial"/>
          <w:sz w:val="22"/>
          <w:szCs w:val="22"/>
        </w:rPr>
        <w:t xml:space="preserve"> on out-of-frontier tasks (complex analysis requiring multiple data sources). The 'jagged technological frontier': AI excels unevenly, and users can't reliably distinguish inside from outside.</w:t>
      </w:r>
    </w:p>
    <w:p>
      <w:pPr>
        <w:pStyle w:val="Heading3"/>
        <w:spacing w:after="120" w:before="200" w:line="276"/>
      </w:pPr>
      <w:r>
        <w:rPr>
          <w:rFonts w:ascii="Arial" w:cs="Arial" w:eastAsia="Arial" w:hAnsi="Arial"/>
          <w:b/>
          <w:bCs/>
          <w:sz w:val="24"/>
          <w:szCs w:val="24"/>
        </w:rPr>
        <w:t xml:space="preserve">Homogenization Risk</w:t>
      </w:r>
    </w:p>
    <w:p>
      <w:pPr>
        <w:spacing w:after="200" w:line="276"/>
      </w:pPr>
      <w:r>
        <w:rPr>
          <w:rFonts w:ascii="Arial" w:cs="Arial" w:eastAsia="Arial" w:hAnsi="Arial"/>
          <w:sz w:val="22"/>
          <w:szCs w:val="22"/>
        </w:rPr>
        <w:t xml:space="preserve">AI-generated ideas were higher quality on average but showed less variability. Strategic planning score in DSGBench: 54.6/100. Models show architectural biases — Claude favors cooperative strategies, GPT-4 balances moderate aggressiveness. Less diversity = fewer genuinely novel strategic options.</w:t>
      </w:r>
    </w:p>
    <w:p>
      <w:pPr>
        <w:pStyle w:val="Heading3"/>
        <w:spacing w:after="120" w:before="200" w:line="276"/>
      </w:pPr>
      <w:r>
        <w:rPr>
          <w:rFonts w:ascii="Arial" w:cs="Arial" w:eastAsia="Arial" w:hAnsi="Arial"/>
          <w:b/>
          <w:bCs/>
          <w:sz w:val="24"/>
          <w:szCs w:val="24"/>
        </w:rPr>
        <w:t xml:space="preserve">Hallucination and Grounding</w:t>
      </w:r>
    </w:p>
    <w:p>
      <w:pPr>
        <w:spacing w:after="200" w:line="276"/>
      </w:pPr>
      <w:r>
        <w:rPr>
          <w:rFonts w:ascii="Arial" w:cs="Arial" w:eastAsia="Arial" w:hAnsi="Arial"/>
          <w:sz w:val="22"/>
          <w:szCs w:val="22"/>
        </w:rPr>
        <w:t xml:space="preserve">RAG (Retrieval-Augmented Generation) is the primary defense. The v4 app grounds strategies by injecting project data, audit findings, hypothesis verdicts, and gauntlet cruxes into every AI call. The LLM-as-judge pattern (one model evaluates another's output) achieves 80-90% agreement with human evaluators — comparable to inter-human agreement of ~81%. The SQI implements this pattern.</w:t>
      </w:r>
    </w:p>
    <w:p>
      <w:r>
        <w:br w:type="page"/>
      </w:r>
    </w:p>
    <w:p>
      <w:pPr>
        <w:pStyle w:val="Heading2"/>
        <w:spacing w:after="160" w:before="280" w:line="276"/>
      </w:pPr>
      <w:r>
        <w:rPr>
          <w:rFonts w:ascii="Arial" w:cs="Arial" w:eastAsia="Arial" w:hAnsi="Arial"/>
          <w:b/>
          <w:bCs/>
          <w:sz w:val="26"/>
          <w:szCs w:val="26"/>
        </w:rPr>
        <w:t xml:space="preserve">4. Cross-Departmental Conflict Detection</w:t>
      </w:r>
    </w:p>
    <w:p>
      <w:pPr>
        <w:pStyle w:val="Heading3"/>
        <w:spacing w:after="120" w:before="200" w:line="276"/>
      </w:pPr>
      <w:r>
        <w:rPr>
          <w:rFonts w:ascii="Arial" w:cs="Arial" w:eastAsia="Arial" w:hAnsi="Arial"/>
          <w:b/>
          <w:bCs/>
          <w:sz w:val="24"/>
          <w:szCs w:val="24"/>
        </w:rPr>
        <w:t xml:space="preserve">The Core Problem</w:t>
      </w:r>
    </w:p>
    <w:p>
      <w:pPr>
        <w:spacing w:after="200" w:line="276"/>
      </w:pPr>
      <w:r>
        <w:rPr>
          <w:rFonts w:ascii="Arial" w:cs="Arial" w:eastAsia="Arial" w:hAnsi="Arial"/>
          <w:sz w:val="22"/>
          <w:szCs w:val="22"/>
        </w:rPr>
        <w:t xml:space="preserve">When SEO wants more content pages but Product wants simpler UX. When Sales optimizes for deal volume while Operations optimizes for efficiency. When HR invests in culture programs while Finance cuts headcount. Everyone hits their local targets while the organization underperforms.</w:t>
      </w:r>
    </w:p>
    <w:p>
      <w:pPr>
        <w:pStyle w:val="Heading3"/>
        <w:spacing w:after="120" w:before="200" w:line="276"/>
      </w:pPr>
      <w:r>
        <w:rPr>
          <w:rFonts w:ascii="Arial" w:cs="Arial" w:eastAsia="Arial" w:hAnsi="Arial"/>
          <w:b/>
          <w:bCs/>
          <w:sz w:val="24"/>
          <w:szCs w:val="24"/>
        </w:rPr>
        <w:t xml:space="preserve">Hoshin Kanri X-Matrix</w:t>
      </w:r>
    </w:p>
    <w:p>
      <w:pPr>
        <w:spacing w:after="200" w:line="276"/>
      </w:pPr>
      <w:r>
        <w:rPr>
          <w:rFonts w:ascii="Arial" w:cs="Arial" w:eastAsia="Arial" w:hAnsi="Arial"/>
          <w:sz w:val="22"/>
          <w:szCs w:val="22"/>
        </w:rPr>
        <w:t xml:space="preserve">Four quadrants (long-term objectives, annual targets, improvement projects, KPIs) linked by explicit relationship markers. The catchball process iterates between organizational levels until alignment. Used by Toyota, Bridgestone, Komatsu. The SQI implements this as the Cross-Dept Coherence dimension.</w:t>
      </w:r>
    </w:p>
    <w:p>
      <w:pPr>
        <w:pStyle w:val="Heading3"/>
        <w:spacing w:after="120" w:before="200" w:line="276"/>
      </w:pPr>
      <w:r>
        <w:rPr>
          <w:rFonts w:ascii="Arial" w:cs="Arial" w:eastAsia="Arial" w:hAnsi="Arial"/>
          <w:b/>
          <w:bCs/>
          <w:sz w:val="24"/>
          <w:szCs w:val="24"/>
        </w:rPr>
        <w:t xml:space="preserve">Three Detection Methods</w:t>
      </w:r>
    </w:p>
    <w:p>
      <w:pPr>
        <w:spacing w:after="200" w:line="276"/>
      </w:pPr>
      <w:r>
        <w:rPr>
          <w:rFonts w:ascii="Arial" w:cs="Arial" w:eastAsia="Arial" w:hAnsi="Arial"/>
          <w:b/>
          <w:bCs/>
          <w:sz w:val="22"/>
          <w:szCs w:val="22"/>
        </w:rPr>
        <w:t xml:space="preserve">Knowledge Graphs</w:t>
      </w:r>
      <w:r>
        <w:rPr>
          <w:rFonts w:ascii="Arial" w:cs="Arial" w:eastAsia="Arial" w:hAnsi="Arial"/>
          <w:sz w:val="22"/>
          <w:szCs w:val="22"/>
        </w:rPr>
        <w:t xml:space="preserve">: Nodes = Departments/Objectives/KPIs/Resources. Edges = supports/conflicts/requires/competes. Graph analysis detects cycles and competing resource claims. </w:t>
      </w:r>
    </w:p>
    <w:p>
      <w:pPr>
        <w:spacing w:after="200" w:line="276"/>
      </w:pPr>
      <w:r>
        <w:rPr>
          <w:rFonts w:ascii="Arial" w:cs="Arial" w:eastAsia="Arial" w:hAnsi="Arial"/>
          <w:b/>
          <w:bCs/>
          <w:sz w:val="22"/>
          <w:szCs w:val="22"/>
        </w:rPr>
        <w:t xml:space="preserve">NLI (Natural Language Inference)</w:t>
      </w:r>
      <w:r>
        <w:rPr>
          <w:rFonts w:ascii="Arial" w:cs="Arial" w:eastAsia="Arial" w:hAnsi="Arial"/>
          <w:sz w:val="22"/>
          <w:szCs w:val="22"/>
        </w:rPr>
        <w:t xml:space="preserve">: Classifies strategy statement pairs as entailment (aligned), neutral, or contradiction (conflicting). Directly applicable to flagging cross-departmental conflicts from text. </w:t>
      </w:r>
    </w:p>
    <w:p>
      <w:pPr>
        <w:spacing w:after="200" w:line="276"/>
      </w:pPr>
      <w:r>
        <w:rPr>
          <w:rFonts w:ascii="Arial" w:cs="Arial" w:eastAsia="Arial" w:hAnsi="Arial"/>
          <w:b/>
          <w:bCs/>
          <w:sz w:val="22"/>
          <w:szCs w:val="22"/>
        </w:rPr>
        <w:t xml:space="preserve">Rule-Based Constraint Satisfaction</w:t>
      </w:r>
      <w:r>
        <w:rPr>
          <w:rFonts w:ascii="Arial" w:cs="Arial" w:eastAsia="Arial" w:hAnsi="Arial"/>
          <w:sz w:val="22"/>
          <w:szCs w:val="22"/>
        </w:rPr>
        <w:t xml:space="preserve">: Catches resource conflicts (two departments claiming &gt;50% of same budget), metric contradictions (A's KPI improves only when B's worsens), timeline conflicts.</w:t>
      </w:r>
    </w:p>
    <w:p>
      <w:pPr>
        <w:pStyle w:val="Heading2"/>
        <w:spacing w:after="160" w:before="280" w:line="276"/>
      </w:pPr>
      <w:r>
        <w:rPr>
          <w:rFonts w:ascii="Arial" w:cs="Arial" w:eastAsia="Arial" w:hAnsi="Arial"/>
          <w:b/>
          <w:bCs/>
          <w:sz w:val="26"/>
          <w:szCs w:val="26"/>
        </w:rPr>
        <w:t xml:space="preserve">5. Calibration and Backtesting</w:t>
      </w:r>
    </w:p>
    <w:p>
      <w:pPr>
        <w:pStyle w:val="Heading3"/>
        <w:spacing w:after="120" w:before="200" w:line="276"/>
      </w:pPr>
      <w:r>
        <w:rPr>
          <w:rFonts w:ascii="Arial" w:cs="Arial" w:eastAsia="Arial" w:hAnsi="Arial"/>
          <w:b/>
          <w:bCs/>
          <w:sz w:val="24"/>
          <w:szCs w:val="24"/>
        </w:rPr>
        <w:t xml:space="preserve">Brier Score Decomposition</w:t>
      </w:r>
    </w:p>
    <w:p>
      <w:pPr>
        <w:spacing w:after="200" w:line="276"/>
      </w:pPr>
      <w:r>
        <w:rPr>
          <w:rFonts w:ascii="Arial" w:cs="Arial" w:eastAsia="Arial" w:hAnsi="Arial"/>
          <w:sz w:val="22"/>
          <w:szCs w:val="22"/>
        </w:rPr>
        <w:t xml:space="preserve">BS = (1/N) × Σ(prediction - outcome)². Decomposes into calibration (do predicted probabilities match observed frequencies?), resolution (can the system distinguish events?), and uncertainty (inherent difficulty). Below 0.1 = excellent; 0.25-0.33 = informed guessing; above 0.33 = poor. Implemented in the app's meta-learner input.</w:t>
      </w:r>
    </w:p>
    <w:p>
      <w:pPr>
        <w:pStyle w:val="Heading3"/>
        <w:spacing w:after="120" w:before="200" w:line="276"/>
      </w:pPr>
      <w:r>
        <w:rPr>
          <w:rFonts w:ascii="Arial" w:cs="Arial" w:eastAsia="Arial" w:hAnsi="Arial"/>
          <w:b/>
          <w:bCs/>
          <w:sz w:val="24"/>
          <w:szCs w:val="24"/>
        </w:rPr>
        <w:t xml:space="preserve">Superforecasting Evidence</w:t>
      </w:r>
    </w:p>
    <w:p>
      <w:pPr>
        <w:spacing w:after="200" w:line="276"/>
      </w:pPr>
      <w:r>
        <w:rPr>
          <w:rFonts w:ascii="Arial" w:cs="Arial" w:eastAsia="Arial" w:hAnsi="Arial"/>
          <w:sz w:val="22"/>
          <w:szCs w:val="22"/>
        </w:rPr>
        <w:t xml:space="preserve">Tetlock's Good Judgment Project (25,000+ forecasters, 1M+ predictions): 1 hour of calibration training → 10% accuracy improvement sustained over a year. Superforecasters achieved ~60% better Brier scores than average. HP's prediction markets outperformed official forecasts 75% of the time. Google, Microsoft, and Eli Lilly all ran internal prediction markets for strategy validation.</w:t>
      </w:r>
    </w:p>
    <w:p>
      <w:pPr>
        <w:pStyle w:val="Heading3"/>
        <w:spacing w:after="120" w:before="200" w:line="276"/>
      </w:pPr>
      <w:r>
        <w:rPr>
          <w:rFonts w:ascii="Arial" w:cs="Arial" w:eastAsia="Arial" w:hAnsi="Arial"/>
          <w:b/>
          <w:bCs/>
          <w:sz w:val="24"/>
          <w:szCs w:val="24"/>
        </w:rPr>
        <w:t xml:space="preserve">Strategy Implementation Base Rates</w:t>
      </w:r>
    </w:p>
    <w:p>
      <w:pPr>
        <w:spacing w:after="200" w:line="276"/>
      </w:pPr>
      <w:r>
        <w:rPr>
          <w:rFonts w:ascii="Arial" w:cs="Arial" w:eastAsia="Arial" w:hAnsi="Arial"/>
          <w:sz w:val="22"/>
          <w:szCs w:val="22"/>
        </w:rPr>
        <w:t xml:space="preserve">Cândido &amp; Santos (2015): failure rates range 28-90% depending on methodology — the commonly cited '50-90% fail' is widespread but poorly supported. No comprehensive meta-analysis of consulting recommendation effectiveness exists publicly. Even modest AI improvement over base rates represents meaningful value — if measurable.</w:t>
      </w:r>
    </w:p>
    <w:p>
      <w:r>
        <w:br w:type="page"/>
      </w:r>
    </w:p>
    <w:p>
      <w:pPr>
        <w:pStyle w:val="Heading1"/>
        <w:spacing w:after="200" w:before="360" w:line="276"/>
      </w:pPr>
      <w:r>
        <w:rPr>
          <w:rFonts w:ascii="Arial" w:cs="Arial" w:eastAsia="Arial" w:hAnsi="Arial"/>
          <w:b/>
          <w:bCs/>
          <w:sz w:val="32"/>
          <w:szCs w:val="32"/>
        </w:rPr>
        <w:t xml:space="preserve">Part III — Implementation in the App</w:t>
      </w:r>
    </w:p>
    <w:p>
      <w:pPr>
        <w:pStyle w:val="Heading2"/>
        <w:spacing w:after="160" w:before="280" w:line="276"/>
      </w:pPr>
      <w:r>
        <w:rPr>
          <w:rFonts w:ascii="Arial" w:cs="Arial" w:eastAsia="Arial" w:hAnsi="Arial"/>
          <w:b/>
          <w:bCs/>
          <w:sz w:val="26"/>
          <w:szCs w:val="26"/>
        </w:rPr>
        <w:t xml:space="preserve">The Strategy Quality Index (SQI)</w:t>
      </w:r>
    </w:p>
    <w:p>
      <w:pPr>
        <w:spacing w:after="200" w:line="276"/>
      </w:pPr>
      <w:r>
        <w:rPr>
          <w:rFonts w:ascii="Arial" w:cs="Arial" w:eastAsia="Arial" w:hAnsi="Arial"/>
          <w:sz w:val="22"/>
          <w:szCs w:val="22"/>
        </w:rPr>
        <w:t xml:space="preserve">The SQI is a second AI call that runs AFTER the strategy is generated, evaluating it as an independent judge. It scores the strategy across 7 dimensions, runs 4 Rumelt tests, performs Martin's opposite test, generates WWHTBT kill criteria, and checks for cross-departmental conflicts.</w:t>
      </w:r>
    </w:p>
    <w:p>
      <w:pPr>
        <w:pStyle w:val="Heading3"/>
        <w:spacing w:after="120" w:before="200" w:line="276"/>
      </w:pPr>
      <w:r>
        <w:rPr>
          <w:rFonts w:ascii="Arial" w:cs="Arial" w:eastAsia="Arial" w:hAnsi="Arial"/>
          <w:b/>
          <w:bCs/>
          <w:sz w:val="24"/>
          <w:szCs w:val="24"/>
        </w:rPr>
        <w:t xml:space="preserve">7 Scored Dimensions (0-100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Dimension</w:t>
            </w:r>
          </w:p>
        </w:tc>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What It Measures</w:t>
            </w:r>
          </w:p>
        </w:tc>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Source Framework</w:t>
            </w:r>
          </w:p>
        </w:tc>
        <w:tc>
          <w:tcPr>
            <w:tcW w:type="dxa" w:w="2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How It's Scored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Evidence Quality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Is each recommendation grounded in data, inference, or assumption?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GRADE 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AI evaluates each evidence claim against GRADE criteria. High=data-backed, Low=assumption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Specificity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Who/what/how/when/how much — is it SMART?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SDG Decision Quality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Counts specified dimensions per recommendation. 1-5 scale aggregated to 0-100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Internal Consistency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Do actions contradict each other?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Rumelt + CSP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AI checks pairwise compatibility. Resource, timeline, logic conflicts flagged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Falsifiability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Can each action be proven wrong?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Martin's WWHTBT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For each strategy: what must be true + kill criterion. Missing = unfalsifiable = penalized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Counterfactual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Are failure scenarios identified?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Klein pre-mortem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Checks coverage across 4 risk categories: market, execution, competitive, regulatory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Bias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Are cognitive biases mitigated?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Kahneman 12-point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AI scans for confirmation bias, anchoring, planning fallacy, sunk cost, availability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Cross-Dept Coherence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Do multi-area strategies conflict?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Hoshin Kanri + NLI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Pairwise comparison of strategies. Resource competition, metric contradictions, timeline conflicts</w:t>
            </w:r>
          </w:p>
        </w:tc>
      </w:tr>
    </w:tbl>
    <w:p>
      <w:pPr>
        <w:pStyle w:val="Heading3"/>
        <w:spacing w:after="120" w:before="200" w:line="276"/>
      </w:pPr>
      <w:r>
        <w:rPr>
          <w:rFonts w:ascii="Arial" w:cs="Arial" w:eastAsia="Arial" w:hAnsi="Arial"/>
          <w:b/>
          <w:bCs/>
          <w:sz w:val="24"/>
          <w:szCs w:val="24"/>
        </w:rPr>
        <w:t xml:space="preserve">Additional Tests</w:t>
      </w:r>
    </w:p>
    <w:p>
      <w:pPr>
        <w:spacing w:after="200" w:line="276"/>
      </w:pPr>
      <w:r>
        <w:rPr>
          <w:rFonts w:ascii="Arial" w:cs="Arial" w:eastAsia="Arial" w:hAnsi="Arial"/>
          <w:b/>
          <w:bCs/>
          <w:sz w:val="22"/>
          <w:szCs w:val="22"/>
        </w:rPr>
        <w:t xml:space="preserve">Rumelt's 4 Binary Tests: </w:t>
      </w:r>
      <w:r>
        <w:rPr>
          <w:rFonts w:ascii="Arial" w:cs="Arial" w:eastAsia="Arial" w:hAnsi="Arial"/>
          <w:sz w:val="22"/>
          <w:szCs w:val="22"/>
        </w:rPr>
        <w:t xml:space="preserve">Consistency, Consonance, Advantage, Feasibility — each pass/fail with a diagnostic note. Rendered as green/red cards in the app.</w:t>
      </w:r>
    </w:p>
    <w:p>
      <w:pPr>
        <w:spacing w:after="200" w:line="276"/>
      </w:pPr>
      <w:r>
        <w:rPr>
          <w:rFonts w:ascii="Arial" w:cs="Arial" w:eastAsia="Arial" w:hAnsi="Arial"/>
          <w:b/>
          <w:bCs/>
          <w:sz w:val="22"/>
          <w:szCs w:val="22"/>
        </w:rPr>
        <w:t xml:space="preserve">Martin's Opposite Test: </w:t>
      </w:r>
      <w:r>
        <w:rPr>
          <w:rFonts w:ascii="Arial" w:cs="Arial" w:eastAsia="Arial" w:hAnsi="Arial"/>
          <w:sz w:val="22"/>
          <w:szCs w:val="22"/>
        </w:rPr>
        <w:t xml:space="preserve">For each strategy action, states the opposite. If the opposite is absurd ('don't serve customers'), the original is a platitude, not a real choice. Flags non-choices so the user can replace them with genuine strategic decisions.</w:t>
      </w:r>
    </w:p>
    <w:p>
      <w:pPr>
        <w:spacing w:after="200" w:line="276"/>
      </w:pPr>
      <w:r>
        <w:rPr>
          <w:rFonts w:ascii="Arial" w:cs="Arial" w:eastAsia="Arial" w:hAnsi="Arial"/>
          <w:b/>
          <w:bCs/>
          <w:sz w:val="22"/>
          <w:szCs w:val="22"/>
        </w:rPr>
        <w:t xml:space="preserve">WWHTBT Kill Criteria: </w:t>
      </w:r>
      <w:r>
        <w:rPr>
          <w:rFonts w:ascii="Arial" w:cs="Arial" w:eastAsia="Arial" w:hAnsi="Arial"/>
          <w:sz w:val="22"/>
          <w:szCs w:val="22"/>
        </w:rPr>
        <w:t xml:space="preserve">For each action: what must be true (about customers, capabilities, costs, competitors), what observable evidence would disprove it, and the current assessment (likely true / uncertain / likely false). These become the pre-committed failure signals — analogous to the sealed thresholds in Phase 1.</w:t>
      </w:r>
    </w:p>
    <w:p>
      <w:pPr>
        <w:spacing w:after="200" w:line="276"/>
      </w:pPr>
      <w:r>
        <w:rPr>
          <w:rFonts w:ascii="Arial" w:cs="Arial" w:eastAsia="Arial" w:hAnsi="Arial"/>
          <w:b/>
          <w:bCs/>
          <w:sz w:val="22"/>
          <w:szCs w:val="22"/>
        </w:rPr>
        <w:t xml:space="preserve">Cross-Department Conflict Detection: </w:t>
      </w:r>
      <w:r>
        <w:rPr>
          <w:rFonts w:ascii="Arial" w:cs="Arial" w:eastAsia="Arial" w:hAnsi="Arial"/>
          <w:sz w:val="22"/>
          <w:szCs w:val="22"/>
        </w:rPr>
        <w:t xml:space="preserve">When the app generates strategies touching multiple areas (SEO + Product, Sales + Operations, HR + Finance), the SQI flags contradictions with severity ratings (HIGH/MEDIUM/LOW) and resolution suggestions.</w:t>
      </w:r>
    </w:p>
    <w:p>
      <w:pPr>
        <w:pStyle w:val="Heading2"/>
        <w:spacing w:after="160" w:before="280" w:line="276"/>
      </w:pPr>
      <w:r>
        <w:rPr>
          <w:rFonts w:ascii="Arial" w:cs="Arial" w:eastAsia="Arial" w:hAnsi="Arial"/>
          <w:b/>
          <w:bCs/>
          <w:sz w:val="26"/>
          <w:szCs w:val="26"/>
        </w:rPr>
        <w:t xml:space="preserve">Proposed Composite Strategy Quality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Dimension</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Weight</w:t>
            </w:r>
          </w:p>
        </w:tc>
        <w:tc>
          <w:tcPr>
            <w:tcW w:type="dxa" w:w="4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Rationale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Evidence Linkage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Most predictive of implementation success — strategies grounded in data outperform assumption-based by 3-5x</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Internal Consistency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Contradictory strategies waste resources on cross-purposes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Specificity / Actionability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Vague strategies can't be executed, measured, or falsified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Counterfactual Reasoning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Pre-mortem coverage improves problem identification by ~30%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Risk-Adjusted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Expected value without risk adjustment produces systematically overconfident strategies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Falsifiability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Unfalsifiable strategies can never be proven wrong — and therefore never improved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Cognitive Bias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Unmitigated biases are the #1 source of strategic error (Kahneman)</w:t>
            </w:r>
          </w:p>
        </w:tc>
      </w:tr>
    </w:tbl>
    <w:p>
      <w:r>
        <w:br w:type="page"/>
      </w:r>
    </w:p>
    <w:p>
      <w:pPr>
        <w:pStyle w:val="Heading2"/>
        <w:spacing w:after="160" w:before="280" w:line="276"/>
      </w:pPr>
      <w:r>
        <w:rPr>
          <w:rFonts w:ascii="Arial" w:cs="Arial" w:eastAsia="Arial" w:hAnsi="Arial"/>
          <w:b/>
          <w:bCs/>
          <w:sz w:val="26"/>
          <w:szCs w:val="26"/>
        </w:rPr>
        <w:t xml:space="preserve">3-Layer Scoring Architecture</w:t>
      </w:r>
    </w:p>
    <w:p>
      <w:pPr>
        <w:pStyle w:val="Heading3"/>
        <w:spacing w:after="120" w:before="200" w:line="276"/>
      </w:pPr>
      <w:r>
        <w:rPr>
          <w:rFonts w:ascii="Arial" w:cs="Arial" w:eastAsia="Arial" w:hAnsi="Arial"/>
          <w:b/>
          <w:bCs/>
          <w:sz w:val="24"/>
          <w:szCs w:val="24"/>
        </w:rPr>
        <w:t xml:space="preserve">Layer 1: Automated Pre-Submission (instant)</w:t>
      </w:r>
    </w:p>
    <w:p>
      <w:pPr>
        <w:spacing w:after="200" w:line="276"/>
      </w:pPr>
      <w:r>
        <w:rPr>
          <w:rFonts w:ascii="Arial" w:cs="Arial" w:eastAsia="Arial" w:hAnsi="Arial"/>
          <w:sz w:val="22"/>
          <w:szCs w:val="22"/>
        </w:rPr>
        <w:t xml:space="preserve">Runs automatically when a strategy is generated. Checks: specificity scoring (1-5 SMART), MECE coverage, vagueness detection (flags 'leverage,' 'optimize,' 'synergize'), internal consistency via constraint satisfaction, domain balance scoring (% of relevant functions addressed, target &gt;80%).</w:t>
      </w:r>
    </w:p>
    <w:p>
      <w:pPr>
        <w:pStyle w:val="Heading3"/>
        <w:spacing w:after="120" w:before="200" w:line="276"/>
      </w:pPr>
      <w:r>
        <w:rPr>
          <w:rFonts w:ascii="Arial" w:cs="Arial" w:eastAsia="Arial" w:hAnsi="Arial"/>
          <w:b/>
          <w:bCs/>
          <w:sz w:val="24"/>
          <w:szCs w:val="24"/>
        </w:rPr>
        <w:t xml:space="preserve">Layer 2: LLM-as-Judge (10-20 seconds)</w:t>
      </w:r>
    </w:p>
    <w:p>
      <w:pPr>
        <w:spacing w:after="200" w:line="276"/>
      </w:pPr>
      <w:r>
        <w:rPr>
          <w:rFonts w:ascii="Arial" w:cs="Arial" w:eastAsia="Arial" w:hAnsi="Arial"/>
          <w:sz w:val="22"/>
          <w:szCs w:val="22"/>
        </w:rPr>
        <w:t xml:space="preserve">Second AI call that evaluates the first AI's output with structured rubrics. Scores: evidence quality (GRADE 1-5), falsifiability (WWHTBT completeness), counterfactual coverage (pre-mortem across 4 risk categories), bias detection (Kahneman 12-point, 0-24), scenario robustness (performance under 3+ scenarios). Achieves 80-90% agreement with human evaluators.</w:t>
      </w:r>
    </w:p>
    <w:p>
      <w:pPr>
        <w:pStyle w:val="Heading3"/>
        <w:spacing w:after="120" w:before="200" w:line="276"/>
      </w:pPr>
      <w:r>
        <w:rPr>
          <w:rFonts w:ascii="Arial" w:cs="Arial" w:eastAsia="Arial" w:hAnsi="Arial"/>
          <w:b/>
          <w:bCs/>
          <w:sz w:val="24"/>
          <w:szCs w:val="24"/>
        </w:rPr>
        <w:t xml:space="preserve">Layer 3: Cross-Departmental Coherence (10-20 seconds)</w:t>
      </w:r>
    </w:p>
    <w:p>
      <w:pPr>
        <w:spacing w:after="200" w:line="276"/>
      </w:pPr>
      <w:r>
        <w:rPr>
          <w:rFonts w:ascii="Arial" w:cs="Arial" w:eastAsia="Arial" w:hAnsi="Arial"/>
          <w:sz w:val="22"/>
          <w:szCs w:val="22"/>
        </w:rPr>
        <w:t xml:space="preserve">Knowledge graph check: departments, objectives, KPIs, resources mapped as nodes with typed edges. NLI contradiction detection on strategy statement pairs. Rule-based checks for resource competition, metric contradictions, timeline conflicts. Portfolio-level alignment score (0-100) with specific conflicts flagged.</w:t>
      </w:r>
    </w:p>
    <w:p>
      <w:pPr>
        <w:pStyle w:val="Heading2"/>
        <w:spacing w:after="160" w:before="280" w:line="276"/>
      </w:pPr>
      <w:r>
        <w:rPr>
          <w:rFonts w:ascii="Arial" w:cs="Arial" w:eastAsia="Arial" w:hAnsi="Arial"/>
          <w:b/>
          <w:bCs/>
          <w:sz w:val="26"/>
          <w:szCs w:val="26"/>
        </w:rPr>
        <w:t xml:space="preserve">How the SQI Integrates with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Step</w:t>
            </w:r>
          </w:p>
        </w:tc>
        <w:tc>
          <w:tcPr>
            <w:tcW w:type="dxa" w:w="8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spacing w:after="200" w:before="0" w:line="276"/>
            </w:pPr>
            <w:r>
              <w:rPr>
                <w:rFonts w:ascii="Arial" w:cs="Arial" w:eastAsia="Arial" w:hAnsi="Arial"/>
                <w:sz w:val="18"/>
                <w:szCs w:val="18"/>
              </w:rPr>
              <w:t xml:space="preserve">What Happens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User generates strategy in Phase 3 (from audit findings + hypothesis verdicts)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'Score Quality' button triggers an independent AI evaluation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SQI scorecard renders: 7 dimension bars, Rumelt pass/fail, opposite test, WWHTBT, conflicts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Weakest dimension flagged with specific improvement actions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User fixes weaknesses, re-generates or modifies strategy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Re-scores until SQI ≥ 70 (adequate) or ≥ 80 (strong)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Strategy exported as markdown or printable PDF with SQI score attached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line="276"/>
            </w:pPr>
            <w:r>
              <w:rPr>
                <w:rFonts w:ascii="Arial" w:cs="Arial" w:eastAsia="Arial" w:hAnsi="Arial"/>
                <w:sz w:val="20"/>
                <w:szCs w:val="20"/>
              </w:rPr>
              <w:t xml:space="preserve">Phase 4 monitors execution. Phase 5 computes Brier score and feeds meta-learner for next project</w:t>
            </w:r>
          </w:p>
        </w:tc>
      </w:tr>
    </w:tbl>
    <w:p>
      <w:r>
        <w:br w:type="page"/>
      </w:r>
    </w:p>
    <w:p>
      <w:pPr>
        <w:pStyle w:val="Heading1"/>
        <w:spacing w:after="200" w:before="360" w:line="276"/>
      </w:pPr>
      <w:r>
        <w:rPr>
          <w:rFonts w:ascii="Arial" w:cs="Arial" w:eastAsia="Arial" w:hAnsi="Arial"/>
          <w:b/>
          <w:bCs/>
          <w:sz w:val="32"/>
          <w:szCs w:val="32"/>
        </w:rPr>
        <w:t xml:space="preserve">Part IV — Implications and Competitive Advantage</w:t>
      </w:r>
    </w:p>
    <w:p>
      <w:pPr>
        <w:pStyle w:val="Heading2"/>
        <w:spacing w:after="160" w:before="280" w:line="276"/>
      </w:pPr>
      <w:r>
        <w:rPr>
          <w:rFonts w:ascii="Arial" w:cs="Arial" w:eastAsia="Arial" w:hAnsi="Arial"/>
          <w:b/>
          <w:bCs/>
          <w:sz w:val="26"/>
          <w:szCs w:val="26"/>
        </w:rPr>
        <w:t xml:space="preserve">Why This Matters</w:t>
      </w:r>
    </w:p>
    <w:p>
      <w:pPr>
        <w:spacing w:after="200" w:line="276"/>
      </w:pPr>
      <w:r>
        <w:rPr>
          <w:rFonts w:ascii="Arial" w:cs="Arial" w:eastAsia="Arial" w:hAnsi="Arial"/>
          <w:b/>
          <w:bCs/>
          <w:sz w:val="22"/>
          <w:szCs w:val="22"/>
        </w:rPr>
        <w:t xml:space="preserve">No organization has assembled all these evaluation components into a single system. </w:t>
      </w:r>
      <w:r>
        <w:rPr>
          <w:rFonts w:ascii="Arial" w:cs="Arial" w:eastAsia="Arial" w:hAnsi="Arial"/>
          <w:sz w:val="22"/>
          <w:szCs w:val="22"/>
        </w:rPr>
        <w:t xml:space="preserve">Enterprise tools like WorkBoardAI, ClearPoint Strategy, and Cascade implement partial versions — alignment matrices, KPI tracking, cross-functional dependency identification — but none offer automated strategy quality scoring at the semantic level combined with falsifiability testing, bias detection, and calibration tracking.</w:t>
      </w:r>
    </w:p>
    <w:p>
      <w:pPr>
        <w:spacing w:after="200" w:line="276"/>
      </w:pPr>
      <w:r>
        <w:rPr>
          <w:rFonts w:ascii="Arial" w:cs="Arial" w:eastAsia="Arial" w:hAnsi="Arial"/>
          <w:sz w:val="22"/>
          <w:szCs w:val="22"/>
        </w:rPr>
        <w:t xml:space="preserve">The v4 workflow with SQI creates a defensible competitive advantage through three mechanisms:</w:t>
      </w:r>
    </w:p>
    <w:p>
      <w:pPr>
        <w:spacing w:after="200" w:line="276"/>
      </w:pPr>
      <w:r>
        <w:rPr>
          <w:rFonts w:ascii="Arial" w:cs="Arial" w:eastAsia="Arial" w:hAnsi="Arial"/>
          <w:b/>
          <w:bCs/>
          <w:sz w:val="22"/>
          <w:szCs w:val="22"/>
        </w:rPr>
        <w:t xml:space="preserve">1. The data flywheel: </w:t>
      </w:r>
      <w:r>
        <w:rPr>
          <w:rFonts w:ascii="Arial" w:cs="Arial" w:eastAsia="Arial" w:hAnsi="Arial"/>
          <w:sz w:val="22"/>
          <w:szCs w:val="22"/>
        </w:rPr>
        <w:t xml:space="preserve">After 20+ projects, the meta-learner has a Brier-scored track record showing which framework combinations produce the best strategies for which project types. Competitors can copy the framework list but not the calibration data.</w:t>
      </w:r>
    </w:p>
    <w:p>
      <w:pPr>
        <w:spacing w:after="200" w:line="276"/>
      </w:pPr>
      <w:r>
        <w:rPr>
          <w:rFonts w:ascii="Arial" w:cs="Arial" w:eastAsia="Arial" w:hAnsi="Arial"/>
          <w:b/>
          <w:bCs/>
          <w:sz w:val="22"/>
          <w:szCs w:val="22"/>
        </w:rPr>
        <w:t xml:space="preserve">2. Pre-committed quality gates: </w:t>
      </w:r>
      <w:r>
        <w:rPr>
          <w:rFonts w:ascii="Arial" w:cs="Arial" w:eastAsia="Arial" w:hAnsi="Arial"/>
          <w:sz w:val="22"/>
          <w:szCs w:val="22"/>
        </w:rPr>
        <w:t xml:space="preserve">The SQI score is computed BEFORE delivery. A strategy with SQI &lt; 60 is flagged as 'Needs Improvement' — the consultant must fix weaknesses before presenting to the client. This eliminates the common failure mode of delivering confident-sounding but untested recommendations.</w:t>
      </w:r>
    </w:p>
    <w:p>
      <w:pPr>
        <w:spacing w:after="200" w:line="276"/>
      </w:pPr>
      <w:r>
        <w:rPr>
          <w:rFonts w:ascii="Arial" w:cs="Arial" w:eastAsia="Arial" w:hAnsi="Arial"/>
          <w:b/>
          <w:bCs/>
          <w:sz w:val="22"/>
          <w:szCs w:val="22"/>
        </w:rPr>
        <w:t xml:space="preserve">3. Cross-departmental arbitrage: </w:t>
      </w:r>
      <w:r>
        <w:rPr>
          <w:rFonts w:ascii="Arial" w:cs="Arial" w:eastAsia="Arial" w:hAnsi="Arial"/>
          <w:sz w:val="22"/>
          <w:szCs w:val="22"/>
        </w:rPr>
        <w:t xml:space="preserve">Most consulting engagements optimize one department. The SQI's conflict detection layer catches when improving SEO undermines Product, or when Sales incentives conflict with Operations efficiency. This portfolio-level view is where the most value hides — and where single-domain consultants systematically miss problems.</w:t>
      </w:r>
    </w:p>
    <w:p>
      <w:pPr>
        <w:pStyle w:val="Heading2"/>
        <w:spacing w:after="160" w:before="280" w:line="276"/>
      </w:pPr>
      <w:r>
        <w:rPr>
          <w:rFonts w:ascii="Arial" w:cs="Arial" w:eastAsia="Arial" w:hAnsi="Arial"/>
          <w:b/>
          <w:bCs/>
          <w:sz w:val="26"/>
          <w:szCs w:val="26"/>
        </w:rPr>
        <w:t xml:space="preserve">The Three Signature Principles</w:t>
      </w:r>
    </w:p>
    <w:p>
      <w:pPr>
        <w:spacing w:after="200" w:line="276"/>
      </w:pPr>
      <w:r>
        <w:rPr>
          <w:rFonts w:ascii="Arial" w:cs="Arial" w:eastAsia="Arial" w:hAnsi="Arial"/>
          <w:i/>
          <w:iCs/>
          <w:color w:val="0D9488"/>
          <w:sz w:val="22"/>
          <w:szCs w:val="22"/>
        </w:rPr>
        <w:t xml:space="preserve">"The goal isn't to be right — it's to be updateable."</w:t>
      </w:r>
    </w:p>
    <w:p>
      <w:pPr>
        <w:spacing w:after="200" w:line="276"/>
      </w:pPr>
      <w:r>
        <w:rPr>
          <w:rFonts w:ascii="Arial" w:cs="Arial" w:eastAsia="Arial" w:hAnsi="Arial"/>
          <w:sz w:val="22"/>
          <w:szCs w:val="22"/>
        </w:rPr>
        <w:t xml:space="preserve">Every strategy gets a prior probability, sealed thresholds, and a Brier score. The system learns from outcomes. Being wrong with a 30% prior is better than being wrong with false certainty.</w:t>
      </w:r>
    </w:p>
    <w:p>
      <w:pPr>
        <w:spacing w:after="200" w:line="276"/>
      </w:pPr>
      <w:r>
        <w:rPr>
          <w:rFonts w:ascii="Arial" w:cs="Arial" w:eastAsia="Arial" w:hAnsi="Arial"/>
          <w:i/>
          <w:iCs/>
          <w:color w:val="0D9488"/>
          <w:sz w:val="22"/>
          <w:szCs w:val="22"/>
        </w:rPr>
        <w:t xml:space="preserve">"The problem isn't lack of data — it's lack of architecture."</w:t>
      </w:r>
    </w:p>
    <w:p>
      <w:pPr>
        <w:spacing w:after="200" w:line="276"/>
      </w:pPr>
      <w:r>
        <w:rPr>
          <w:rFonts w:ascii="Arial" w:cs="Arial" w:eastAsia="Arial" w:hAnsi="Arial"/>
          <w:sz w:val="22"/>
          <w:szCs w:val="22"/>
        </w:rPr>
        <w:t xml:space="preserve">The SQI provides the architecture for evaluating strategy quality. Without it, you have opinions. With it, you have scored dimensions, flagged conflicts, and traceable evidence chains.</w:t>
      </w:r>
    </w:p>
    <w:p>
      <w:pPr>
        <w:spacing w:after="200" w:line="276"/>
      </w:pPr>
      <w:r>
        <w:rPr>
          <w:rFonts w:ascii="Arial" w:cs="Arial" w:eastAsia="Arial" w:hAnsi="Arial"/>
          <w:i/>
          <w:iCs/>
          <w:color w:val="0D9488"/>
          <w:sz w:val="22"/>
          <w:szCs w:val="22"/>
        </w:rPr>
        <w:t xml:space="preserve">"The system stays. The consultant leaves. The team keeps running."</w:t>
      </w:r>
    </w:p>
    <w:p>
      <w:pPr>
        <w:spacing w:after="200" w:line="276"/>
      </w:pPr>
      <w:r>
        <w:rPr>
          <w:rFonts w:ascii="Arial" w:cs="Arial" w:eastAsia="Arial" w:hAnsi="Arial"/>
          <w:sz w:val="22"/>
          <w:szCs w:val="22"/>
        </w:rPr>
        <w:t xml:space="preserve">The workflow app, Agent Cards, decision playbooks, and meta-learner database are all deliverables the client keeps. The SQI scoring criteria become the client's internal standard for evaluating any future strategy — AI-generated or not.</w:t>
      </w:r>
    </w:p>
    <w:p>
      <w:pPr>
        <w:spacing w:after="400" w:before="0" w:line="276"/>
      </w:pPr>
      <w:r>
        <w:rPr>
          <w:rFonts w:ascii="Arial" w:cs="Arial" w:eastAsia="Arial" w:hAnsi="Arial"/>
          <w:sz w:val="22"/>
          <w:szCs w:val="22"/>
        </w:rPr>
        <w:t xml:space="preserve"/>
      </w:r>
    </w:p>
    <w:p>
      <w:pPr>
        <w:spacing w:after="200" w:before="0" w:line="276"/>
        <w:jc w:val="center"/>
      </w:pPr>
      <w:r>
        <w:rPr>
          <w:rFonts w:ascii="Arial" w:cs="Arial" w:eastAsia="Arial" w:hAnsi="Arial"/>
          <w:i/>
          <w:iCs/>
          <w:color w:val="94A3B8"/>
          <w:sz w:val="18"/>
          <w:szCs w:val="18"/>
        </w:rPr>
        <w:t xml:space="preserve">v4.0 Universal Project Workflow — 30 Frameworks + Convergence Architecture + Strategy Quality Index + Meta-Learning Engine</w:t>
      </w:r>
    </w:p>
    <w:p>
      <w:pPr>
        <w:spacing w:after="200" w:before="0" w:line="276"/>
        <w:jc w:val="center"/>
      </w:pPr>
      <w:r>
        <w:rPr>
          <w:rFonts w:ascii="Arial" w:cs="Arial" w:eastAsia="Arial" w:hAnsi="Arial"/>
          <w:color w:val="94A3B8"/>
          <w:sz w:val="18"/>
          <w:szCs w:val="18"/>
        </w:rPr>
        <w:t xml:space="preserve">Nicolás Grinberg · RegexSEO · nicolasgrinberg@regexseo.com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7C3AED"/>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2026-04-04T03:42:51.453Z</dcterms:created>
  <dcterms:modified xsi:type="dcterms:W3CDTF">2026-04-04T03:42:51.453Z</dcterms:modified>
</cp:coreProperties>
</file>

<file path=docProps/custom.xml><?xml version="1.0" encoding="utf-8"?>
<Properties xmlns="http://schemas.openxmlformats.org/officeDocument/2006/custom-properties" xmlns:vt="http://schemas.openxmlformats.org/officeDocument/2006/docPropsVTypes"/>
</file>