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Configuración routers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 1-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Hostname: 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Secret: usuario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 terminal password: usuario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Router 2-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Hostname: R2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Secret: 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virtual terminal password: usuario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address: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 3-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Hostname: R3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Secret: usuario0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virtual terminal password: usuario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 4-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Hostname: R4 (Completar)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Secret: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virtual terminal password: usuario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 CONFIGURAR ROUTER RIP, QUEDA PENDIENTE DE APROBACIÓN EL FUNCIONAMIENTO DEL ENRUTAMIENTO DINÁMICO MEDIANTE LA NETWORK 10.0.0.0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Clock Rate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Hacerlo en cada interfaz de red , solo hace falta 1 por extremo.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