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49" w:rsidRDefault="00F86349" w:rsidP="00CA60F2">
      <w:pPr>
        <w:rPr>
          <w:rFonts w:ascii="Arial" w:hAnsi="Arial" w:cs="Arial"/>
          <w:color w:val="000000" w:themeColor="text1"/>
          <w:sz w:val="24"/>
          <w:lang w:val="es-MX"/>
        </w:rPr>
      </w:pPr>
      <w:bookmarkStart w:id="0" w:name="_Toc445106456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  <w:bookmarkStart w:id="1" w:name="_GoBack"/>
      <w:bookmarkEnd w:id="1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F86349" w:rsidRDefault="00F86349" w:rsidP="00F86349">
      <w:pPr>
        <w:jc w:val="center"/>
        <w:rPr>
          <w:rFonts w:ascii="Tahoma" w:hAnsi="Tahoma" w:cs="Tahoma"/>
          <w:b/>
          <w:sz w:val="56"/>
        </w:rPr>
      </w:pPr>
      <w:r w:rsidRPr="00A665D8">
        <w:rPr>
          <w:rFonts w:ascii="Tahoma" w:hAnsi="Tahoma" w:cs="Tahoma"/>
          <w:b/>
          <w:sz w:val="56"/>
        </w:rPr>
        <w:t>PROCEDIMIENTO PARA LA CAPTURA DE LECTURAS</w:t>
      </w: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3"/>
        <w:gridCol w:w="4997"/>
      </w:tblGrid>
      <w:tr w:rsidR="00A665D8" w:rsidRPr="00292BD8" w:rsidTr="00CC7547">
        <w:trPr>
          <w:trHeight w:val="235"/>
        </w:trPr>
        <w:tc>
          <w:tcPr>
            <w:tcW w:w="2403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6704" behindDoc="1" locked="0" layoutInCell="1" allowOverlap="1" wp14:anchorId="5C84CB81" wp14:editId="6D800707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3" name="Imagen 23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5680" behindDoc="1" locked="0" layoutInCell="1" allowOverlap="1" wp14:anchorId="639A7859" wp14:editId="3807E23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2" name="Imagen 22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>Elaborado por: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Revisado y </w:t>
            </w:r>
            <w:r w:rsidRPr="00292BD8">
              <w:rPr>
                <w:rFonts w:ascii="Tahoma" w:hAnsi="Tahoma" w:cs="Tahoma"/>
                <w:sz w:val="16"/>
                <w:szCs w:val="16"/>
              </w:rPr>
              <w:t>Aprobado</w:t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 por:</w:t>
            </w:r>
          </w:p>
        </w:tc>
      </w:tr>
      <w:tr w:rsidR="00A665D8" w:rsidRPr="00292BD8" w:rsidTr="00CC7547">
        <w:trPr>
          <w:trHeight w:val="571"/>
        </w:trPr>
        <w:tc>
          <w:tcPr>
            <w:tcW w:w="2403" w:type="pct"/>
            <w:vAlign w:val="center"/>
          </w:tcPr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B5C8F">
              <w:rPr>
                <w:rFonts w:ascii="Tahoma" w:hAnsi="Tahoma" w:cs="Tahoma"/>
                <w:b/>
                <w:sz w:val="16"/>
                <w:szCs w:val="16"/>
              </w:rPr>
              <w:t>NICOLAS DAVID JURADO | Ingeniero de Sistemas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tr w:rsidR="00A665D8" w:rsidRPr="00292BD8" w:rsidTr="00CC7547">
        <w:trPr>
          <w:trHeight w:val="235"/>
        </w:trPr>
        <w:tc>
          <w:tcPr>
            <w:tcW w:w="5000" w:type="pct"/>
            <w:gridSpan w:val="2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07/2026</w:t>
            </w:r>
            <w:r w:rsidRPr="00292BD8"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 w:rsidR="00A665D8" w:rsidRPr="00735CD3" w:rsidRDefault="00A665D8" w:rsidP="00F86349">
      <w:pPr>
        <w:jc w:val="center"/>
        <w:rPr>
          <w:rFonts w:ascii="Tahoma" w:hAnsi="Tahoma" w:cs="Tahoma"/>
          <w:b/>
        </w:rPr>
      </w:pPr>
    </w:p>
    <w:bookmarkEnd w:id="0"/>
    <w:p w:rsidR="00A6274D" w:rsidRPr="00CA60F2" w:rsidRDefault="00A665D8" w:rsidP="00F86349">
      <w:pPr>
        <w:rPr>
          <w:lang w:val="es-MX"/>
        </w:rPr>
      </w:pPr>
      <w:r>
        <w:rPr>
          <w:b/>
          <w:sz w:val="24"/>
          <w:szCs w:val="24"/>
          <w:lang w:val="es-MX"/>
        </w:rPr>
        <w:lastRenderedPageBreak/>
        <w:t>I</w:t>
      </w:r>
      <w:r w:rsidRPr="00F86349">
        <w:rPr>
          <w:b/>
          <w:sz w:val="24"/>
          <w:szCs w:val="24"/>
          <w:lang w:val="es-MX"/>
        </w:rPr>
        <w:t>ndicé</w:t>
      </w:r>
    </w:p>
    <w:p w:rsidR="00166F39" w:rsidRDefault="00166F39" w:rsidP="00166F39">
      <w:pPr>
        <w:rPr>
          <w:lang w:val="es-MX"/>
        </w:rPr>
      </w:pPr>
    </w:p>
    <w:sdt>
      <w:sdtPr>
        <w:id w:val="-19739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60F2" w:rsidRPr="00CA60F2" w:rsidRDefault="00CA60F2" w:rsidP="00CA60F2">
          <w:pPr>
            <w:rPr>
              <w:rFonts w:ascii="Arial Narrow" w:hAnsi="Arial Narrow"/>
              <w:sz w:val="24"/>
            </w:rPr>
          </w:pPr>
        </w:p>
        <w:p w:rsidR="0075376C" w:rsidRDefault="00CA60F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510645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1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Revisión y aprobación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Bitácora de control de cambios y mejoras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9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4.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Propósitos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_Toc445106459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0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5.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Alcance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_Toc445106460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1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6.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Responsable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_Toc445106461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2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7.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Frecuencia de revisión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_Toc445106462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3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8.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Vocabulario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_Toc445106463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4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Enlace con información documentada controlada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_Toc445106464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5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10.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Desarrollo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_Toc445106465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Diagrama de flujo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Control y retención de información documentada (los registros generados)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Anexos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D72AC1" w:rsidRDefault="00CA60F2" w:rsidP="00166F39">
          <w:r>
            <w:rPr>
              <w:b/>
              <w:bCs/>
            </w:rPr>
            <w:fldChar w:fldCharType="end"/>
          </w:r>
        </w:p>
      </w:sdtContent>
    </w:sdt>
    <w:p w:rsidR="00D72AC1" w:rsidRDefault="00D72AC1" w:rsidP="00D72AC1"/>
    <w:p w:rsidR="00A14C8F" w:rsidRPr="00D72AC1" w:rsidRDefault="00A14C8F" w:rsidP="00D72AC1">
      <w:pPr>
        <w:sectPr w:rsidR="00A14C8F" w:rsidRPr="00D72AC1" w:rsidSect="00F86349">
          <w:headerReference w:type="default" r:id="rId9"/>
          <w:footerReference w:type="default" r:id="rId10"/>
          <w:pgSz w:w="12240" w:h="15840"/>
          <w:pgMar w:top="1418" w:right="1418" w:bottom="1418" w:left="1418" w:header="708" w:footer="708" w:gutter="0"/>
          <w:cols w:space="708"/>
          <w:docGrid w:linePitch="360"/>
        </w:sect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4" w:name="_Toc445106459"/>
      <w:r w:rsidRPr="00CA60F2">
        <w:rPr>
          <w:rFonts w:ascii="Arial" w:hAnsi="Arial" w:cs="Arial"/>
          <w:color w:val="000000" w:themeColor="text1"/>
          <w:sz w:val="24"/>
          <w:lang w:val="es-MX"/>
        </w:rPr>
        <w:lastRenderedPageBreak/>
        <w:t>Propósitos</w:t>
      </w:r>
      <w:bookmarkEnd w:id="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Establecer el procedimiento para el registro mensual de las lecturas de los medidores de acueducto instalados en los predios de los suscriptores, garantizando su captura oportuna, con soporte fotográfico y geográfico, para el cálculo correcto del consumo facturable.</w:t>
      </w:r>
    </w:p>
    <w:p w:rsidR="00977952" w:rsidRDefault="00977952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5" w:name="_Toc445106460"/>
      <w:r w:rsidRPr="00CA60F2">
        <w:rPr>
          <w:rFonts w:ascii="Arial" w:hAnsi="Arial" w:cs="Arial"/>
          <w:color w:val="000000" w:themeColor="text1"/>
          <w:sz w:val="24"/>
          <w:lang w:val="es-MX"/>
        </w:rPr>
        <w:t>Alcance</w:t>
      </w:r>
      <w:bookmarkEnd w:id="5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Aplica desde la apertura del periodo de captura (a partir del día 20 de cada mes) hasta el registro de la lectura o novedad de cada medidor activo con suscriptor asignado. Involucra al personal de campo (Fontanero) y al personal administrativo (Coordinador Operativo, Asistente Coordinador Operativo) que revisa, corrige o registra lecturas desde oficina.</w:t>
      </w:r>
    </w:p>
    <w:p w:rsidR="00E70D2F" w:rsidRDefault="00E70D2F" w:rsidP="00977952">
      <w:pPr>
        <w:jc w:val="both"/>
        <w:rPr>
          <w:rFonts w:ascii="Arial" w:hAnsi="Arial" w:cs="Arial"/>
          <w:sz w:val="24"/>
          <w:lang w:val="es-MX"/>
        </w:rPr>
      </w:pPr>
      <w:r w:rsidRP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6" w:name="_Toc445106461"/>
      <w:r w:rsidRPr="00CA60F2">
        <w:rPr>
          <w:rFonts w:ascii="Arial" w:hAnsi="Arial" w:cs="Arial"/>
          <w:color w:val="000000" w:themeColor="text1"/>
          <w:sz w:val="24"/>
          <w:lang w:val="es-MX"/>
        </w:rPr>
        <w:t>Responsable</w:t>
      </w:r>
      <w:bookmarkEnd w:id="6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El responsable de ejecutar, revisar y mejorar este procedimiento es el Coordinador Operativo del acueducto.</w:t>
      </w:r>
    </w:p>
    <w:p w:rsidR="00051CAC" w:rsidRDefault="00CC5E65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 w:rsidRPr="00CC5E65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7" w:name="_Toc445106462"/>
      <w:r w:rsidRPr="00CA60F2">
        <w:rPr>
          <w:rFonts w:ascii="Arial" w:hAnsi="Arial" w:cs="Arial"/>
          <w:color w:val="000000" w:themeColor="text1"/>
          <w:sz w:val="24"/>
          <w:lang w:val="es-MX"/>
        </w:rPr>
        <w:t>Frecuencia de revisión</w:t>
      </w:r>
      <w:bookmarkEnd w:id="7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Mensual, entre el día 20 y el último día de cada mes calendario.</w:t>
      </w:r>
    </w:p>
    <w:p w:rsidR="00051CAC" w:rsidRDefault="00CC5E65" w:rsidP="008A696D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6209A1" w:rsidRDefault="00E94D11" w:rsidP="006209A1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8" w:name="_Toc445106463"/>
      <w:r w:rsidRPr="006209A1">
        <w:rPr>
          <w:rFonts w:ascii="Arial" w:hAnsi="Arial" w:cs="Arial"/>
          <w:color w:val="000000" w:themeColor="text1"/>
          <w:sz w:val="24"/>
          <w:lang w:val="es-MX"/>
        </w:rPr>
        <w:t>Vocabulario</w:t>
      </w:r>
      <w:bookmarkEnd w:id="8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6209A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NUID. Número único de identificación del suscriptor dentro del sistema.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Periodo de lectura. Mes calendario al que se asocia una lectura para efectos de facturación.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Novedad. Registro que documenta la imposibilidad de tomar la lectura de un medidor en un periodo determinado, con su motivo.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Consumo atípico. Consumo de un periodo que se desvía significativamente del histórico de consumo de un mismo predio.</w:t>
      </w:r>
      <w:r w:rsidRPr="00C429AA">
        <w:rPr>
          <w:rFonts w:ascii="Arial" w:hAnsi="Arial" w:cs="Arial"/>
          <w:sz w:val="24"/>
          <w:lang w:val="es-MX"/>
        </w:rPr>
      </w:r>
    </w:p>
    <w:p w:rsidR="00A10637" w:rsidRDefault="008A25F1" w:rsidP="008A25F1">
      <w:pPr>
        <w:pStyle w:val="Prrafodelista"/>
        <w:ind w:left="405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</w:t>
      </w: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9" w:name="_Toc44510646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Enlace con </w:t>
      </w:r>
      <w:r w:rsidR="00C03177">
        <w:rPr>
          <w:rFonts w:ascii="Arial" w:hAnsi="Arial" w:cs="Arial"/>
          <w:color w:val="000000" w:themeColor="text1"/>
          <w:sz w:val="24"/>
          <w:lang w:val="es-MX"/>
        </w:rPr>
        <w:t>información documentada controlada</w:t>
      </w:r>
      <w:bookmarkEnd w:id="9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9097" w:type="dxa"/>
        <w:tblLook w:val="04A0" w:firstRow="1" w:lastRow="0" w:firstColumn="1" w:lastColumn="0" w:noHBand="0" w:noVBand="1"/>
      </w:tblPr>
      <w:tblGrid>
        <w:gridCol w:w="1361"/>
        <w:gridCol w:w="7736"/>
      </w:tblGrid>
      <w:tr w:rsidR="00051CAC" w:rsidTr="00523F7B">
        <w:tc>
          <w:tcPr>
            <w:tcW w:w="1361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</w:t>
            </w:r>
          </w:p>
        </w:tc>
        <w:tc>
          <w:tcPr>
            <w:tcW w:w="7736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DOCUMENTO CONTROLADO</w:t>
            </w:r>
          </w:p>
        </w:tc>
      </w:tr>
      <w:tr w:rsidR="00051CAC" w:rsidTr="00523F7B">
        <w:tc>
          <w:tcPr>
            <w:tcW w:w="1361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7736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Fluvi (Fluvi de Gestión de Acueducto)</w:t>
            </w:r>
          </w:p>
        </w:tc>
      </w:tr>
      <w:tr w:rsidR="00051CAC" w:rsidTr="00523F7B">
        <w:tc>
          <w:tcPr>
            <w:tcW w:w="1361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0678CE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0" w:name="_Toc445106465"/>
      <w:r>
        <w:rPr>
          <w:rFonts w:ascii="Arial" w:hAnsi="Arial" w:cs="Arial"/>
          <w:color w:val="000000" w:themeColor="text1"/>
          <w:sz w:val="24"/>
          <w:lang w:val="es-MX"/>
        </w:rPr>
        <w:t>Desarrollo</w:t>
      </w:r>
      <w:bookmarkEnd w:id="10"/>
      <w:r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642FCB" w:rsidRDefault="00642FCB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8981" w:type="dxa"/>
        <w:tblLayout w:type="fixed"/>
        <w:tblLook w:val="04A0" w:firstRow="1" w:lastRow="0" w:firstColumn="1" w:lastColumn="0" w:noHBand="0" w:noVBand="1"/>
      </w:tblPr>
      <w:tblGrid>
        <w:gridCol w:w="624"/>
        <w:gridCol w:w="2461"/>
        <w:gridCol w:w="5896"/>
      </w:tblGrid>
      <w:tr w:rsidR="005E2E7A" w:rsidTr="00523F7B">
        <w:tc>
          <w:tcPr>
            <w:tcW w:w="62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2461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223403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RESPONSABLE</w:t>
            </w:r>
          </w:p>
        </w:tc>
        <w:tc>
          <w:tcPr>
            <w:tcW w:w="5896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0678CE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ACTIVIDAD</w:t>
            </w:r>
          </w:p>
        </w:tc>
      </w:tr>
      <w:tr w:rsidR="005E2E7A" w:rsidTr="00A10637">
        <w:tc>
          <w:tcPr>
            <w:tcW w:w="624" w:type="dxa"/>
            <w:tcBorders>
              <w:top w:val="double" w:sz="4" w:space="0" w:color="auto"/>
            </w:tcBorders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7.1</w:t>
            </w:r>
            <w:r w:rsidR="00523F7B" w:rsidRPr="00523F7B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  <w:tcBorders>
              <w:top w:val="double" w:sz="4" w:space="0" w:color="auto"/>
            </w:tcBorders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  <w:tcBorders>
              <w:top w:val="double" w:sz="4" w:space="0" w:color="auto"/>
            </w:tcBorders>
          </w:tcPr>
          <w:p w:rsidR="00523F7B" w:rsidRPr="00523F7B" w:rsidRDefault="00523F7B" w:rsidP="00E94D11">
            <w:pPr>
              <w:rPr>
                <w:rFonts w:ascii="Arial Narrow" w:hAnsi="Arial Narrow" w:cs="Arial"/>
                <w:lang w:val="es-MX"/>
              </w:rPr>
            </w:pPr>
            <w:r>
              <w:t>Habilitar el periodo de captura: a partir del día 20 de cada mes Fluvi abre automáticamente la captura del nuevo periodo; los medidores instalados después del día 20 quedan para el periodo siguiente.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7.2</w:t>
            </w:r>
            <w:r w:rsidR="00AD250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AD2504" w:rsidRPr="00523F7B" w:rsidRDefault="00AD2504" w:rsidP="00E94D11">
            <w:pPr>
              <w:rPr>
                <w:rFonts w:ascii="Arial Narrow" w:hAnsi="Arial Narrow" w:cs="Arial"/>
                <w:lang w:val="es-MX"/>
              </w:rPr>
            </w:pPr>
            <w:r>
              <w:t>Fontanero</w:t>
            </w:r>
          </w:p>
        </w:tc>
        <w:tc>
          <w:tcPr>
            <w:tcW w:w="5896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Ingresar al módulo "Lecturas", seleccionar el periodo vigente y consultar el listado de medidores pendientes (filtrable por barrio o ruta).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7.3</w:t>
            </w:r>
            <w:r w:rsidR="0011577C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Fontanero</w:t>
            </w:r>
          </w:p>
        </w:tc>
        <w:tc>
          <w:tcPr>
            <w:tcW w:w="5896" w:type="dxa"/>
          </w:tcPr>
          <w:p w:rsidR="00670E14" w:rsidRPr="00523F7B" w:rsidRDefault="00670E14" w:rsidP="00E94D11">
            <w:pPr>
              <w:rPr>
                <w:rFonts w:ascii="Arial Narrow" w:hAnsi="Arial Narrow" w:cs="Arial"/>
                <w:lang w:val="es-MX"/>
              </w:rPr>
            </w:pPr>
            <w:r>
              <w:t>En el predio, fotografiar el medidor mostrando la lectura numérica visible y registrar el valor en el aplicativo; si la foto se toma con la cámara del dispositivo, la ubicación GPS del predio se actualiza automáticamente.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7.4</w:t>
            </w:r>
            <w:r w:rsidR="008A211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Fluvi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Calcular el consumo del periodo como la diferencia entre la lectura registrada y la lectura anterior del medidor (o su lectura inicial de fábrica si es la primera lectura que se le toma), y guardar el registro.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7.5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Fontanero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Si no es posible tomar la lectura (medidor obstruido, predio cerrado, acceso negado, etc.), registrar una novedad indicando el motivo y, si aplica, fotos de soporte.</w:t>
            </w:r>
          </w:p>
        </w:tc>
      </w:tr>
      <w:tr w:rsidR="00697970" w:rsidTr="00A10637">
        <w:tc>
          <w:tcPr>
            <w:tcW w:w="624" w:type="dxa"/>
          </w:tcPr>
          <w:p w:rsidR="00697970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7.6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 / Asistente Coordinador Operativo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Cuando se autorice expresamente, registrar una lectura reportada por otro medio sin evidencia fotográfica, dejando constancia por escrito en el campo de observaciones.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7.7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Verificar diariamente el avance del periodo (lecturas tomadas frente al total) y revisar el listado de consumos atípicos para validar posibles errores de digitación o fugas.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7.8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Fluvi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Si el dispositivo del fontanero no tiene conexión a internet en el predio, la lectura se guarda localmente y se sincroniza de forma automática al recuperar señal, sin necesidad de una acción manual del usuario.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7.9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</w:tcPr>
          <w:p w:rsidR="00697970" w:rsidRDefault="00697970" w:rsidP="00913ED4">
            <w:pPr>
              <w:rPr>
                <w:rFonts w:ascii="Arial Narrow" w:hAnsi="Arial Narrow" w:cs="Arial"/>
                <w:lang w:val="es-MX"/>
              </w:rPr>
            </w:pPr>
            <w:r>
              <w:t>Al cierre del periodo, generar el informe de lecturas (Excel) para verificar que todos los medidores instalados tengan lectura o novedad registrada antes de remitir la información a facturación.</w:t>
            </w:r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0678CE" w:rsidRPr="000678CE" w:rsidRDefault="000678CE" w:rsidP="000678CE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1" w:name="_Toc445106466"/>
      <w:r w:rsidRPr="000678CE">
        <w:rPr>
          <w:rFonts w:ascii="Arial" w:hAnsi="Arial" w:cs="Arial"/>
          <w:color w:val="000000" w:themeColor="text1"/>
          <w:sz w:val="24"/>
          <w:lang w:val="es-MX"/>
        </w:rPr>
        <w:t>Diagrama de flujo</w:t>
      </w:r>
      <w:bookmarkEnd w:id="11"/>
    </w:p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0678CE" w:rsidRDefault="004C508D" w:rsidP="00C429AA">
      <w:pPr>
        <w:jc w:val="both"/>
        <w:rPr>
          <w:rFonts w:ascii="Arial" w:hAnsi="Arial" w:cs="Arial"/>
          <w:color w:val="0070C0"/>
          <w:sz w:val="24"/>
          <w:lang w:val="es-MX"/>
        </w:rPr>
      </w:pPr>
      <w:r w:rsidRPr="004C508D">
        <w:rPr>
          <w:rFonts w:ascii="Arial" w:hAnsi="Arial" w:cs="Arial"/>
          <w:color w:val="0070C0"/>
          <w:sz w:val="24"/>
          <w:lang w:val="es-MX"/>
        </w:rPr>
        <w:drawing>
          <wp:inline xmlns:a="http://schemas.openxmlformats.org/drawingml/2006/main" xmlns:pic="http://schemas.openxmlformats.org/drawingml/2006/picture">
            <wp:extent cx="5760720" cy="8732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OP-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32520"/>
                    </a:xfrm>
                    <a:prstGeom prst="rect"/>
                  </pic:spPr>
                </pic:pic>
              </a:graphicData>
            </a:graphic>
          </wp:inline>
        </w:drawing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</w:p>
    <w:p w:rsidR="003931CD" w:rsidRDefault="003931CD" w:rsidP="00E94D11">
      <w:pPr>
        <w:rPr>
          <w:rFonts w:ascii="Arial" w:hAnsi="Arial" w:cs="Arial"/>
          <w:color w:val="0070C0"/>
          <w:sz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7"/>
        <w:gridCol w:w="4527"/>
      </w:tblGrid>
      <w:tr w:rsidR="003931CD" w:rsidRPr="00C429AA" w:rsidTr="00C429AA"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</w:tr>
      <w:tr w:rsidR="003931CD" w:rsidTr="00C429AA"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</w:tr>
    </w:tbl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E94D11" w:rsidRDefault="004C508D" w:rsidP="004C508D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2" w:name="_Toc445106467"/>
      <w:r w:rsidRPr="004C508D">
        <w:rPr>
          <w:rFonts w:ascii="Arial" w:hAnsi="Arial" w:cs="Arial"/>
          <w:color w:val="000000" w:themeColor="text1"/>
          <w:sz w:val="24"/>
          <w:lang w:val="es-MX"/>
        </w:rPr>
        <w:t>Control y retención de información documentada (los registros generados)</w:t>
      </w:r>
      <w:bookmarkEnd w:id="12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3112"/>
        <w:gridCol w:w="2070"/>
      </w:tblGrid>
      <w:tr w:rsidR="005E2E7A" w:rsidTr="00C3225C">
        <w:tc>
          <w:tcPr>
            <w:tcW w:w="193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 DEL REGISTRO CONTROLADO</w:t>
            </w:r>
          </w:p>
        </w:tc>
        <w:tc>
          <w:tcPr>
            <w:tcW w:w="1574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REGISTRO CONTROLADO</w:t>
            </w:r>
          </w:p>
        </w:tc>
        <w:tc>
          <w:tcPr>
            <w:tcW w:w="3368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RESPONSABLE DE LA RETENCIÓN Y ARCHIVO DEL REGISTRO CONTROLADO</w:t>
            </w:r>
          </w:p>
        </w:tc>
        <w:tc>
          <w:tcPr>
            <w:tcW w:w="217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TIEMPO DE RETENCIÓN DEL REGISTRO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Lectura del medidor (histórico de consumos)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Novedad de lectura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Historial de cambios de lecturas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Informe de lecturas por periodo (Excel)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1 año</w:t>
            </w:r>
          </w:p>
        </w:tc>
      </w:tr>
    </w:tbl>
    <w:p w:rsidR="005E2E7A" w:rsidRDefault="005E2E7A" w:rsidP="00CA60F2">
      <w:pPr>
        <w:pStyle w:val="Ttulo1"/>
        <w:spacing w:before="0"/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3" w:name="_Toc445106468"/>
      <w:r w:rsidRPr="00CA60F2">
        <w:rPr>
          <w:rFonts w:ascii="Arial" w:hAnsi="Arial" w:cs="Arial"/>
          <w:color w:val="000000" w:themeColor="text1"/>
          <w:sz w:val="24"/>
          <w:lang w:val="es-MX"/>
        </w:rPr>
        <w:t>Anexos</w:t>
      </w:r>
      <w:bookmarkEnd w:id="13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5E2E7A" w:rsidTr="00523F7B">
        <w:tc>
          <w:tcPr>
            <w:tcW w:w="138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759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ANEXO</w:t>
            </w:r>
          </w:p>
        </w:tc>
      </w:tr>
      <w:tr w:rsidR="005E2E7A" w:rsidTr="00BA36C8">
        <w:tc>
          <w:tcPr>
            <w:tcW w:w="1384" w:type="dxa"/>
            <w:tcBorders>
              <w:top w:val="double" w:sz="4" w:space="0" w:color="auto"/>
            </w:tcBorders>
          </w:tcPr>
          <w:p w:rsidR="005E2E7A" w:rsidRPr="00913ED4" w:rsidRDefault="005E2E7A" w:rsidP="008B0A65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-</w:t>
            </w:r>
          </w:p>
        </w:tc>
        <w:tc>
          <w:tcPr>
            <w:tcW w:w="7594" w:type="dxa"/>
            <w:tcBorders>
              <w:top w:val="double" w:sz="4" w:space="0" w:color="auto"/>
            </w:tcBorders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No aplica</w:t>
            </w:r>
          </w:p>
        </w:tc>
      </w:tr>
      <w:tr w:rsidR="005E2E7A" w:rsidTr="005E2E7A">
        <w:tc>
          <w:tcPr>
            <w:tcW w:w="138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5E2E7A" w:rsidTr="005E2E7A">
        <w:tc>
          <w:tcPr>
            <w:tcW w:w="138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2975"/>
        <w:gridCol w:w="2830"/>
        <w:gridCol w:w="1823"/>
      </w:tblGrid>
      <w:tr w:rsidR="00A84568" w:rsidRPr="001A0FF1" w:rsidTr="00CC7547">
        <w:trPr>
          <w:trHeight w:val="240"/>
        </w:trPr>
        <w:tc>
          <w:tcPr>
            <w:tcW w:w="5000" w:type="pct"/>
            <w:gridSpan w:val="4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bookmarkStart w:id="14" w:name="_Hlk137818602"/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CONTROL DE CAMBIOS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Versión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Descripción del Cambio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Fecha de Aprobación</w:t>
            </w:r>
          </w:p>
        </w:tc>
      </w:tr>
      <w:tr w:rsidR="00A84568" w:rsidRPr="001A0FF1" w:rsidTr="00CC7547">
        <w:trPr>
          <w:trHeight w:val="272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Creación del documento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07/2026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</w:tr>
      <w:tr w:rsidR="00A84568" w:rsidRPr="001A0FF1" w:rsidTr="00CC7547">
        <w:trPr>
          <w:trHeight w:val="288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Elaborado por: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Revisado y aprobado por:</w:t>
            </w:r>
          </w:p>
        </w:tc>
      </w:tr>
      <w:tr w:rsidR="00A84568" w:rsidRPr="001A0FF1" w:rsidTr="00CC7547">
        <w:trPr>
          <w:trHeight w:val="612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NICOLAS DAVID JURADO | Ingeniero de Sistemas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bookmarkEnd w:id="14"/>
    </w:tbl>
    <w:p w:rsidR="00A84568" w:rsidRPr="00A84568" w:rsidRDefault="00A84568" w:rsidP="00E94D11">
      <w:pPr>
        <w:rPr>
          <w:rFonts w:ascii="Arial" w:hAnsi="Arial" w:cs="Arial"/>
          <w:sz w:val="24"/>
        </w:rPr>
      </w:pPr>
    </w:p>
    <w:sectPr w:rsidR="00A84568" w:rsidRPr="00A84568" w:rsidSect="00A62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8" w:rsidRDefault="001A0788" w:rsidP="00464E94">
      <w:r>
        <w:separator/>
      </w:r>
    </w:p>
  </w:endnote>
  <w:endnote w:type="continuationSeparator" w:id="0">
    <w:p w:rsidR="001A0788" w:rsidRDefault="001A0788" w:rsidP="0046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5D8" w:rsidRPr="002A3D76" w:rsidRDefault="00A665D8" w:rsidP="00A665D8">
    <w:pPr>
      <w:pStyle w:val="Encabezado"/>
      <w:rPr>
        <w:sz w:val="12"/>
      </w:rPr>
    </w:pPr>
  </w:p>
  <w:p w:rsidR="00A665D8" w:rsidRPr="00857DAF" w:rsidRDefault="00A665D8" w:rsidP="00A665D8">
    <w:pPr>
      <w:tabs>
        <w:tab w:val="center" w:pos="4419"/>
        <w:tab w:val="right" w:pos="8838"/>
        <w:tab w:val="right" w:pos="9300"/>
      </w:tabs>
      <w:rPr>
        <w:rFonts w:ascii="Arial" w:hAnsi="Arial" w:cs="Arial"/>
        <w:i/>
        <w:color w:val="808080"/>
        <w:sz w:val="14"/>
        <w:szCs w:val="14"/>
      </w:rPr>
    </w:pPr>
    <w:bookmarkStart w:id="2" w:name="_Hlk133566178"/>
    <w:bookmarkStart w:id="3" w:name="_Hlk133566179"/>
    <w:r>
      <w:rPr>
        <w:rFonts w:ascii="Arial" w:hAnsi="Arial" w:cs="Arial"/>
        <w:noProof/>
        <w:lang w:val="es-CO" w:eastAsia="es-CO"/>
      </w:rPr>
      <w:drawing>
        <wp:anchor distT="0" distB="0" distL="114300" distR="114300" simplePos="0" relativeHeight="251661824" behindDoc="0" locked="0" layoutInCell="1" allowOverlap="1" wp14:anchorId="28F9BE76" wp14:editId="100C6C3E">
          <wp:simplePos x="0" y="0"/>
          <wp:positionH relativeFrom="column">
            <wp:posOffset>-224570</wp:posOffset>
          </wp:positionH>
          <wp:positionV relativeFrom="paragraph">
            <wp:posOffset>-914013</wp:posOffset>
          </wp:positionV>
          <wp:extent cx="228600" cy="8572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i/>
        <w:noProof/>
        <w:color w:val="808080"/>
        <w:sz w:val="14"/>
        <w:szCs w:val="14"/>
        <w:lang w:val="es-CO" w:eastAsia="es-CO"/>
      </w:rPr>
      <w:drawing>
        <wp:anchor distT="0" distB="0" distL="114300" distR="114300" simplePos="0" relativeHeight="251658752" behindDoc="0" locked="0" layoutInCell="1" allowOverlap="1" wp14:anchorId="47A142EA" wp14:editId="1090F449">
          <wp:simplePos x="0" y="0"/>
          <wp:positionH relativeFrom="column">
            <wp:posOffset>720725</wp:posOffset>
          </wp:positionH>
          <wp:positionV relativeFrom="paragraph">
            <wp:posOffset>8293100</wp:posOffset>
          </wp:positionV>
          <wp:extent cx="217805" cy="84328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80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665D8" w:rsidRPr="00954DCE" w:rsidRDefault="00A665D8" w:rsidP="00A665D8">
    <w:pPr>
      <w:pStyle w:val="Piedepgina"/>
      <w:pBdr>
        <w:top w:val="single" w:sz="4" w:space="0" w:color="auto"/>
      </w:pBdr>
      <w:tabs>
        <w:tab w:val="left" w:pos="1515"/>
      </w:tabs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Oficina, Calle 11 </w:t>
    </w:r>
    <w:proofErr w:type="spellStart"/>
    <w:r w:rsidRPr="00954DCE">
      <w:rPr>
        <w:rFonts w:ascii="Arial" w:hAnsi="Arial" w:cs="Arial"/>
        <w:bCs/>
        <w:color w:val="333333"/>
        <w:sz w:val="18"/>
        <w:szCs w:val="18"/>
      </w:rPr>
      <w:t>Cra</w:t>
    </w:r>
    <w:proofErr w:type="spellEnd"/>
    <w:r w:rsidRPr="00954DCE">
      <w:rPr>
        <w:rFonts w:ascii="Arial" w:hAnsi="Arial" w:cs="Arial"/>
        <w:bCs/>
        <w:color w:val="333333"/>
        <w:sz w:val="18"/>
        <w:szCs w:val="18"/>
      </w:rPr>
      <w:t xml:space="preserve"> 19-147 - Barrio La Esmeralda – Mocoa (P)</w:t>
    </w:r>
  </w:p>
  <w:p w:rsidR="00A665D8" w:rsidRPr="00A665D8" w:rsidRDefault="00A665D8" w:rsidP="00A665D8">
    <w:pPr>
      <w:pStyle w:val="Piedepgina"/>
      <w:pBdr>
        <w:top w:val="single" w:sz="4" w:space="0" w:color="auto"/>
      </w:pBdr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TEL: 4205584 -321 223 04 03- </w:t>
    </w:r>
    <w:hyperlink r:id="rId3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secretaria@acbum.com.co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r w:rsidRPr="00954DCE">
      <w:rPr>
        <w:rFonts w:ascii="Arial" w:hAnsi="Arial" w:cs="Arial"/>
        <w:bCs/>
        <w:color w:val="333333"/>
        <w:sz w:val="18"/>
        <w:szCs w:val="18"/>
      </w:rPr>
      <w:t xml:space="preserve">   </w:t>
    </w:r>
    <w:hyperlink r:id="rId4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gerencia@acbum.com.co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8" w:rsidRDefault="001A0788" w:rsidP="00464E94">
      <w:r>
        <w:separator/>
      </w:r>
    </w:p>
  </w:footnote>
  <w:footnote w:type="continuationSeparator" w:id="0">
    <w:p w:rsidR="001A0788" w:rsidRDefault="001A0788" w:rsidP="0046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42"/>
      <w:gridCol w:w="6521"/>
      <w:gridCol w:w="1781"/>
    </w:tblGrid>
    <w:tr w:rsidR="00F86349" w:rsidTr="00F86349">
      <w:tc>
        <w:tcPr>
          <w:tcW w:w="1242" w:type="dxa"/>
          <w:vMerge w:val="restart"/>
        </w:tcPr>
        <w:p w:rsidR="00F86349" w:rsidRDefault="00F86349" w:rsidP="00F86349">
          <w:pPr>
            <w:rPr>
              <w:rFonts w:ascii="Tahoma" w:hAnsi="Tahoma" w:cs="Tahoma"/>
            </w:rPr>
          </w:pPr>
          <w:r w:rsidRPr="00E2760C">
            <w:rPr>
              <w:noProof/>
              <w:lang w:val="es-CO" w:eastAsia="es-CO"/>
            </w:rPr>
            <w:drawing>
              <wp:anchor distT="0" distB="0" distL="114300" distR="114300" simplePos="0" relativeHeight="251653632" behindDoc="0" locked="0" layoutInCell="1" allowOverlap="1" wp14:anchorId="5EA26316" wp14:editId="16C03BC8">
                <wp:simplePos x="0" y="0"/>
                <wp:positionH relativeFrom="column">
                  <wp:posOffset>29845</wp:posOffset>
                </wp:positionH>
                <wp:positionV relativeFrom="paragraph">
                  <wp:posOffset>24765</wp:posOffset>
                </wp:positionV>
                <wp:extent cx="598006" cy="465826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006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  <w:vAlign w:val="center"/>
        </w:tcPr>
        <w:p w:rsidR="00F86349" w:rsidRPr="007B0D9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SISTEMAS INTEGRADOS</w:t>
          </w:r>
        </w:p>
      </w:tc>
      <w:tc>
        <w:tcPr>
          <w:tcW w:w="1781" w:type="dxa"/>
        </w:tcPr>
        <w:p w:rsidR="00F86349" w:rsidRPr="00CD1744" w:rsidRDefault="00F86349" w:rsidP="001402FC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Código: P-OP-001</w:t>
          </w:r>
          <w:r w:rsidR="001402FC"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  <w:r w:rsidR="001402FC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  <w:vAlign w:val="center"/>
        </w:tcPr>
        <w:p w:rsidR="00F86349" w:rsidRDefault="00F86349" w:rsidP="00F86349">
          <w:pPr>
            <w:jc w:val="center"/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Versión: </w:t>
          </w:r>
          <w:r w:rsidRPr="00CD1744">
            <w:rPr>
              <w:rFonts w:ascii="Tahoma" w:hAnsi="Tahoma" w:cs="Tahoma"/>
              <w:sz w:val="16"/>
              <w:szCs w:val="16"/>
            </w:rPr>
            <w:t>001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 w:val="restart"/>
          <w:vAlign w:val="center"/>
        </w:tcPr>
        <w:p w:rsidR="00F86349" w:rsidRPr="00735CD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PROCEDIMIENTO PARA LA CAPTURA DE LECTURAS</w:t>
          </w: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Fecha: 07/2026</w:t>
          </w:r>
          <w:r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Página </w:t>
          </w:r>
          <w:r w:rsidRPr="00CD1744">
            <w:rPr>
              <w:rFonts w:ascii="Tahoma" w:hAnsi="Tahoma" w:cs="Tahoma"/>
              <w:sz w:val="16"/>
              <w:szCs w:val="16"/>
            </w:rPr>
            <w:t>1 de 1</w:t>
          </w:r>
        </w:p>
      </w:tc>
    </w:tr>
  </w:tbl>
  <w:p w:rsidR="00464E94" w:rsidRDefault="00464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2133"/>
    <w:multiLevelType w:val="multilevel"/>
    <w:tmpl w:val="B9907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6214C60"/>
    <w:multiLevelType w:val="hybridMultilevel"/>
    <w:tmpl w:val="7BB088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257D"/>
    <w:multiLevelType w:val="hybridMultilevel"/>
    <w:tmpl w:val="EEF83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6169"/>
    <w:multiLevelType w:val="hybridMultilevel"/>
    <w:tmpl w:val="772E7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A2005"/>
    <w:multiLevelType w:val="hybridMultilevel"/>
    <w:tmpl w:val="D6C01E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646"/>
    <w:rsid w:val="00051CAC"/>
    <w:rsid w:val="000678CE"/>
    <w:rsid w:val="00087892"/>
    <w:rsid w:val="000916DC"/>
    <w:rsid w:val="000A3943"/>
    <w:rsid w:val="000B6646"/>
    <w:rsid w:val="0010076C"/>
    <w:rsid w:val="001052BB"/>
    <w:rsid w:val="00111836"/>
    <w:rsid w:val="0011577C"/>
    <w:rsid w:val="001168D2"/>
    <w:rsid w:val="001402FC"/>
    <w:rsid w:val="00166F39"/>
    <w:rsid w:val="001878E4"/>
    <w:rsid w:val="00190784"/>
    <w:rsid w:val="001A0788"/>
    <w:rsid w:val="001A51B5"/>
    <w:rsid w:val="001B3635"/>
    <w:rsid w:val="001B67AA"/>
    <w:rsid w:val="001D322F"/>
    <w:rsid w:val="001D6A46"/>
    <w:rsid w:val="00223403"/>
    <w:rsid w:val="00237B7C"/>
    <w:rsid w:val="00252AC0"/>
    <w:rsid w:val="002D0D38"/>
    <w:rsid w:val="002F2FE1"/>
    <w:rsid w:val="00314F86"/>
    <w:rsid w:val="003931CD"/>
    <w:rsid w:val="003B235D"/>
    <w:rsid w:val="003E3A75"/>
    <w:rsid w:val="003F43F2"/>
    <w:rsid w:val="00405BC9"/>
    <w:rsid w:val="00411B19"/>
    <w:rsid w:val="00464464"/>
    <w:rsid w:val="00464E94"/>
    <w:rsid w:val="004B60EE"/>
    <w:rsid w:val="004C508D"/>
    <w:rsid w:val="004D21A6"/>
    <w:rsid w:val="004D4811"/>
    <w:rsid w:val="00523F7B"/>
    <w:rsid w:val="00567AA0"/>
    <w:rsid w:val="005E2E7A"/>
    <w:rsid w:val="005E4F9F"/>
    <w:rsid w:val="005F44FE"/>
    <w:rsid w:val="006132D5"/>
    <w:rsid w:val="006209A1"/>
    <w:rsid w:val="00642FCB"/>
    <w:rsid w:val="00670E14"/>
    <w:rsid w:val="0069108B"/>
    <w:rsid w:val="00697970"/>
    <w:rsid w:val="006D00D7"/>
    <w:rsid w:val="00705FB8"/>
    <w:rsid w:val="0075376C"/>
    <w:rsid w:val="007E6A36"/>
    <w:rsid w:val="008A2114"/>
    <w:rsid w:val="008A25F1"/>
    <w:rsid w:val="008A696D"/>
    <w:rsid w:val="008B0A65"/>
    <w:rsid w:val="008C0B0E"/>
    <w:rsid w:val="009007CD"/>
    <w:rsid w:val="00910BA6"/>
    <w:rsid w:val="00913ED4"/>
    <w:rsid w:val="00921E11"/>
    <w:rsid w:val="0094760D"/>
    <w:rsid w:val="00965667"/>
    <w:rsid w:val="00977952"/>
    <w:rsid w:val="009B61B8"/>
    <w:rsid w:val="009E02F3"/>
    <w:rsid w:val="00A10637"/>
    <w:rsid w:val="00A14C8F"/>
    <w:rsid w:val="00A22229"/>
    <w:rsid w:val="00A4129F"/>
    <w:rsid w:val="00A5737E"/>
    <w:rsid w:val="00A6274D"/>
    <w:rsid w:val="00A665D8"/>
    <w:rsid w:val="00A84568"/>
    <w:rsid w:val="00AB79BB"/>
    <w:rsid w:val="00AD2504"/>
    <w:rsid w:val="00B73E5C"/>
    <w:rsid w:val="00BA36C8"/>
    <w:rsid w:val="00C02573"/>
    <w:rsid w:val="00C03177"/>
    <w:rsid w:val="00C3225C"/>
    <w:rsid w:val="00C429AA"/>
    <w:rsid w:val="00C77B0A"/>
    <w:rsid w:val="00C91039"/>
    <w:rsid w:val="00CA60F2"/>
    <w:rsid w:val="00CC5E65"/>
    <w:rsid w:val="00D11756"/>
    <w:rsid w:val="00D235CE"/>
    <w:rsid w:val="00D51995"/>
    <w:rsid w:val="00D719BB"/>
    <w:rsid w:val="00D72AC1"/>
    <w:rsid w:val="00E0605E"/>
    <w:rsid w:val="00E16B7B"/>
    <w:rsid w:val="00E26551"/>
    <w:rsid w:val="00E70D2F"/>
    <w:rsid w:val="00E94D11"/>
    <w:rsid w:val="00EA603F"/>
    <w:rsid w:val="00EF7CB9"/>
    <w:rsid w:val="00F86349"/>
    <w:rsid w:val="00FB055B"/>
    <w:rsid w:val="00FB057C"/>
    <w:rsid w:val="00FC28B5"/>
    <w:rsid w:val="00FE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9CACF"/>
  <w15:docId w15:val="{FC034137-4D13-4202-8D11-DA6DDB2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4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60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4E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E94"/>
    <w:rPr>
      <w:lang w:val="es-ES"/>
    </w:rPr>
  </w:style>
  <w:style w:type="table" w:styleId="Tablaconcuadrcula">
    <w:name w:val="Table Grid"/>
    <w:basedOn w:val="Tablanormal"/>
    <w:uiPriority w:val="39"/>
    <w:rsid w:val="00464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5737E"/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37E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73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37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E94D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A6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A60F2"/>
    <w:pPr>
      <w:spacing w:line="276" w:lineRule="auto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A60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6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ecretaria@acbum.com.co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hyperlink" Target="mailto:gerencia@acbum.com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4F1E2-EE10-42C6-85A4-B772385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ACBUM</cp:lastModifiedBy>
  <cp:revision>13</cp:revision>
  <cp:lastPrinted>2015-04-24T00:25:00Z</cp:lastPrinted>
  <dcterms:created xsi:type="dcterms:W3CDTF">2015-04-23T15:38:00Z</dcterms:created>
  <dcterms:modified xsi:type="dcterms:W3CDTF">2024-01-16T16:18:00Z</dcterms:modified>
  <cp:version>1</cp:version>
</cp:coreProperties>
</file>