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Sass 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Luego de la instalacion de sass agregue _varibles.scss para colores fuentes tamaños de letra.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826398" cy="601503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6398" cy="6015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857375" cy="21907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Agregue la carpeta con otros archivos todos link con @import con style.scss y entre si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 _mixin agregue una funcion de botones que luego los include en style.scss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947988" cy="456005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4560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Aplique sass en todo el index.html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805059" cy="40147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059" cy="401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@include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39338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