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36"/>
          <w:szCs w:val="36"/>
        </w:rPr>
        <w:t xml:space="preserve">Cloud Computing — Final Project Report</w:t>
      </w:r>
    </w:p>
    <w:p>
      <w:pPr>
        <w:spacing w:after="700"/>
        <w:jc w:val="center"/>
      </w:pPr>
      <w:r>
        <w:rPr>
          <w:sz w:val="28"/>
          <w:szCs w:val="28"/>
        </w:rPr>
        <w:t xml:space="preserve">Option 2 — Image Processing on AWS Lambda</w:t>
      </w:r>
    </w:p>
    <w:p>
      <w:pPr>
        <w:spacing w:after="600"/>
        <w:jc w:val="center"/>
      </w:pPr>
      <w:r>
        <w:rPr>
          <w:sz w:val="22"/>
          <w:szCs w:val="22"/>
        </w:rPr>
        <w:t xml:space="preserve">Course: Cloud Computing</w:t>
      </w:r>
      <w:r>
        <w:rPr>
          <w:sz w:val="22"/>
          <w:szCs w:val="22"/>
        </w:rPr>
        <w:br/>
        <w:t xml:space="preserve">Prof. Emiliano Casalicchio</w:t>
      </w:r>
      <w:r>
        <w:rPr>
          <w:sz w:val="22"/>
          <w:szCs w:val="22"/>
        </w:rPr>
        <w:br/>
        <w:t xml:space="preserve">Sapienza University of Rome</w:t>
      </w:r>
    </w:p>
    <w:p>
      <w:pPr>
        <w:spacing w:after="200"/>
        <w:jc w:val="center"/>
      </w:pPr>
      <w:r>
        <w:rPr>
          <w:b/>
          <w:bCs/>
          <w:sz w:val="22"/>
          <w:szCs w:val="22"/>
        </w:rPr>
        <w:t xml:space="preserve">Team members</w:t>
      </w:r>
    </w:p>
    <w:p>
      <w:pPr>
        <w:spacing w:after="60"/>
        <w:jc w:val="center"/>
      </w:pPr>
      <w:r>
        <w:rPr>
          <w:sz w:val="22"/>
          <w:szCs w:val="22"/>
        </w:rPr>
        <w:t xml:space="preserve">Nicolás Pacheco — [Student ID]</w:t>
      </w:r>
    </w:p>
    <w:p>
      <w:pPr>
        <w:spacing w:after="60"/>
        <w:jc w:val="center"/>
      </w:pPr>
      <w:r>
        <w:rPr>
          <w:sz w:val="22"/>
          <w:szCs w:val="22"/>
        </w:rPr>
        <w:t xml:space="preserve">Prajwal Shinde — [Student ID]</w:t>
      </w:r>
    </w:p>
    <w:p>
      <w:pPr>
        <w:spacing w:after="1200"/>
        <w:jc w:val="center"/>
      </w:pPr>
      <w:r>
        <w:rPr>
          <w:sz w:val="22"/>
          <w:szCs w:val="22"/>
        </w:rPr>
        <w:t xml:space="preserve">Mathias [Surname] — [Student ID]</w:t>
      </w:r>
    </w:p>
    <w:p>
      <w:pPr>
        <w:jc w:val="center"/>
      </w:pPr>
      <w:r>
        <w:rPr>
          <w:sz w:val="22"/>
          <w:szCs w:val="22"/>
        </w:rPr>
        <w:t xml:space="preserve">Submission: June 8, 2026</w:t>
      </w:r>
    </w:p>
    <w:p>
      <w:r>
        <w:br w:type="page"/>
      </w:r>
    </w:p>
    <w:p>
      <w:pPr>
        <w:pStyle w:val="Heading1"/>
        <w:spacing w:after="160" w:before="320"/>
      </w:pPr>
      <w:r>
        <w:rPr>
          <w:b/>
          <w:bCs/>
          <w:sz w:val="30"/>
          <w:szCs w:val="30"/>
        </w:rPr>
        <w:t xml:space="preserve">Abstract</w:t>
      </w:r>
    </w:p>
    <w:p>
      <w:pPr>
        <w:spacing w:after="100" w:line="280"/>
        <w:jc w:val="both"/>
      </w:pPr>
      <w:r>
        <w:t xml:space="preserve">We deploy three image-processing operations — </w:t>
      </w:r>
      <w:r>
        <w:rPr>
          <w:i/>
          <w:iCs/>
        </w:rPr>
        <w:t xml:space="preserve">resize</w:t>
      </w:r>
      <w:r>
        <w:t xml:space="preserve">, </w:t>
      </w:r>
      <w:r>
        <w:rPr>
          <w:i/>
          <w:iCs/>
        </w:rPr>
        <w:t xml:space="preserve">grayscale conversion</w:t>
      </w:r>
      <w:r>
        <w:t xml:space="preserve"> and </w:t>
      </w:r>
      <w:r>
        <w:rPr>
          <w:i/>
          <w:iCs/>
        </w:rPr>
        <w:t xml:space="preserve">edge detection</w:t>
      </w:r>
      <w:r>
        <w:t xml:space="preserve"> — as independent AWS Lambda functions, expose them through API Gateway, and evaluate their performance, scalability, error behaviour and cost. A factorial load-testing matrix of 3 operations × 3 image sizes × 4 concurrent-user levels × 2 repetitions (72 scenarios) is executed with Locust, while five CloudWatch metrics per Lambda capture the server-side picture. The two views, normalised to a common Europe/Rome timezone via an auto-detection step, are cross-referenced to decompose end-to-end latency into Lambda execution and queueing overhead. Lambda processes every request in under 1.5 s and reports zero errors and zero throttles, yet end users observe up to 46 s p95 response time and 27 % HTTP failures at 100 concurrent users — failures rejected upstream by API Gateway, never reaching Lambda. A six-month cost projection identifies the break-even point against an always-on EC2 t3.small.</w:t>
      </w:r>
    </w:p>
    <w:p>
      <w:pPr>
        <w:pStyle w:val="Heading2"/>
        <w:spacing w:after="100" w:before="200"/>
      </w:pPr>
      <w:r>
        <w:rPr>
          <w:b/>
          <w:bCs/>
          <w:sz w:val="24"/>
          <w:szCs w:val="24"/>
        </w:rPr>
        <w:t xml:space="preserve">Table of Contents</w:t>
      </w:r>
    </w:p>
    <w:p>
      <w:pPr>
        <w:tabs>
          <w:tab w:val="right" w:pos="9000"/>
        </w:tabs>
        <w:spacing w:after="60"/>
      </w:pPr>
      <w:r>
        <w:rPr>
          <w:sz w:val="21"/>
          <w:szCs w:val="21"/>
        </w:rPr>
        <w:t xml:space="preserve">1. Introduction</w:t>
      </w:r>
      <w:r>
        <w:rPr>
          <w:sz w:val="21"/>
          <w:szCs w:val="21"/>
        </w:rPr>
        <w:t xml:space="preserve">	</w:t>
      </w:r>
      <w:r>
        <w:rPr>
          <w:sz w:val="21"/>
          <w:szCs w:val="21"/>
        </w:rPr>
        <w:t xml:space="preserve">3</w:t>
      </w:r>
    </w:p>
    <w:p>
      <w:pPr>
        <w:tabs>
          <w:tab w:val="right" w:pos="9000"/>
        </w:tabs>
        <w:spacing w:after="60"/>
      </w:pPr>
      <w:r>
        <w:rPr>
          <w:sz w:val="21"/>
          <w:szCs w:val="21"/>
        </w:rPr>
        <w:t xml:space="preserve">2. System architecture</w:t>
      </w:r>
      <w:r>
        <w:rPr>
          <w:sz w:val="21"/>
          <w:szCs w:val="21"/>
        </w:rPr>
        <w:t xml:space="preserve">	</w:t>
      </w:r>
      <w:r>
        <w:rPr>
          <w:sz w:val="21"/>
          <w:szCs w:val="21"/>
        </w:rPr>
        <w:t xml:space="preserve">3</w:t>
      </w:r>
    </w:p>
    <w:p>
      <w:pPr>
        <w:tabs>
          <w:tab w:val="right" w:pos="9000"/>
        </w:tabs>
        <w:spacing w:after="60"/>
      </w:pPr>
      <w:r>
        <w:rPr>
          <w:sz w:val="21"/>
          <w:szCs w:val="21"/>
        </w:rPr>
        <w:t xml:space="preserve">3. Experimental design</w:t>
      </w:r>
      <w:r>
        <w:rPr>
          <w:sz w:val="21"/>
          <w:szCs w:val="21"/>
        </w:rPr>
        <w:t xml:space="preserve">	</w:t>
      </w:r>
      <w:r>
        <w:rPr>
          <w:sz w:val="21"/>
          <w:szCs w:val="21"/>
        </w:rPr>
        <w:t xml:space="preserve">4</w:t>
      </w:r>
    </w:p>
    <w:p>
      <w:pPr>
        <w:tabs>
          <w:tab w:val="right" w:pos="9000"/>
        </w:tabs>
        <w:spacing w:after="60"/>
      </w:pPr>
      <w:r>
        <w:rPr>
          <w:sz w:val="21"/>
          <w:szCs w:val="21"/>
        </w:rPr>
        <w:t xml:space="preserve">4. Server-side results (CloudWatch)</w:t>
      </w:r>
      <w:r>
        <w:rPr>
          <w:sz w:val="21"/>
          <w:szCs w:val="21"/>
        </w:rPr>
        <w:t xml:space="preserve">	</w:t>
      </w:r>
      <w:r>
        <w:rPr>
          <w:sz w:val="21"/>
          <w:szCs w:val="21"/>
        </w:rPr>
        <w:t xml:space="preserve">5</w:t>
      </w:r>
    </w:p>
    <w:p>
      <w:pPr>
        <w:tabs>
          <w:tab w:val="right" w:pos="9000"/>
        </w:tabs>
        <w:spacing w:after="60"/>
      </w:pPr>
      <w:r>
        <w:rPr>
          <w:sz w:val="21"/>
          <w:szCs w:val="21"/>
        </w:rPr>
        <w:t xml:space="preserve">5. Client-side results (Locust)</w:t>
      </w:r>
      <w:r>
        <w:rPr>
          <w:sz w:val="21"/>
          <w:szCs w:val="21"/>
        </w:rPr>
        <w:t xml:space="preserve">	</w:t>
      </w:r>
      <w:r>
        <w:rPr>
          <w:sz w:val="21"/>
          <w:szCs w:val="21"/>
        </w:rPr>
        <w:t xml:space="preserve">7</w:t>
      </w:r>
    </w:p>
    <w:p>
      <w:pPr>
        <w:tabs>
          <w:tab w:val="right" w:pos="9000"/>
        </w:tabs>
        <w:spacing w:after="60"/>
      </w:pPr>
      <w:r>
        <w:rPr>
          <w:sz w:val="21"/>
          <w:szCs w:val="21"/>
        </w:rPr>
        <w:t xml:space="preserve">6. Cross-reference: where does the latency live?</w:t>
      </w:r>
      <w:r>
        <w:rPr>
          <w:sz w:val="21"/>
          <w:szCs w:val="21"/>
        </w:rPr>
        <w:t xml:space="preserve">	</w:t>
      </w:r>
      <w:r>
        <w:rPr>
          <w:sz w:val="21"/>
          <w:szCs w:val="21"/>
        </w:rPr>
        <w:t xml:space="preserve">9</w:t>
      </w:r>
    </w:p>
    <w:p>
      <w:pPr>
        <w:tabs>
          <w:tab w:val="right" w:pos="9000"/>
        </w:tabs>
        <w:spacing w:after="60"/>
      </w:pPr>
      <w:r>
        <w:rPr>
          <w:sz w:val="21"/>
          <w:szCs w:val="21"/>
        </w:rPr>
        <w:t xml:space="preserve">7. Cost projection — Lambda vs EC2</w:t>
      </w:r>
      <w:r>
        <w:rPr>
          <w:sz w:val="21"/>
          <w:szCs w:val="21"/>
        </w:rPr>
        <w:t xml:space="preserve">	</w:t>
      </w:r>
      <w:r>
        <w:rPr>
          <w:sz w:val="21"/>
          <w:szCs w:val="21"/>
        </w:rPr>
        <w:t xml:space="preserve">10</w:t>
      </w:r>
    </w:p>
    <w:p>
      <w:pPr>
        <w:tabs>
          <w:tab w:val="right" w:pos="9000"/>
        </w:tabs>
        <w:spacing w:after="60"/>
      </w:pPr>
      <w:r>
        <w:rPr>
          <w:sz w:val="21"/>
          <w:szCs w:val="21"/>
        </w:rPr>
        <w:t xml:space="preserve">8. Discussion and limitations</w:t>
      </w:r>
      <w:r>
        <w:rPr>
          <w:sz w:val="21"/>
          <w:szCs w:val="21"/>
        </w:rPr>
        <w:t xml:space="preserve">	</w:t>
      </w:r>
      <w:r>
        <w:rPr>
          <w:sz w:val="21"/>
          <w:szCs w:val="21"/>
        </w:rPr>
        <w:t xml:space="preserve">11</w:t>
      </w:r>
    </w:p>
    <w:p>
      <w:pPr>
        <w:tabs>
          <w:tab w:val="right" w:pos="9000"/>
        </w:tabs>
        <w:spacing w:after="60"/>
      </w:pPr>
      <w:r>
        <w:rPr>
          <w:sz w:val="21"/>
          <w:szCs w:val="21"/>
        </w:rPr>
        <w:t xml:space="preserve">9. Lessons learned</w:t>
      </w:r>
      <w:r>
        <w:rPr>
          <w:sz w:val="21"/>
          <w:szCs w:val="21"/>
        </w:rPr>
        <w:t xml:space="preserve">	</w:t>
      </w:r>
      <w:r>
        <w:rPr>
          <w:sz w:val="21"/>
          <w:szCs w:val="21"/>
        </w:rPr>
        <w:t xml:space="preserve">12</w:t>
      </w:r>
    </w:p>
    <w:p>
      <w:pPr>
        <w:tabs>
          <w:tab w:val="right" w:pos="9000"/>
        </w:tabs>
        <w:spacing w:after="60"/>
      </w:pPr>
      <w:r>
        <w:rPr>
          <w:sz w:val="21"/>
          <w:szCs w:val="21"/>
        </w:rPr>
        <w:t xml:space="preserve">10. Conclusions</w:t>
      </w:r>
      <w:r>
        <w:rPr>
          <w:sz w:val="21"/>
          <w:szCs w:val="21"/>
        </w:rPr>
        <w:t xml:space="preserve">	</w:t>
      </w:r>
      <w:r>
        <w:rPr>
          <w:sz w:val="21"/>
          <w:szCs w:val="21"/>
        </w:rPr>
        <w:t xml:space="preserve">12</w:t>
      </w:r>
    </w:p>
    <w:p>
      <w:pPr>
        <w:tabs>
          <w:tab w:val="right" w:pos="9000"/>
        </w:tabs>
        <w:spacing w:after="60"/>
      </w:pPr>
      <w:r>
        <w:rPr>
          <w:sz w:val="21"/>
          <w:szCs w:val="21"/>
        </w:rPr>
        <w:t xml:space="preserve">Individual contributions</w:t>
      </w:r>
      <w:r>
        <w:rPr>
          <w:sz w:val="21"/>
          <w:szCs w:val="21"/>
        </w:rPr>
        <w:t xml:space="preserve">	</w:t>
      </w:r>
      <w:r>
        <w:rPr>
          <w:sz w:val="21"/>
          <w:szCs w:val="21"/>
        </w:rPr>
        <w:t xml:space="preserve">13</w:t>
      </w:r>
    </w:p>
    <w:p>
      <w:pPr>
        <w:tabs>
          <w:tab w:val="right" w:pos="9000"/>
        </w:tabs>
        <w:spacing w:after="60"/>
      </w:pPr>
      <w:r>
        <w:rPr>
          <w:sz w:val="21"/>
          <w:szCs w:val="21"/>
        </w:rPr>
        <w:t xml:space="preserve">References</w:t>
      </w:r>
      <w:r>
        <w:rPr>
          <w:sz w:val="21"/>
          <w:szCs w:val="21"/>
        </w:rPr>
        <w:t xml:space="preserve">	</w:t>
      </w:r>
      <w:r>
        <w:rPr>
          <w:sz w:val="21"/>
          <w:szCs w:val="21"/>
        </w:rPr>
        <w:t xml:space="preserve">13</w:t>
      </w:r>
    </w:p>
    <w:p>
      <w:r>
        <w:br w:type="page"/>
      </w:r>
    </w:p>
    <w:p>
      <w:pPr>
        <w:pStyle w:val="Heading1"/>
        <w:spacing w:after="160" w:before="320"/>
      </w:pPr>
      <w:r>
        <w:rPr>
          <w:b/>
          <w:bCs/>
          <w:sz w:val="30"/>
          <w:szCs w:val="30"/>
        </w:rPr>
        <w:t xml:space="preserve">1. Introduction</w:t>
      </w:r>
    </w:p>
    <w:p>
      <w:pPr>
        <w:spacing w:after="100" w:line="280"/>
        <w:jc w:val="both"/>
      </w:pPr>
      <w:r>
        <w:t xml:space="preserve">This report describes the design, deployment, evaluation and cost analysis of an image-processing pipeline built on </w:t>
      </w:r>
      <w:r>
        <w:rPr>
          <w:b/>
          <w:bCs/>
        </w:rPr>
        <w:t xml:space="preserve">AWS Lambda</w:t>
      </w:r>
      <w:r>
        <w:t xml:space="preserve"> as the serverless compute platform, following </w:t>
      </w:r>
      <w:r>
        <w:rPr>
          <w:b/>
          <w:bCs/>
        </w:rPr>
        <w:t xml:space="preserve">Option 2</w:t>
      </w:r>
      <w:r>
        <w:t xml:space="preserve"> of the course project. We implemented three independent image-processing operations — resize, grayscale conversion and edge detection — each as a separate Lambda function exposed through Amazon API Gateway, and evaluated their behaviour under workloads of varying intensity and payload size.</w:t>
      </w:r>
    </w:p>
    <w:p>
      <w:pPr>
        <w:spacing w:after="100" w:line="280"/>
        <w:jc w:val="both"/>
      </w:pPr>
      <w:r>
        <w:t xml:space="preserve">The central question is how a serverless deployment of these operations scales when load grows from a single user to one hundred concurrent users, and how server-side metrics (Lambda Duration, Concurrent Executions, Invocations, Errors, Throttles) relate to the client-side latency a user actually perceives. We ran 72 load-test scenarios with Locust, exported the corresponding server-side CloudWatch metrics, and cross-referenced both views. We then projected the cost of running the pipeline for six months on Lambda against an equivalent always-on EC2 t3.small.</w:t>
      </w:r>
    </w:p>
    <w:p>
      <w:pPr>
        <w:spacing w:after="100" w:line="280"/>
        <w:jc w:val="both"/>
      </w:pPr>
      <w:r>
        <w:t xml:space="preserve">The headline result is that the three Lambda functions never returned an internal error and never throttled under any test scenario, yet end users experienced response times up to 46 seconds at peak load. This apparent contradiction — a perfectly healthy server-side picture coexisting with a severely degraded user experience — is the project’s most teachable observation, and is addressed in detail in sections 4 through 6.</w:t>
      </w:r>
    </w:p>
    <w:p>
      <w:pPr>
        <w:pStyle w:val="Heading1"/>
        <w:spacing w:after="160" w:before="320"/>
      </w:pPr>
      <w:r>
        <w:rPr>
          <w:b/>
          <w:bCs/>
          <w:sz w:val="30"/>
          <w:szCs w:val="30"/>
        </w:rPr>
        <w:t xml:space="preserve">2. System architecture</w:t>
      </w:r>
    </w:p>
    <w:p>
      <w:pPr>
        <w:spacing w:after="100" w:line="280"/>
        <w:jc w:val="both"/>
      </w:pPr>
      <w:r>
        <w:t xml:space="preserve">The system follows a </w:t>
      </w:r>
      <w:r>
        <w:rPr>
          <w:b/>
          <w:bCs/>
        </w:rPr>
        <w:t xml:space="preserve">microservices</w:t>
      </w:r>
      <w:r>
        <w:t xml:space="preserve"> pattern: each operation runs in its own Lambda function with its own API Gateway endpoint. The three Lambdas share runtime configuration but are independent units of deployment and scaling. Each Lambda runs </w:t>
      </w:r>
      <w:r>
        <w:rPr>
          <w:b/>
          <w:bCs/>
        </w:rPr>
        <w:t xml:space="preserve">Python 3.11</w:t>
      </w:r>
      <w:r>
        <w:t xml:space="preserve"> on </w:t>
      </w:r>
      <w:r>
        <w:rPr>
          <w:b/>
          <w:bCs/>
        </w:rPr>
        <w:t xml:space="preserve">x86_64</w:t>
      </w:r>
      <w:r>
        <w:t xml:space="preserve"> with </w:t>
      </w:r>
      <w:r>
        <w:rPr>
          <w:b/>
          <w:bCs/>
        </w:rPr>
        <w:t xml:space="preserve">512 MB</w:t>
      </w:r>
      <w:r>
        <w:t xml:space="preserve"> of memory and a </w:t>
      </w:r>
      <w:r>
        <w:rPr>
          <w:b/>
          <w:bCs/>
        </w:rPr>
        <w:t xml:space="preserve">30-second</w:t>
      </w:r>
      <w:r>
        <w:t xml:space="preserve"> function timeout, using the Klayers </w:t>
      </w:r>
      <w:r>
        <w:rPr>
          <w:b/>
          <w:bCs/>
        </w:rPr>
        <w:t xml:space="preserve">Pillow 11</w:t>
      </w:r>
      <w:r>
        <w:t xml:space="preserve"> layer for image manipulation. The API Gateway HTTP API endpoints have the default integration timeout of 29 seconds.</w:t>
      </w:r>
    </w:p>
    <w:p>
      <w:pPr>
        <w:pStyle w:val="Heading2"/>
        <w:spacing w:after="100" w:before="200"/>
      </w:pPr>
      <w:r>
        <w:rPr>
          <w:b/>
          <w:bCs/>
          <w:sz w:val="24"/>
          <w:szCs w:val="24"/>
        </w:rPr>
        <w:t xml:space="preserve">2.1  Per-operation algorithms</w:t>
      </w:r>
    </w:p>
    <w:p>
      <w:pPr>
        <w:pStyle w:val="ListParagraph"/>
        <w:numPr>
          <w:ilvl w:val="0"/>
          <w:numId w:val="2"/>
        </w:numPr>
        <w:spacing w:after="60"/>
      </w:pPr>
      <w:r>
        <w:t xml:space="preserve">Resize — uses Pillow’s LANCZOS interpolation to scale the input image to a target width of 400 pixels, preserving aspect ratio. LANCZOS is the highest-quality interpolation algorithm in Pillow.</w:t>
      </w:r>
    </w:p>
    <w:p>
      <w:pPr>
        <w:pStyle w:val="ListParagraph"/>
        <w:numPr>
          <w:ilvl w:val="0"/>
          <w:numId w:val="2"/>
        </w:numPr>
        <w:spacing w:after="60"/>
      </w:pPr>
      <w:r>
        <w:t xml:space="preserve">Grayscale — converts to single-channel 8-bit luminance via Pillow’s convert("L") mode, then re-encodes as JPEG at quality 85.</w:t>
      </w:r>
    </w:p>
    <w:p>
      <w:pPr>
        <w:pStyle w:val="ListParagraph"/>
        <w:numPr>
          <w:ilvl w:val="0"/>
          <w:numId w:val="2"/>
        </w:numPr>
        <w:spacing w:after="60"/>
      </w:pPr>
      <w:r>
        <w:t xml:space="preserve">Edge detection — applies a SMOOTH filter (3×3 averaging) followed by FIND_EDGES (3×3 edge-detection kernel) on the grayscale-converted image, then re-encodes as JPEG at quality 85.</w:t>
      </w:r>
    </w:p>
    <w:p>
      <w:pPr>
        <w:pStyle w:val="Heading2"/>
        <w:spacing w:after="100" w:before="200"/>
      </w:pPr>
      <w:r>
        <w:rPr>
          <w:b/>
          <w:bCs/>
          <w:sz w:val="24"/>
          <w:szCs w:val="24"/>
        </w:rPr>
        <w:t xml:space="preserve">2.2  Microservices vs. monolith — rationale</w:t>
      </w:r>
    </w:p>
    <w:p>
      <w:pPr>
        <w:spacing w:after="100" w:line="280"/>
        <w:jc w:val="both"/>
      </w:pPr>
      <w:r>
        <w:t xml:space="preserve">Implementing each operation as its own Lambda costs slightly more in deployment overhead than bundling them into a single function with a router argument, but it pays off methodologically: each operation has its own CloudWatch namespace, its own concurrency counter, and its own per-invocation Duration distribution. This made it possible to compare the three operations </w:t>
      </w:r>
      <w:r>
        <w:rPr>
          <w:i/>
          <w:iCs/>
        </w:rPr>
        <w:t xml:space="preserve">directly and in isolation</w:t>
      </w:r>
      <w:r>
        <w:t xml:space="preserve"> — a comparison that would have been blurred to a single average if the operations had been multiplexed inside one function. The microservices decomposition also reflects how serverless image-processing pipelines are typically deployed in practice (one Lambda per stage, chained via S3 events or step functions).</w:t>
      </w:r>
    </w:p>
    <w:p>
      <w:pPr>
        <w:pStyle w:val="Heading1"/>
        <w:spacing w:after="160" w:before="320"/>
      </w:pPr>
      <w:r>
        <w:rPr>
          <w:b/>
          <w:bCs/>
          <w:sz w:val="30"/>
          <w:szCs w:val="30"/>
        </w:rPr>
        <w:t xml:space="preserve">3. Experimental design</w:t>
      </w:r>
    </w:p>
    <w:p>
      <w:pPr>
        <w:spacing w:after="100" w:line="280"/>
        <w:jc w:val="both"/>
      </w:pPr>
      <w:r>
        <w:t xml:space="preserve">The experimental matrix combines three orthogonal factors: </w:t>
      </w:r>
      <w:r>
        <w:rPr>
          <w:b/>
          <w:bCs/>
        </w:rPr>
        <w:t xml:space="preserve">operation</w:t>
      </w:r>
      <w:r>
        <w:t xml:space="preserve"> (resize, grayscale, edge), </w:t>
      </w:r>
      <w:r>
        <w:rPr>
          <w:b/>
          <w:bCs/>
        </w:rPr>
        <w:t xml:space="preserve">image size</w:t>
      </w:r>
      <w:r>
        <w:t xml:space="preserve"> (small ≈ 55 KB, medium ≈ 400 KB, large ≈ 1.3 MB) and </w:t>
      </w:r>
      <w:r>
        <w:rPr>
          <w:b/>
          <w:bCs/>
        </w:rPr>
        <w:t xml:space="preserve">concurrent users</w:t>
      </w:r>
      <w:r>
        <w:t xml:space="preserve"> (1, 10, 50, 100). Each combination was run twice to estimate variance, for a total of 3 × 3 × 4 × 2 = 72 scenarios. Each scenario ran for 2 minutes at steady state.</w:t>
      </w:r>
    </w:p>
    <w:p>
      <w:pPr>
        <w:spacing w:after="100" w:line="280"/>
        <w:jc w:val="both"/>
      </w:pPr>
      <w:r>
        <w:t xml:space="preserve">The original plan called for a longer run (5 minutes per scenario and an additional 200-user level), but we reduced both to stay within the $50 Vocareum credit budget. The 2-minute duration was sufficient for the system to reach steady state in every scenario, as confirmed by the flat user-count curves in the per-scenario history files.</w:t>
      </w:r>
    </w:p>
    <w:p>
      <w:pPr>
        <w:spacing w:after="100" w:line="280"/>
        <w:jc w:val="both"/>
      </w:pPr>
      <w:r>
        <w:t xml:space="preserve">Data was collected from two complementary sources:</w:t>
      </w:r>
    </w:p>
    <w:p>
      <w:pPr>
        <w:pStyle w:val="ListParagraph"/>
        <w:numPr>
          <w:ilvl w:val="0"/>
          <w:numId w:val="2"/>
        </w:numPr>
        <w:spacing w:after="60"/>
      </w:pPr>
      <w:r>
        <w:t xml:space="preserve">Locust (client-side) — per scenario, a stats.csv with aggregated p50/p95/p99 response times, throughput and failure counts, plus a stats_history.csv with per-second timeline data. This represents what the end user experiences.</w:t>
      </w:r>
    </w:p>
    <w:p>
      <w:pPr>
        <w:pStyle w:val="ListParagraph"/>
        <w:numPr>
          <w:ilvl w:val="0"/>
          <w:numId w:val="2"/>
        </w:numPr>
        <w:spacing w:after="60"/>
      </w:pPr>
      <w:r>
        <w:t xml:space="preserve">CloudWatch (server-side) — per Lambda, five metric CSVs covering Invocations (Sum), Duration (Min/Avg/Max), Concurrent Executions (Maximum), Error count and Success rate, and Throttled invocations (Sum) — all at one-minute granularity. This represents what AWS Lambda itself observes.</w:t>
      </w:r>
    </w:p>
    <w:p>
      <w:pPr>
        <w:spacing w:after="100" w:line="280"/>
        <w:jc w:val="both"/>
      </w:pPr>
      <w:r>
        <w:t xml:space="preserve">Because the three teammates downloaded their CloudWatch CSVs from machines configured in different timezones (Mathias selected UTC explicitly; Nicolás and Prajwal used "local timezone" with Italian system time), the export files arrived in mixed timezones. We implemented an automatic per-file timezone detection step that compares each CSV’s busiest minute to the midpoint of its corresponding Locust scenarios and normalises all timestamps to </w:t>
      </w:r>
      <w:r>
        <w:rPr>
          <w:b/>
          <w:bCs/>
        </w:rPr>
        <w:t xml:space="preserve">Europe/Rome</w:t>
      </w:r>
      <w:r>
        <w:t xml:space="preserve"> before plotting. All figures and tables in this report therefore use Europe/Rome (UTC+2 in June 2026).</w:t>
      </w:r>
    </w:p>
    <w:p>
      <w:r>
        <w:br w:type="page"/>
      </w:r>
    </w:p>
    <w:p>
      <w:pPr>
        <w:pStyle w:val="Heading1"/>
        <w:spacing w:after="160" w:before="320"/>
      </w:pPr>
      <w:r>
        <w:rPr>
          <w:b/>
          <w:bCs/>
          <w:sz w:val="30"/>
          <w:szCs w:val="30"/>
        </w:rPr>
        <w:t xml:space="preserve">4. Server-side results (CloudWatch)</w:t>
      </w:r>
    </w:p>
    <w:p>
      <w:pPr>
        <w:spacing w:after="100" w:line="280"/>
        <w:jc w:val="both"/>
      </w:pPr>
      <w:r>
        <w:t xml:space="preserve">Table 1 summarises the per-Lambda CloudWatch metrics over the entire 3-hour test window.</w:t>
      </w:r>
    </w:p>
    <w:p>
      <w:pPr>
        <w:spacing w:after="100" w:line="280"/>
        <w:jc w:val="both"/>
      </w:pPr>
      <w:r>
        <w:rPr>
          <w:i/>
          <w:iCs/>
          <w:sz w:val="17"/>
          <w:szCs w:val="17"/>
        </w:rPr>
        <w:t xml:space="preserve">Table 1. Per-Lambda server-side summary (CloudWatch, full session).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00"/>
        <w:gridCol w:w="1900"/>
      </w:tblGrid>
      <w:tr>
        <w:trPr>
          <w:tblHeader/>
        </w:trPr>
        <w:tc>
          <w:tcPr>
            <w:tcW w:type="dxa" w:w="27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Metric</w:t>
            </w:r>
          </w:p>
        </w:tc>
        <w:tc>
          <w:tcPr>
            <w:tcW w:type="dxa" w:w="19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resize-fn</w:t>
            </w:r>
          </w:p>
        </w:tc>
        <w:tc>
          <w:tcPr>
            <w:tcW w:type="dxa" w:w="19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grayscale-fn</w:t>
            </w:r>
          </w:p>
        </w:tc>
        <w:tc>
          <w:tcPr>
            <w:tcW w:type="dxa" w:w="19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edge-fn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Total invocations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17,342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17,521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17,409</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Avg Duration (ms)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271.1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142.8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438.0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p95 Duration (ms)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615.8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432.3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1,053.8</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Min Duration (ms)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8.5</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Max Duration (ms)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856.4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740.3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1,431.3</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Max concurrent executions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Total errors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Min success rate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Total throttles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0</w:t>
            </w:r>
          </w:p>
        </w:tc>
      </w:tr>
    </w:tbl>
    <w:p>
      <w:pPr>
        <w:spacing w:after="100" w:line="280"/>
        <w:jc w:val="both"/>
      </w:pPr>
      <w:r>
        <w:t xml:space="preserve">Three observations stand out. First, </w:t>
      </w:r>
      <w:r>
        <w:rPr>
          <w:b/>
          <w:bCs/>
        </w:rPr>
        <w:t xml:space="preserve">the Duration distribution is remarkably stable</w:t>
      </w:r>
      <w:r>
        <w:t xml:space="preserve"> across the session — the p95 sits between 432 and 1,054 ms depending on the operation, never approaches the 30-second Lambda timeout, and never spikes in response to load. Second, </w:t>
      </w:r>
      <w:r>
        <w:rPr>
          <w:b/>
          <w:bCs/>
        </w:rPr>
        <w:t xml:space="preserve">peak concurrent executions never exceeded 11</w:t>
      </w:r>
      <w:r>
        <w:t xml:space="preserve"> across the three Lambdas, even though Locust was injecting up to 100 simultaneous users. This is two orders of magnitude below the 1,000-concurrent default of a production AWS account; the practical effect is that </w:t>
      </w:r>
      <w:r>
        <w:rPr>
          <w:b/>
          <w:bCs/>
        </w:rPr>
        <w:t xml:space="preserve">upstream queueing in API Gateway becomes the dominant scalability constraint, not Lambda itself</w:t>
      </w:r>
      <w:r>
        <w:t xml:space="preserve">. Third, </w:t>
      </w:r>
      <w:r>
        <w:rPr>
          <w:b/>
          <w:bCs/>
        </w:rPr>
        <w:t xml:space="preserve">Lambda reported zero errors, zero throttles and a 100 % success rate for the full session</w:t>
      </w:r>
      <w:r>
        <w:t xml:space="preserve"> across all three functions.</w:t>
      </w:r>
    </w:p>
    <w:p>
      <w:pPr>
        <w:spacing w:after="60" w:before="80"/>
        <w:jc w:val="center"/>
      </w:pPr>
      <w:r>
        <w:drawing>
          <wp:inline distT="0" distB="0" distL="0" distR="0">
            <wp:extent cx="4381500" cy="1990725"/>
            <wp:effectExtent t="0" r="0" b="0" l="0"/>
            <wp:docPr id="1" name="concurrent_executions_over_time.png" descr="concurrent_executions_over_time.png" title="concurrent_executions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990725"/>
                    </a:xfrm>
                    <a:prstGeom prst="rect">
                      <a:avLst/>
                    </a:prstGeom>
                  </pic:spPr>
                </pic:pic>
              </a:graphicData>
            </a:graphic>
          </wp:inline>
        </w:drawing>
      </w:r>
    </w:p>
    <w:p>
      <w:pPr>
        <w:spacing w:after="180"/>
        <w:jc w:val="center"/>
      </w:pPr>
      <w:r>
        <w:rPr>
          <w:i/>
          <w:iCs/>
          <w:sz w:val="17"/>
          <w:szCs w:val="17"/>
        </w:rPr>
        <w:t xml:space="preserve">Figure 1. Concurrent Lambda executions per minute (Europe/Rome). The three Lambdas peak at single-digit concurrency despite a Locust load of up to 100 simultaneous users.</w:t>
      </w:r>
    </w:p>
    <w:p>
      <w:pPr>
        <w:spacing w:after="60" w:before="80"/>
        <w:jc w:val="center"/>
      </w:pPr>
      <w:r>
        <w:drawing>
          <wp:inline distT="0" distB="0" distL="0" distR="0">
            <wp:extent cx="4381500" cy="2190750"/>
            <wp:effectExtent t="0" r="0" b="0" l="0"/>
            <wp:docPr id="1" name="duration_over_time.png" descr="duration_over_time.png" title="duration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90750"/>
                    </a:xfrm>
                    <a:prstGeom prst="rect">
                      <a:avLst/>
                    </a:prstGeom>
                  </pic:spPr>
                </pic:pic>
              </a:graphicData>
            </a:graphic>
          </wp:inline>
        </w:drawing>
      </w:r>
    </w:p>
    <w:p>
      <w:pPr>
        <w:spacing w:after="180"/>
        <w:jc w:val="center"/>
      </w:pPr>
      <w:r>
        <w:rPr>
          <w:i/>
          <w:iCs/>
          <w:sz w:val="17"/>
          <w:szCs w:val="17"/>
        </w:rPr>
        <w:t xml:space="preserve">Figure 2. Per-Lambda Duration over time. Solid line = avg per minute; shaded band = min–max per minute. Grayscale is the lightest operation server-side (~143 ms avg) and edge is the heaviest (~438 ms avg).</w:t>
      </w:r>
    </w:p>
    <w:p>
      <w:pPr>
        <w:spacing w:after="60" w:before="80"/>
        <w:jc w:val="center"/>
      </w:pPr>
      <w:r>
        <w:drawing>
          <wp:inline distT="0" distB="0" distL="0" distR="0">
            <wp:extent cx="3238500" cy="2028825"/>
            <wp:effectExtent t="0" r="0" b="0" l="0"/>
            <wp:docPr id="1" name="duration_distribution.png" descr="duration_distribution.png" title="duration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028825"/>
                    </a:xfrm>
                    <a:prstGeom prst="rect">
                      <a:avLst/>
                    </a:prstGeom>
                  </pic:spPr>
                </pic:pic>
              </a:graphicData>
            </a:graphic>
          </wp:inline>
        </w:drawing>
      </w:r>
    </w:p>
    <w:p>
      <w:pPr>
        <w:spacing w:after="180"/>
        <w:jc w:val="center"/>
      </w:pPr>
      <w:r>
        <w:rPr>
          <w:i/>
          <w:iCs/>
          <w:sz w:val="17"/>
          <w:szCs w:val="17"/>
        </w:rPr>
        <w:t xml:space="preserve">Figure 3. Side-by-side Duration distribution. Grayscale and resize have similar medians whereas edge sits noticeably higher and wider.</w:t>
      </w:r>
    </w:p>
    <w:p>
      <w:pPr>
        <w:spacing w:after="60" w:before="80"/>
        <w:jc w:val="center"/>
      </w:pPr>
      <w:r>
        <w:drawing>
          <wp:inline distT="0" distB="0" distL="0" distR="0">
            <wp:extent cx="4381500" cy="1990725"/>
            <wp:effectExtent t="0" r="0" b="0" l="0"/>
            <wp:docPr id="1" name="invocations_over_time.png" descr="invocations_over_time.png" title="invocations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90725"/>
                    </a:xfrm>
                    <a:prstGeom prst="rect">
                      <a:avLst/>
                    </a:prstGeom>
                  </pic:spPr>
                </pic:pic>
              </a:graphicData>
            </a:graphic>
          </wp:inline>
        </w:drawing>
      </w:r>
    </w:p>
    <w:p>
      <w:pPr>
        <w:spacing w:after="180"/>
        <w:jc w:val="center"/>
      </w:pPr>
      <w:r>
        <w:rPr>
          <w:i/>
          <w:iCs/>
          <w:sz w:val="17"/>
          <w:szCs w:val="17"/>
        </w:rPr>
        <w:t xml:space="preserve">Figure 4. Invocations per minute per Lambda. The peak invocation rate at 100 concurrent users is around 1,800 invocations / minute (≈ 30 req/s), corresponding to the busy minutes of the large-payload scenarios.</w:t>
      </w:r>
    </w:p>
    <w:p>
      <w:pPr>
        <w:spacing w:after="60" w:before="80"/>
        <w:jc w:val="center"/>
      </w:pPr>
      <w:r>
        <w:drawing>
          <wp:inline distT="0" distB="0" distL="0" distR="0">
            <wp:extent cx="4381500" cy="2190750"/>
            <wp:effectExtent t="0" r="0" b="0" l="0"/>
            <wp:docPr id="1" name="errors_over_time.png" descr="errors_over_time.png" title="errors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90750"/>
                    </a:xfrm>
                    <a:prstGeom prst="rect">
                      <a:avLst/>
                    </a:prstGeom>
                  </pic:spPr>
                </pic:pic>
              </a:graphicData>
            </a:graphic>
          </wp:inline>
        </w:drawing>
      </w:r>
    </w:p>
    <w:p>
      <w:pPr>
        <w:spacing w:after="180"/>
        <w:jc w:val="center"/>
      </w:pPr>
      <w:r>
        <w:rPr>
          <w:i/>
          <w:iCs/>
          <w:sz w:val="17"/>
          <w:szCs w:val="17"/>
        </w:rPr>
        <w:t xml:space="preserve">Figure 5. Lambda errors and success rate over time. Flat at 0 errors / 100 % success across all three functions for the entire session.</w:t>
      </w:r>
    </w:p>
    <w:p>
      <w:pPr>
        <w:spacing w:after="60" w:before="80"/>
        <w:jc w:val="center"/>
      </w:pPr>
      <w:r>
        <w:drawing>
          <wp:inline distT="0" distB="0" distL="0" distR="0">
            <wp:extent cx="4381500" cy="1990725"/>
            <wp:effectExtent t="0" r="0" b="0" l="0"/>
            <wp:docPr id="1" name="throttles_over_time.png" descr="throttles_over_time.png" title="throttles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990725"/>
                    </a:xfrm>
                    <a:prstGeom prst="rect">
                      <a:avLst/>
                    </a:prstGeom>
                  </pic:spPr>
                </pic:pic>
              </a:graphicData>
            </a:graphic>
          </wp:inline>
        </w:drawing>
      </w:r>
    </w:p>
    <w:p>
      <w:pPr>
        <w:spacing w:after="180"/>
        <w:jc w:val="center"/>
      </w:pPr>
      <w:r>
        <w:rPr>
          <w:i/>
          <w:iCs/>
          <w:sz w:val="17"/>
          <w:szCs w:val="17"/>
        </w:rPr>
        <w:t xml:space="preserve">Figure 6. Throttled invocations over time. Flat at 0 for every Lambda. AWS Lambda itself did not refuse a single request.</w:t>
      </w:r>
    </w:p>
    <w:p>
      <w:pPr>
        <w:pStyle w:val="Heading1"/>
        <w:spacing w:after="160" w:before="320"/>
      </w:pPr>
      <w:r>
        <w:rPr>
          <w:b/>
          <w:bCs/>
          <w:sz w:val="30"/>
          <w:szCs w:val="30"/>
        </w:rPr>
        <w:t xml:space="preserve">5. Client-side results (Locust)</w:t>
      </w:r>
    </w:p>
    <w:p>
      <w:pPr>
        <w:spacing w:after="100" w:line="280"/>
        <w:jc w:val="both"/>
      </w:pPr>
      <w:r>
        <w:t xml:space="preserve">The picture from the client side is dramatically different. While Lambda was processing every request in under 1.5 s, the end-to-end p95 response time observed by Locust grew almost linearly with the user count for every operation, reaching values close to 47 seconds at 100 concurrent users.</w:t>
      </w:r>
    </w:p>
    <w:p>
      <w:pPr>
        <w:spacing w:after="60" w:before="80"/>
        <w:jc w:val="center"/>
      </w:pPr>
      <w:r>
        <w:drawing>
          <wp:inline distT="0" distB="0" distL="0" distR="0">
            <wp:extent cx="3429000" cy="2286000"/>
            <wp:effectExtent t="0" r="0" b="0" l="0"/>
            <wp:docPr id="1" name="p95_vs_users.png" descr="p95_vs_users.png" title="p95_vs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286000"/>
                    </a:xfrm>
                    <a:prstGeom prst="rect">
                      <a:avLst/>
                    </a:prstGeom>
                  </pic:spPr>
                </pic:pic>
              </a:graphicData>
            </a:graphic>
          </wp:inline>
        </w:drawing>
      </w:r>
    </w:p>
    <w:p>
      <w:pPr>
        <w:spacing w:after="180"/>
        <w:jc w:val="center"/>
      </w:pPr>
      <w:r>
        <w:rPr>
          <w:i/>
          <w:iCs/>
          <w:sz w:val="17"/>
          <w:szCs w:val="17"/>
        </w:rPr>
        <w:t xml:space="preserve">Figure 7. Client-side p95 response time versus concurrent users (Locust). The curves are nearly identical for the three operations and grow super-linearly with load.</w:t>
      </w:r>
    </w:p>
    <w:p>
      <w:pPr>
        <w:spacing w:after="60" w:before="80"/>
        <w:jc w:val="center"/>
      </w:pPr>
      <w:r>
        <w:drawing>
          <wp:inline distT="0" distB="0" distL="0" distR="0">
            <wp:extent cx="3429000" cy="2286000"/>
            <wp:effectExtent t="0" r="0" b="0" l="0"/>
            <wp:docPr id="1" name="p95_vs_size.png" descr="p95_vs_size.png" title="p95_vs_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286000"/>
                    </a:xfrm>
                    <a:prstGeom prst="rect">
                      <a:avLst/>
                    </a:prstGeom>
                  </pic:spPr>
                </pic:pic>
              </a:graphicData>
            </a:graphic>
          </wp:inline>
        </w:drawing>
      </w:r>
    </w:p>
    <w:p>
      <w:pPr>
        <w:spacing w:after="180"/>
        <w:jc w:val="center"/>
      </w:pPr>
      <w:r>
        <w:rPr>
          <w:i/>
          <w:iCs/>
          <w:sz w:val="17"/>
          <w:szCs w:val="17"/>
        </w:rPr>
        <w:t xml:space="preserve">Figure 8. Client-side p95 response time versus image size, averaged across user counts. Larger payloads inflate the response time predictably, but the differences become irrelevant at high concurrency where queueing dominates.</w:t>
      </w:r>
    </w:p>
    <w:p>
      <w:pPr>
        <w:spacing w:after="60" w:before="80"/>
        <w:jc w:val="center"/>
      </w:pPr>
      <w:r>
        <w:drawing>
          <wp:inline distT="0" distB="0" distL="0" distR="0">
            <wp:extent cx="3429000" cy="2286000"/>
            <wp:effectExtent t="0" r="0" b="0" l="0"/>
            <wp:docPr id="1" name="throughput_vs_users.png" descr="throughput_vs_users.png" title="throughput_vs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286000"/>
                    </a:xfrm>
                    <a:prstGeom prst="rect">
                      <a:avLst/>
                    </a:prstGeom>
                  </pic:spPr>
                </pic:pic>
              </a:graphicData>
            </a:graphic>
          </wp:inline>
        </w:drawing>
      </w:r>
    </w:p>
    <w:p>
      <w:pPr>
        <w:spacing w:after="180"/>
        <w:jc w:val="center"/>
      </w:pPr>
      <w:r>
        <w:rPr>
          <w:i/>
          <w:iCs/>
          <w:sz w:val="17"/>
          <w:szCs w:val="17"/>
        </w:rPr>
        <w:t xml:space="preserve">Figure 9. Throughput (requests per second) versus concurrent users. Throughput peaks well below the nominal user count, because each user is blocked on the response of its previous request.</w:t>
      </w:r>
    </w:p>
    <w:p>
      <w:pPr>
        <w:spacing w:after="60" w:before="80"/>
        <w:jc w:val="center"/>
      </w:pPr>
      <w:r>
        <w:drawing>
          <wp:inline distT="0" distB="0" distL="0" distR="0">
            <wp:extent cx="3429000" cy="2286000"/>
            <wp:effectExtent t="0" r="0" b="0" l="0"/>
            <wp:docPr id="1" name="errors_vs_users.png" descr="errors_vs_users.png" title="errors_vs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286000"/>
                    </a:xfrm>
                    <a:prstGeom prst="rect">
                      <a:avLst/>
                    </a:prstGeom>
                  </pic:spPr>
                </pic:pic>
              </a:graphicData>
            </a:graphic>
          </wp:inline>
        </w:drawing>
      </w:r>
    </w:p>
    <w:p>
      <w:pPr>
        <w:spacing w:after="180"/>
        <w:jc w:val="center"/>
      </w:pPr>
      <w:r>
        <w:rPr>
          <w:i/>
          <w:iCs/>
          <w:sz w:val="17"/>
          <w:szCs w:val="17"/>
        </w:rPr>
        <w:t xml:space="preserve">Figure 10. Client-observed error rate versus concurrent users. Failures appear at 50 users and rise sharply at 100 users, especially for resize with large payloads.</w:t>
      </w:r>
    </w:p>
    <w:p>
      <w:pPr>
        <w:spacing w:after="100" w:line="280"/>
        <w:jc w:val="both"/>
      </w:pPr>
      <w:r>
        <w:t xml:space="preserve">Across the 72 scenarios, Locust recorded </w:t>
      </w:r>
      <w:r>
        <w:rPr>
          <w:b/>
          <w:bCs/>
        </w:rPr>
        <w:t xml:space="preserve">315 failures</w:t>
      </w:r>
      <w:r>
        <w:t xml:space="preserve"> broken down as </w:t>
      </w:r>
      <w:r>
        <w:rPr>
          <w:b/>
          <w:bCs/>
        </w:rPr>
        <w:t xml:space="preserve">161 HTTP 0</w:t>
      </w:r>
      <w:r>
        <w:t xml:space="preserve"> (connection reset, no response received) and </w:t>
      </w:r>
      <w:r>
        <w:rPr>
          <w:b/>
          <w:bCs/>
        </w:rPr>
        <w:t xml:space="preserve">154 HTTP 408</w:t>
      </w:r>
      <w:r>
        <w:t xml:space="preserve"> (request timeout returned by API Gateway). The worst-case scenario was </w:t>
      </w:r>
      <w:r>
        <w:rPr>
          <w:b/>
          <w:bCs/>
        </w:rPr>
        <w:t xml:space="preserve">resize_large at 100 users</w:t>
      </w:r>
      <w:r>
        <w:t xml:space="preserve">, with 82 failures in the first repetition and 61 in the second — a 27 % error rate for the second repetition.</w:t>
      </w:r>
    </w:p>
    <w:p>
      <w:pPr>
        <w:pStyle w:val="Heading1"/>
        <w:spacing w:after="160" w:before="320"/>
      </w:pPr>
      <w:r>
        <w:rPr>
          <w:b/>
          <w:bCs/>
          <w:sz w:val="30"/>
          <w:szCs w:val="30"/>
        </w:rPr>
        <w:t xml:space="preserve">6. Cross-reference: where does the latency live?</w:t>
      </w:r>
    </w:p>
    <w:p>
      <w:pPr>
        <w:spacing w:after="100" w:line="280"/>
        <w:jc w:val="both"/>
      </w:pPr>
      <w:r>
        <w:t xml:space="preserve">Combining the two views answers the central question of the analysis. For every scenario we computed the overhead</w:t>
      </w:r>
    </w:p>
    <w:p>
      <w:pPr>
        <w:spacing w:after="100" w:line="280"/>
        <w:jc w:val="center"/>
      </w:pPr>
      <w:r>
        <w:rPr>
          <w:i/>
          <w:iCs/>
        </w:rPr>
        <w:t xml:space="preserve">    overhead = Locust_p95 − CloudWatch_Duration_p95</w:t>
      </w:r>
    </w:p>
    <w:p>
      <w:pPr>
        <w:spacing w:after="100" w:line="280"/>
        <w:jc w:val="both"/>
      </w:pPr>
      <w:r>
        <w:t xml:space="preserve">which approximates everything that happens outside of pure Lambda execution: API Gateway queueing, network round-trip, and request marshalling. Table 2 reports the result aggregated by operation and concurrent users (averaged across image sizes and repetitions).</w:t>
      </w:r>
    </w:p>
    <w:p>
      <w:pPr>
        <w:spacing w:after="100" w:line="280"/>
        <w:jc w:val="both"/>
      </w:pPr>
      <w:r>
        <w:rPr>
          <w:i/>
          <w:iCs/>
          <w:sz w:val="17"/>
          <w:szCs w:val="17"/>
        </w:rPr>
        <w:t xml:space="preserve">Table 2. End-to-end latency decomposition. CW = CloudWatch.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700"/>
        <w:gridCol w:w="1500"/>
        <w:gridCol w:w="1700"/>
        <w:gridCol w:w="1100"/>
      </w:tblGrid>
      <w:tr>
        <w:trPr>
          <w:tblHeader/>
        </w:trPr>
        <w:tc>
          <w:tcPr>
            <w:tcW w:type="dxa" w:w="14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Operation</w:t>
            </w:r>
          </w:p>
        </w:tc>
        <w:tc>
          <w:tcPr>
            <w:tcW w:type="dxa" w:w="10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Users</w:t>
            </w:r>
          </w:p>
        </w:tc>
        <w:tc>
          <w:tcPr>
            <w:tcW w:type="dxa" w:w="17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Locust p95 (ms)</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CW p95 (ms)</w:t>
            </w:r>
          </w:p>
        </w:tc>
        <w:tc>
          <w:tcPr>
            <w:tcW w:type="dxa" w:w="17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Overhead (ms)</w:t>
            </w:r>
          </w:p>
        </w:tc>
        <w:tc>
          <w:tcPr>
            <w:tcW w:type="dxa" w:w="11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 overhead</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resize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1,097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271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826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75 %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resize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4,773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274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4,499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94 %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resize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28,133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272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27,861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99 %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resize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46,850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270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46,580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99.4 %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grayscale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1,323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189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1,134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86 %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grayscale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5,262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178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5,083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97 %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grayscale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31,492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176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31,316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99 %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grayscale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46,033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175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45,858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99.6 %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1,660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1,221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74 %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4,972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446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4,525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91 %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27,618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441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27,177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98 %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46,216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441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45,775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99.0 %</w:t>
            </w:r>
          </w:p>
        </w:tc>
      </w:tr>
    </w:tbl>
    <w:p>
      <w:pPr>
        <w:spacing w:after="60" w:before="80"/>
        <w:jc w:val="center"/>
      </w:pPr>
      <w:r>
        <w:drawing>
          <wp:inline distT="0" distB="0" distL="0" distR="0">
            <wp:extent cx="4191000" cy="2514600"/>
            <wp:effectExtent t="0" r="0" b="0" l="0"/>
            <wp:docPr id="1" name="locust_vs_cloudwatch_p95.png" descr="locust_vs_cloudwatch_p95.png" title="locust_vs_cloudwatch_p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514600"/>
                    </a:xfrm>
                    <a:prstGeom prst="rect">
                      <a:avLst/>
                    </a:prstGeom>
                  </pic:spPr>
                </pic:pic>
              </a:graphicData>
            </a:graphic>
          </wp:inline>
        </w:drawing>
      </w:r>
    </w:p>
    <w:p>
      <w:pPr>
        <w:spacing w:after="180"/>
        <w:jc w:val="center"/>
      </w:pPr>
      <w:r>
        <w:rPr>
          <w:i/>
          <w:iCs/>
          <w:sz w:val="17"/>
          <w:szCs w:val="17"/>
        </w:rPr>
        <w:t xml:space="preserve">Figure 11. End-to-end vs. server-side p95 by concurrent users. Solid lines = Locust client-side; dashed lines = CloudWatch Lambda Duration. The gap between solid and dashed is the queueing + network overhead.</w:t>
      </w:r>
    </w:p>
    <w:p>
      <w:pPr>
        <w:pStyle w:val="Heading2"/>
        <w:spacing w:after="100" w:before="200"/>
      </w:pPr>
      <w:r>
        <w:rPr>
          <w:b/>
          <w:bCs/>
          <w:sz w:val="24"/>
          <w:szCs w:val="24"/>
        </w:rPr>
        <w:t xml:space="preserve">6.1  Two perspectives on success</w:t>
      </w:r>
    </w:p>
    <w:p>
      <w:pPr>
        <w:spacing w:after="100" w:line="280"/>
        <w:jc w:val="both"/>
      </w:pPr>
      <w:r>
        <w:t xml:space="preserve">The combination of (i) CloudWatch reporting zero errors and zero throttles and (ii) Locust observing up to 27 % client-side failures is not a contradiction. It reflects the fact that </w:t>
      </w:r>
      <w:r>
        <w:rPr>
          <w:b/>
          <w:bCs/>
        </w:rPr>
        <w:t xml:space="preserve">the two systems count different events</w:t>
      </w:r>
      <w:r>
        <w:t xml:space="preserve">. CloudWatch counts Lambda invocations that started — every request that actually entered a Lambda function and finished within the configured 30-second timeout is counted as a successful invocation. Of the 52,272 invocations Lambda processed across the three functions, all succeeded. Locust counts every HTTP failure observed by the client, regardless of which layer produced it. The 161 HTTP 0 responses indicate that API Gateway closed the connection without ever invoking Lambda; the 154 HTTP 408 responses indicate that API Gateway’s 29-second integration timeout fired while the request was still waiting in queue, before any Lambda was assigned. All 315 client-side failures were therefore rejected upstream of Lambda; the 30-second Lambda function timeout was never reached (longest single Lambda execution: 1,431 ms, edge).</w:t>
      </w:r>
    </w:p>
    <w:p>
      <w:r>
        <w:br w:type="page"/>
      </w:r>
    </w:p>
    <w:p>
      <w:pPr>
        <w:pStyle w:val="Heading1"/>
        <w:spacing w:after="160" w:before="320"/>
      </w:pPr>
      <w:r>
        <w:rPr>
          <w:b/>
          <w:bCs/>
          <w:sz w:val="30"/>
          <w:szCs w:val="30"/>
        </w:rPr>
        <w:t xml:space="preserve">7. Cost projection — Lambda vs EC2</w:t>
      </w:r>
    </w:p>
    <w:p>
      <w:pPr>
        <w:spacing w:after="100" w:line="280"/>
        <w:jc w:val="both"/>
      </w:pPr>
      <w:r>
        <w:t xml:space="preserve">Using the measured server-side Duration values (avg 271 ms for resize, 143 ms for grayscale, 438 ms for edge — average across the three: 284 ms) we projected the six-month cost of running the pipeline on Lambda and compared it with an always-on </w:t>
      </w:r>
      <w:r>
        <w:rPr>
          <w:b/>
          <w:bCs/>
        </w:rPr>
        <w:t xml:space="preserve">EC2 t3.small</w:t>
      </w:r>
      <w:r>
        <w:t xml:space="preserve"> instance in the same region. The Lambda price model used is the public on-demand rate of $0.20 per million invocations plus $0.0000166667 per GB-second; the EC2 price is the public on-demand $0.0208 per hour for t3.small in us-east-1.</w:t>
      </w:r>
    </w:p>
    <w:p>
      <w:pPr>
        <w:spacing w:after="60" w:before="80"/>
        <w:jc w:val="center"/>
      </w:pPr>
      <w:r>
        <w:drawing>
          <wp:inline distT="0" distB="0" distL="0" distR="0">
            <wp:extent cx="3810000" cy="2543175"/>
            <wp:effectExtent t="0" r="0" b="0" l="0"/>
            <wp:docPr id="1" name="cost_breakeven.png" descr="cost_breakeven.png" title="cost_breakev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543175"/>
                    </a:xfrm>
                    <a:prstGeom prst="rect">
                      <a:avLst/>
                    </a:prstGeom>
                  </pic:spPr>
                </pic:pic>
              </a:graphicData>
            </a:graphic>
          </wp:inline>
        </w:drawing>
      </w:r>
    </w:p>
    <w:p>
      <w:pPr>
        <w:spacing w:after="180"/>
        <w:jc w:val="center"/>
      </w:pPr>
      <w:r>
        <w:rPr>
          <w:i/>
          <w:iCs/>
          <w:sz w:val="17"/>
          <w:szCs w:val="17"/>
        </w:rPr>
        <w:t xml:space="preserve">Figure 12. Six-month cost projection, Lambda vs. EC2 t3.small. The break-even point falls in the low-to-mid millions of monthly invocations.</w:t>
      </w:r>
    </w:p>
    <w:p>
      <w:pPr>
        <w:spacing w:after="100" w:line="280"/>
        <w:jc w:val="both"/>
      </w:pPr>
      <w:r>
        <w:t xml:space="preserve">The shape of the curve is the canonical trade-off between paying per use and paying for capacity: Lambda is essentially free at low volumes and grows linearly with traffic; EC2 is a flat ~$91 per month regardless of how much traffic the instance handles, up to the saturation point of the instance. For a six-month horizon, EC2 becomes cheaper above roughly 6–7 million invocations per month — at which point one would also need to validate that a single t3.small can sustain the latency requirement under the corresponding concurrent load.</w:t>
      </w:r>
    </w:p>
    <w:p>
      <w:pPr>
        <w:pStyle w:val="Heading1"/>
        <w:spacing w:after="160" w:before="320"/>
      </w:pPr>
      <w:r>
        <w:rPr>
          <w:b/>
          <w:bCs/>
          <w:sz w:val="30"/>
          <w:szCs w:val="30"/>
        </w:rPr>
        <w:t xml:space="preserve">8. Discussion and limitations</w:t>
      </w:r>
    </w:p>
    <w:p>
      <w:pPr>
        <w:pStyle w:val="Heading2"/>
        <w:spacing w:after="100" w:before="200"/>
      </w:pPr>
      <w:r>
        <w:rPr>
          <w:b/>
          <w:bCs/>
          <w:sz w:val="24"/>
          <w:szCs w:val="24"/>
        </w:rPr>
        <w:t xml:space="preserve">8.1  Vocareum sandbox constraints</w:t>
      </w:r>
    </w:p>
    <w:p>
      <w:pPr>
        <w:spacing w:after="100" w:line="280"/>
        <w:jc w:val="both"/>
      </w:pPr>
      <w:r>
        <w:t xml:space="preserve">The Vocareum Learner Lab environment imposes a $50 credit budget per student and an unknown account-level concurrency cap. The budget forced us to reduce the experimental matrix from 90 scenarios at 5 minutes each (original plan) to 72 scenarios at 2 minutes each, and to drop the planned 200-user concurrency level. The concurrency cap manifests as the 9–11 peak concurrent executions reported in Table 1 — well below the 1,000-concurrent default of a production AWS account. Any extrapolation to production must keep this in mind: a production deployment would saturate at much higher loads.</w:t>
      </w:r>
    </w:p>
    <w:p>
      <w:pPr>
        <w:pStyle w:val="Heading2"/>
        <w:spacing w:after="100" w:before="200"/>
      </w:pPr>
      <w:r>
        <w:rPr>
          <w:b/>
          <w:bCs/>
          <w:sz w:val="24"/>
          <w:szCs w:val="24"/>
        </w:rPr>
        <w:t xml:space="preserve">8.2  Cold starts</w:t>
      </w:r>
    </w:p>
    <w:p>
      <w:pPr>
        <w:spacing w:after="100" w:line="280"/>
        <w:jc w:val="both"/>
      </w:pPr>
      <w:r>
        <w:t xml:space="preserve">We did not separately measure cold-start latency. The optional cold-start probe in our test plan was skipped because it requires a 20-minute idle interval between probes, which would have consumed a disproportionate share of the credit budget. The very low minimum Duration values reported by CloudWatch (1.6 ms grayscale, 8.5 ms edge, 11.2 ms resize) are not cold starts — they correspond to fast-fail responses from malformed test events, returned by the Lambda before any image-processing code ran. Cold starts would be visible in the Init Duration metric, which we did not export.</w:t>
      </w:r>
    </w:p>
    <w:p>
      <w:pPr>
        <w:pStyle w:val="Heading2"/>
        <w:spacing w:after="100" w:before="200"/>
      </w:pPr>
      <w:r>
        <w:rPr>
          <w:b/>
          <w:bCs/>
          <w:sz w:val="24"/>
          <w:szCs w:val="24"/>
        </w:rPr>
        <w:t xml:space="preserve">8.3  Operation cost is dominated by CPU complexity</w:t>
      </w:r>
    </w:p>
    <w:p>
      <w:pPr>
        <w:spacing w:after="100" w:line="280"/>
        <w:jc w:val="both"/>
      </w:pPr>
      <w:r>
        <w:t xml:space="preserve">Edge detection at 438 ms average ran roughly 62 % longer than resize at 271 ms, which in turn ran 90 % longer than grayscale at 143 ms. The differences reflect the algorithmic complexity of each operation (smoothing + edge detection kernel vs. LANCZOS interpolation vs. simple per-pixel luma conversion). Because Lambda is billed per millisecond of execution time, this translates directly into a cost differential of similar magnitude in the cost projection of section 7.</w:t>
      </w:r>
    </w:p>
    <w:p>
      <w:pPr>
        <w:pStyle w:val="Heading1"/>
        <w:spacing w:after="160" w:before="320"/>
      </w:pPr>
      <w:r>
        <w:rPr>
          <w:b/>
          <w:bCs/>
          <w:sz w:val="30"/>
          <w:szCs w:val="30"/>
        </w:rPr>
        <w:t xml:space="preserve">9. Lessons learned</w:t>
      </w:r>
    </w:p>
    <w:p>
      <w:pPr>
        <w:spacing w:after="100" w:line="280"/>
        <w:jc w:val="both"/>
      </w:pPr>
      <w:r>
        <w:t xml:space="preserve">Working as a three-person team across two countries surfaced both technical and process-level lessons.</w:t>
      </w:r>
    </w:p>
    <w:p>
      <w:pPr>
        <w:spacing w:after="100" w:line="280"/>
        <w:jc w:val="both"/>
      </w:pPr>
      <w:r>
        <w:t xml:space="preserve">The technical surprise was the gap between server-side and client-side success. We initially assumed that healthy Lambda metrics implied a healthy system, and were ready to report "the service scales linearly" based on the CloudWatch summary alone. The Locust data forced a re-interpretation: the same workload that produced 100 % success in CloudWatch produced 27 % HTTP failures from the client’s point of view. We learned that </w:t>
      </w:r>
      <w:r>
        <w:rPr>
          <w:b/>
          <w:bCs/>
        </w:rPr>
        <w:t xml:space="preserve">reporting only the service-owned metrics gives a falsely optimistic picture</w:t>
      </w:r>
      <w:r>
        <w:t xml:space="preserve"> for any user-facing latency-sensitive system; cross-referencing with a client-side load generator is essential.</w:t>
      </w:r>
    </w:p>
    <w:p>
      <w:pPr>
        <w:spacing w:after="100" w:line="280"/>
        <w:jc w:val="both"/>
      </w:pPr>
      <w:r>
        <w:t xml:space="preserve">A decision we would make differently is to </w:t>
      </w:r>
      <w:r>
        <w:rPr>
          <w:b/>
          <w:bCs/>
        </w:rPr>
        <w:t xml:space="preserve">measure Init Duration from the start</w:t>
      </w:r>
      <w:r>
        <w:t xml:space="preserve">. Skipping the cold-start probe for budget reasons leaves us unable to quantify a metric the prompt explicitly cites. A more disciplined budgeting would have reserved 5 % of the Vocareum credit for that measurement.</w:t>
      </w:r>
    </w:p>
    <w:p>
      <w:pPr>
        <w:spacing w:after="100" w:line="280"/>
        <w:jc w:val="both"/>
      </w:pPr>
      <w:r>
        <w:t xml:space="preserve">On coordination, the timezone-mismatch episode was instructive. Each teammate downloaded their CloudWatch CSV from a machine in a different locale; the resulting timestamps were inconsistent and silently broke the cross-reference for two of the three Lambdas. The recovery — adding a one-shot timezone-detection step keyed on the busy-minute peak — is now documented in </w:t>
      </w:r>
      <w:r>
        <w:rPr>
          <w:i/>
          <w:iCs/>
        </w:rPr>
        <w:t xml:space="preserve">docs/TIMEZONES.md</w:t>
      </w:r>
      <w:r>
        <w:t xml:space="preserve"> so future contributors will not have to repeat the diagnosis.</w:t>
      </w:r>
    </w:p>
    <w:p>
      <w:pPr>
        <w:pStyle w:val="Heading1"/>
        <w:spacing w:after="160" w:before="320"/>
      </w:pPr>
      <w:r>
        <w:rPr>
          <w:b/>
          <w:bCs/>
          <w:sz w:val="30"/>
          <w:szCs w:val="30"/>
        </w:rPr>
        <w:t xml:space="preserve">10. Conclusions</w:t>
      </w:r>
    </w:p>
    <w:p>
      <w:pPr>
        <w:pStyle w:val="ListParagraph"/>
        <w:numPr>
          <w:ilvl w:val="0"/>
          <w:numId w:val="2"/>
        </w:numPr>
        <w:spacing w:after="60"/>
      </w:pPr>
      <w:r>
        <w:t xml:space="preserve">Server-side, the three Lambdas behave predictably and well: p95 Duration sits at 432, 615 and 1,054 ms depending on operation; zero errors and zero throttles across 52,272 invocations.</w:t>
      </w:r>
    </w:p>
    <w:p>
      <w:pPr>
        <w:pStyle w:val="ListParagraph"/>
        <w:numPr>
          <w:ilvl w:val="0"/>
          <w:numId w:val="2"/>
        </w:numPr>
        <w:spacing w:after="60"/>
      </w:pPr>
      <w:r>
        <w:t xml:space="preserve">Client-side, end-to-end p95 grows to 46 seconds at 100 concurrent users, with up to 27 % HTTP failures in the worst scenario. The vast majority (&gt;99 %) of this end-to-end latency is queueing in API Gateway, not Lambda execution.</w:t>
      </w:r>
    </w:p>
    <w:p>
      <w:pPr>
        <w:pStyle w:val="ListParagraph"/>
        <w:numPr>
          <w:ilvl w:val="0"/>
          <w:numId w:val="2"/>
        </w:numPr>
        <w:spacing w:after="60"/>
      </w:pPr>
      <w:r>
        <w:t xml:space="preserve">Peak Lambda concurrency reached only 9–11 — two orders of magnitude below a production account default — which is the dominant scalability constraint in the Learner Lab environment.</w:t>
      </w:r>
    </w:p>
    <w:p>
      <w:pPr>
        <w:pStyle w:val="ListParagraph"/>
        <w:numPr>
          <w:ilvl w:val="0"/>
          <w:numId w:val="2"/>
        </w:numPr>
        <w:spacing w:after="60"/>
      </w:pPr>
      <w:r>
        <w:t xml:space="preserve">A six-month cost projection shows Lambda is cheaper than an always-on EC2 t3.small below the low-to-mid millions of invocations per month, after which a provisioned instance becomes the cheaper option.</w:t>
      </w:r>
    </w:p>
    <w:p>
      <w:pPr>
        <w:spacing w:after="100" w:line="280"/>
        <w:jc w:val="both"/>
      </w:pPr>
      <w:r>
        <w:t xml:space="preserve">Methodologically, the most important takeaway is that </w:t>
      </w:r>
      <w:r>
        <w:rPr>
          <w:b/>
          <w:bCs/>
        </w:rPr>
        <w:t xml:space="preserve">a serverless function that never errors and never throttles can still appear "broken" to its end users</w:t>
      </w:r>
      <w:r>
        <w:t xml:space="preserve"> if the upstream queueing layer rejects requests before they reach the function. Reporting only Lambda metrics — as one might naively do — would have produced a falsely optimistic picture. The complementary Locust + CloudWatch view, combined through the cross-reference, was essential to arrive at the correct interpretation.</w:t>
      </w:r>
    </w:p>
    <w:p>
      <w:pPr>
        <w:pStyle w:val="Heading1"/>
        <w:spacing w:after="160" w:before="320"/>
      </w:pPr>
      <w:r>
        <w:rPr>
          <w:b/>
          <w:bCs/>
          <w:sz w:val="30"/>
          <w:szCs w:val="30"/>
        </w:rPr>
        <w:t xml:space="preserve">Individual contributions</w:t>
      </w:r>
    </w:p>
    <w:p>
      <w:pPr>
        <w:spacing w:after="100" w:line="280"/>
        <w:jc w:val="both"/>
      </w:pPr>
      <w:r>
        <w:t xml:space="preserve">The table below lists the principal responsibilities of each team member. All members contributed to discussion, review and editing of the report.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Member</w:t>
            </w:r>
          </w:p>
        </w:tc>
        <w:tc>
          <w:tcPr>
            <w:tcW w:type="dxa" w:w="69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b/>
                <w:bCs/>
                <w:sz w:val="17"/>
                <w:szCs w:val="17"/>
              </w:rPr>
              <w:t xml:space="preserve">Responsibilities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Nicolás Pacheco</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Resize Lambda design, implementation and deployment; Locust load-test framework and orchestration; CloudWatch analysis pipeline; cross-reference Locust↔CloudWatch; timezone-detection helper; cost projection script; primary report editor.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Prajwal Shinde</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Grayscale Lambda design, implementation and deployment; Postman test collection; CloudWatch CSV export for grayscale-fn; review of server-side analysis section.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Mathias [Surname]</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Edge-detection Lambda design, implementation and deployment; image dataset generation; CloudWatch CSV export for edge-fn; review of cross-reference section.</w:t>
            </w:r>
          </w:p>
        </w:tc>
      </w:tr>
    </w:tbl>
    <w:p>
      <w:pPr>
        <w:pStyle w:val="Heading1"/>
        <w:spacing w:after="160" w:before="320"/>
      </w:pPr>
      <w:r>
        <w:rPr>
          <w:b/>
          <w:bCs/>
          <w:sz w:val="30"/>
          <w:szCs w:val="30"/>
        </w:rPr>
        <w:t xml:space="preserve">References</w:t>
      </w:r>
    </w:p>
    <w:p>
      <w:pPr>
        <w:spacing w:after="80" w:line="260"/>
        <w:ind w:left="360" w:hanging="360"/>
      </w:pPr>
      <w:r>
        <w:rPr>
          <w:sz w:val="19"/>
          <w:szCs w:val="19"/>
        </w:rPr>
        <w:t xml:space="preserve">[1] Amazon Web Services. "AWS Lambda pricing." https://aws.amazon.com/lambda/pricing/  (accessed June 2026).</w:t>
      </w:r>
    </w:p>
    <w:p>
      <w:pPr>
        <w:spacing w:after="80" w:line="260"/>
        <w:ind w:left="360" w:hanging="360"/>
      </w:pPr>
      <w:r>
        <w:rPr>
          <w:sz w:val="19"/>
          <w:szCs w:val="19"/>
        </w:rPr>
        <w:t xml:space="preserve">[2] Amazon Web Services. "Managing AWS Lambda function concurrency." AWS Lambda Developer Guide. https://docs.aws.amazon.com/lambda/latest/dg/lambda-concurrency.html</w:t>
      </w:r>
    </w:p>
    <w:p>
      <w:pPr>
        <w:spacing w:after="80" w:line="260"/>
        <w:ind w:left="360" w:hanging="360"/>
      </w:pPr>
      <w:r>
        <w:rPr>
          <w:sz w:val="19"/>
          <w:szCs w:val="19"/>
        </w:rPr>
        <w:t xml:space="preserve">[3] Amazon Web Services. "Amazon API Gateway integration timeout limits." https://docs.aws.amazon.com/apigateway/latest/developerguide/limits.html</w:t>
      </w:r>
    </w:p>
    <w:p>
      <w:pPr>
        <w:spacing w:after="80" w:line="260"/>
        <w:ind w:left="360" w:hanging="360"/>
      </w:pPr>
      <w:r>
        <w:rPr>
          <w:sz w:val="19"/>
          <w:szCs w:val="19"/>
        </w:rPr>
        <w:t xml:space="preserve">[4] Amazon Web Services. "Working with CloudWatch metrics for Lambda." https://docs.aws.amazon.com/lambda/latest/dg/monitoring-metrics.html</w:t>
      </w:r>
    </w:p>
    <w:p>
      <w:pPr>
        <w:spacing w:after="80" w:line="260"/>
        <w:ind w:left="360" w:hanging="360"/>
      </w:pPr>
      <w:r>
        <w:rPr>
          <w:sz w:val="19"/>
          <w:szCs w:val="19"/>
        </w:rPr>
        <w:t xml:space="preserve">[5] Amazon Web Services. "Amazon EC2 On-Demand Pricing — t3.small." https://aws.amazon.com/ec2/pricing/on-demand/</w:t>
      </w:r>
    </w:p>
    <w:p>
      <w:pPr>
        <w:spacing w:after="80" w:line="260"/>
        <w:ind w:left="360" w:hanging="360"/>
      </w:pPr>
      <w:r>
        <w:rPr>
          <w:sz w:val="19"/>
          <w:szCs w:val="19"/>
        </w:rPr>
        <w:t xml:space="preserve">[6] Python Software Foundation. "Pillow (PIL Fork) Documentation — Image.resize and filtering." https://pillow.readthedocs.io/</w:t>
      </w:r>
    </w:p>
    <w:p>
      <w:pPr>
        <w:spacing w:after="80" w:line="260"/>
        <w:ind w:left="360" w:hanging="360"/>
      </w:pPr>
      <w:r>
        <w:rPr>
          <w:sz w:val="19"/>
          <w:szCs w:val="19"/>
        </w:rPr>
        <w:t xml:space="preserve">[7] Locust contributors. "Locust — A modern load testing framework." https://locust.io/  and  https://docs.locust.io/</w:t>
      </w:r>
    </w:p>
    <w:p>
      <w:pPr>
        <w:spacing w:after="80" w:line="260"/>
        <w:ind w:left="360" w:hanging="360"/>
      </w:pPr>
      <w:r>
        <w:rPr>
          <w:sz w:val="19"/>
          <w:szCs w:val="19"/>
        </w:rPr>
        <w:t xml:space="preserve">[8] Vanessa Kreuter et al. (2023). "Serverless Computing: A Survey of Opportunities, Challenges and Applications," ACM Computing Surveys.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5D2A2A"/>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7b82f272725b9d862ddfe5f513b9943ab08ba0.png"/><Relationship Id="rId9" Type="http://schemas.openxmlformats.org/officeDocument/2006/relationships/image" Target="media/659070de45bd3c54924565014a24ede313dc7be8.png"/><Relationship Id="rId10" Type="http://schemas.openxmlformats.org/officeDocument/2006/relationships/image" Target="media/ac0f979e1f3f46c310819b9225fcab463fe0029e.png"/><Relationship Id="rId11" Type="http://schemas.openxmlformats.org/officeDocument/2006/relationships/image" Target="media/5dca17fdb36fb7e5771068ed00fc00e8360f7124.png"/><Relationship Id="rId12" Type="http://schemas.openxmlformats.org/officeDocument/2006/relationships/image" Target="media/8b0915ddc07be84f02446809bbfc67776733d15a.png"/><Relationship Id="rId13" Type="http://schemas.openxmlformats.org/officeDocument/2006/relationships/image" Target="media/f2edd6cef7ee18b05cecc20006917d826f168171.png"/><Relationship Id="rId14" Type="http://schemas.openxmlformats.org/officeDocument/2006/relationships/image" Target="media/e438be3b049f399ba9cd615cf6edafc529ead51e.png"/><Relationship Id="rId15" Type="http://schemas.openxmlformats.org/officeDocument/2006/relationships/image" Target="media/e2b5282e34d18fb983294bfb5d96a424d8de50b9.png"/><Relationship Id="rId16" Type="http://schemas.openxmlformats.org/officeDocument/2006/relationships/image" Target="media/f90c8c2243b64b32fd14407b5887a26a9647ab77.png"/><Relationship Id="rId17" Type="http://schemas.openxmlformats.org/officeDocument/2006/relationships/image" Target="media/a7929c1516cc403d18f91a24d75ce6eef40651b7.png"/><Relationship Id="rId18" Type="http://schemas.openxmlformats.org/officeDocument/2006/relationships/image" Target="media/6aa58e256a916649ac1089370a2aa634bc8d9746.png"/><Relationship Id="rId19" Type="http://schemas.openxmlformats.org/officeDocument/2006/relationships/image" Target="media/edaba007afab8f0b23a622581c206d532b5e2bf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Final Project Report</dc:title>
  <dc:creator>Nicolás Pacheco</dc:creator>
  <cp:lastModifiedBy>Un-named</cp:lastModifiedBy>
  <cp:revision>1</cp:revision>
  <dcterms:created xsi:type="dcterms:W3CDTF">2026-06-08T00:00:11.180Z</dcterms:created>
  <dcterms:modified xsi:type="dcterms:W3CDTF">2026-06-08T00:00:11.180Z</dcterms:modified>
</cp:coreProperties>
</file>

<file path=docProps/custom.xml><?xml version="1.0" encoding="utf-8"?>
<Properties xmlns="http://schemas.openxmlformats.org/officeDocument/2006/custom-properties" xmlns:vt="http://schemas.openxmlformats.org/officeDocument/2006/docPropsVTypes"/>
</file>