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both"/>
      </w:pPr>
    </w:p>
    <w:p>
      <w:pPr>
        <w:spacing w:line="480" w:lineRule="auto" w:before="0" w:after="0"/>
        <w:ind w:firstLine="0"/>
        <w:jc w:val="center"/>
      </w:pPr>
      <w:r>
        <w:rPr>
          <w:rFonts w:ascii="Times New Roman" w:hAnsi="Times New Roman" w:eastAsia="Times New Roman"/>
          <w:b/>
          <w:i w:val="0"/>
          <w:color w:val="000000"/>
          <w:sz w:val="24"/>
        </w:rPr>
        <w:t>UNIVERSIDAD NACIONAL MAYOR DE SAN MARCOS</w:t>
      </w:r>
    </w:p>
    <w:p>
      <w:pPr>
        <w:spacing w:line="480" w:lineRule="auto" w:before="0" w:after="0"/>
        <w:ind w:firstLine="0"/>
        <w:jc w:val="center"/>
      </w:pPr>
      <w:r>
        <w:rPr>
          <w:rFonts w:ascii="Times New Roman" w:hAnsi="Times New Roman" w:eastAsia="Times New Roman"/>
          <w:b w:val="0"/>
          <w:i/>
          <w:color w:val="000000"/>
          <w:sz w:val="22"/>
        </w:rPr>
        <w:t>Universidad del Perú, DECANA DE AMÉRICA</w:t>
      </w:r>
    </w:p>
    <w:p>
      <w:pPr>
        <w:spacing w:line="480" w:lineRule="auto" w:before="0" w:after="0"/>
        <w:ind w:firstLine="0"/>
        <w:jc w:val="center"/>
      </w:pPr>
      <w:r>
        <w:rPr>
          <w:rFonts w:ascii="Times New Roman" w:hAnsi="Times New Roman" w:eastAsia="Times New Roman"/>
          <w:b w:val="0"/>
          <w:i w:val="0"/>
          <w:color w:val="000000"/>
          <w:sz w:val="22"/>
        </w:rPr>
        <w:t>Facultad de Ingeniería de Sistemas e Informática</w:t>
      </w:r>
    </w:p>
    <w:p>
      <w:pPr>
        <w:spacing w:line="480" w:lineRule="auto" w:before="0" w:after="0"/>
        <w:ind w:firstLine="0"/>
        <w:jc w:val="center"/>
      </w:pPr>
      <w:r>
        <w:rPr>
          <w:rFonts w:ascii="Times New Roman" w:hAnsi="Times New Roman" w:eastAsia="Times New Roman"/>
          <w:b w:val="0"/>
          <w:i w:val="0"/>
          <w:color w:val="000000"/>
          <w:sz w:val="22"/>
        </w:rPr>
        <w:t>Escuela Profesional de Ingeniería de Software</w:t>
      </w:r>
    </w:p>
    <w:p>
      <w:pPr>
        <w:spacing w:line="240" w:lineRule="auto" w:before="0" w:after="0"/>
        <w:ind w:firstLine="0"/>
        <w:jc w:val="both"/>
      </w:pPr>
    </w:p>
    <w:p>
      <w:pPr>
        <w:spacing w:line="240" w:lineRule="auto" w:before="0" w:after="0"/>
        <w:ind w:firstLine="0"/>
        <w:jc w:val="both"/>
      </w:pPr>
    </w:p>
    <w:p>
      <w:pPr>
        <w:spacing w:line="480" w:lineRule="auto" w:before="0" w:after="0"/>
        <w:ind w:firstLine="0"/>
        <w:jc w:val="center"/>
      </w:pPr>
      <w:r>
        <w:rPr>
          <w:rFonts w:ascii="Times New Roman" w:hAnsi="Times New Roman" w:eastAsia="Times New Roman"/>
          <w:b/>
          <w:i w:val="0"/>
          <w:color w:val="1F3864"/>
          <w:sz w:val="32"/>
        </w:rPr>
        <w:t>Prototipado de Interfaces para un Dashboard Bursátil</w:t>
      </w:r>
    </w:p>
    <w:p>
      <w:pPr>
        <w:spacing w:line="480" w:lineRule="auto" w:before="0" w:after="0"/>
        <w:ind w:firstLine="0"/>
        <w:jc w:val="center"/>
      </w:pPr>
      <w:r>
        <w:rPr>
          <w:rFonts w:ascii="Times New Roman" w:hAnsi="Times New Roman" w:eastAsia="Times New Roman"/>
          <w:b/>
          <w:i w:val="0"/>
          <w:color w:val="1F3864"/>
          <w:sz w:val="32"/>
        </w:rPr>
        <w:t>con Figma Make AI</w:t>
      </w:r>
    </w:p>
    <w:p>
      <w:pPr>
        <w:spacing w:line="480" w:lineRule="auto" w:before="0" w:after="0"/>
        <w:ind w:firstLine="0"/>
        <w:jc w:val="both"/>
      </w:pPr>
    </w:p>
    <w:p>
      <w:pPr>
        <w:spacing w:line="480" w:lineRule="auto" w:before="0" w:after="0"/>
        <w:ind w:firstLine="0"/>
        <w:jc w:val="center"/>
      </w:pPr>
      <w:r>
        <w:rPr>
          <w:rFonts w:ascii="Times New Roman" w:hAnsi="Times New Roman" w:eastAsia="Times New Roman"/>
          <w:b w:val="0"/>
          <w:i/>
          <w:color w:val="000000"/>
          <w:sz w:val="24"/>
        </w:rPr>
        <w:t>Informe consolidado del Laboratorio 04 — Trabajo grupal</w:t>
      </w:r>
    </w:p>
    <w:p>
      <w:pPr>
        <w:spacing w:line="240" w:lineRule="auto" w:before="0" w:after="0"/>
        <w:ind w:firstLine="0"/>
        <w:jc w:val="both"/>
      </w:pPr>
    </w:p>
    <w:p>
      <w:pPr>
        <w:spacing w:line="480" w:lineRule="auto" w:before="0" w:after="0"/>
        <w:ind w:firstLine="0"/>
        <w:jc w:val="center"/>
      </w:pPr>
      <w:r>
        <w:rPr>
          <w:rFonts w:ascii="Times New Roman" w:hAnsi="Times New Roman" w:eastAsia="Times New Roman"/>
          <w:b/>
          <w:i w:val="0"/>
          <w:color w:val="000000"/>
          <w:sz w:val="24"/>
        </w:rPr>
        <w:t>Equipo A</w:t>
      </w:r>
    </w:p>
    <w:p>
      <w:pPr>
        <w:spacing w:line="240" w:lineRule="auto" w:before="0" w:after="0"/>
        <w:ind w:firstLine="0"/>
        <w:jc w:val="both"/>
      </w:pPr>
    </w:p>
    <w:p>
      <w:pPr>
        <w:spacing w:line="240" w:lineRule="auto" w:before="0" w:after="0"/>
        <w:ind w:firstLine="0"/>
        <w:jc w:val="center"/>
      </w:pPr>
      <w:r>
        <w:rPr>
          <w:rFonts w:ascii="Times New Roman" w:hAnsi="Times New Roman" w:eastAsia="Times New Roman"/>
          <w:b w:val="0"/>
          <w:i w:val="0"/>
          <w:color w:val="000000"/>
          <w:sz w:val="22"/>
        </w:rPr>
        <w:t>Arboleda Sánchez, Ericka Sofía — 24200047</w:t>
      </w:r>
    </w:p>
    <w:p>
      <w:pPr>
        <w:spacing w:line="240" w:lineRule="auto" w:before="0" w:after="0"/>
        <w:ind w:firstLine="0"/>
        <w:jc w:val="center"/>
      </w:pPr>
      <w:r>
        <w:rPr>
          <w:rFonts w:ascii="Times New Roman" w:hAnsi="Times New Roman" w:eastAsia="Times New Roman"/>
          <w:b w:val="0"/>
          <w:i w:val="0"/>
          <w:color w:val="000000"/>
          <w:sz w:val="22"/>
        </w:rPr>
        <w:t>Cabrejos Palomino, Christian Daniel — 23200242</w:t>
      </w:r>
    </w:p>
    <w:p>
      <w:pPr>
        <w:spacing w:line="240" w:lineRule="auto" w:before="0" w:after="0"/>
        <w:ind w:firstLine="0"/>
        <w:jc w:val="center"/>
      </w:pPr>
      <w:r>
        <w:rPr>
          <w:rFonts w:ascii="Times New Roman" w:hAnsi="Times New Roman" w:eastAsia="Times New Roman"/>
          <w:b w:val="0"/>
          <w:i w:val="0"/>
          <w:color w:val="000000"/>
          <w:sz w:val="22"/>
        </w:rPr>
        <w:t>Ccoicca Fernández, Adrián — 24200154</w:t>
      </w:r>
    </w:p>
    <w:p>
      <w:pPr>
        <w:spacing w:line="240" w:lineRule="auto" w:before="0" w:after="0"/>
        <w:ind w:firstLine="0"/>
        <w:jc w:val="center"/>
      </w:pPr>
      <w:r>
        <w:rPr>
          <w:rFonts w:ascii="Times New Roman" w:hAnsi="Times New Roman" w:eastAsia="Times New Roman"/>
          <w:b w:val="0"/>
          <w:i w:val="0"/>
          <w:color w:val="000000"/>
          <w:sz w:val="22"/>
        </w:rPr>
        <w:t>Cerna Sifuentes, Augusto Nicolás — 24200053</w:t>
      </w:r>
    </w:p>
    <w:p>
      <w:pPr>
        <w:spacing w:line="240" w:lineRule="auto" w:before="0" w:after="0"/>
        <w:ind w:firstLine="0"/>
        <w:jc w:val="center"/>
      </w:pPr>
      <w:r>
        <w:rPr>
          <w:rFonts w:ascii="Times New Roman" w:hAnsi="Times New Roman" w:eastAsia="Times New Roman"/>
          <w:b w:val="0"/>
          <w:i w:val="0"/>
          <w:color w:val="000000"/>
          <w:sz w:val="22"/>
        </w:rPr>
        <w:t>Grijalva De La Cruz, Rony Smith — 24200058</w:t>
      </w:r>
    </w:p>
    <w:p>
      <w:pPr>
        <w:spacing w:line="240" w:lineRule="auto" w:before="0" w:after="0"/>
        <w:ind w:firstLine="0"/>
        <w:jc w:val="center"/>
      </w:pPr>
      <w:r>
        <w:rPr>
          <w:rFonts w:ascii="Times New Roman" w:hAnsi="Times New Roman" w:eastAsia="Times New Roman"/>
          <w:b w:val="0"/>
          <w:i w:val="0"/>
          <w:color w:val="000000"/>
          <w:sz w:val="22"/>
        </w:rPr>
        <w:t>Martines Cancho, Josué — 24200060</w:t>
      </w:r>
    </w:p>
    <w:p>
      <w:pPr>
        <w:spacing w:line="240" w:lineRule="auto" w:before="0" w:after="0"/>
        <w:ind w:firstLine="0"/>
        <w:jc w:val="center"/>
      </w:pPr>
      <w:r>
        <w:rPr>
          <w:rFonts w:ascii="Times New Roman" w:hAnsi="Times New Roman" w:eastAsia="Times New Roman"/>
          <w:b w:val="0"/>
          <w:i w:val="0"/>
          <w:color w:val="000000"/>
          <w:sz w:val="22"/>
        </w:rPr>
        <w:t>Postigo Vega, Diana Carolina — 24200167</w:t>
      </w:r>
    </w:p>
    <w:p>
      <w:pPr>
        <w:spacing w:line="240" w:lineRule="auto" w:before="0" w:after="0"/>
        <w:ind w:firstLine="0"/>
        <w:jc w:val="center"/>
      </w:pPr>
      <w:r>
        <w:rPr>
          <w:rFonts w:ascii="Times New Roman" w:hAnsi="Times New Roman" w:eastAsia="Times New Roman"/>
          <w:b w:val="0"/>
          <w:i w:val="0"/>
          <w:color w:val="000000"/>
          <w:sz w:val="22"/>
        </w:rPr>
        <w:t>Siesquen Torres, Katherine Lizbeth — 24200066</w:t>
      </w:r>
    </w:p>
    <w:p>
      <w:pPr>
        <w:spacing w:line="240" w:lineRule="auto" w:before="0" w:after="0"/>
        <w:ind w:firstLine="0"/>
        <w:jc w:val="center"/>
      </w:pPr>
      <w:r>
        <w:rPr>
          <w:rFonts w:ascii="Times New Roman" w:hAnsi="Times New Roman" w:eastAsia="Times New Roman"/>
          <w:b w:val="0"/>
          <w:i w:val="0"/>
          <w:color w:val="000000"/>
          <w:sz w:val="22"/>
        </w:rPr>
        <w:t>Tecsi Alanoca, Jean Carlo — 24200068</w:t>
      </w:r>
    </w:p>
    <w:p>
      <w:pPr>
        <w:spacing w:line="240" w:lineRule="auto" w:before="0" w:after="0"/>
        <w:ind w:firstLine="0"/>
        <w:jc w:val="center"/>
      </w:pPr>
      <w:r>
        <w:rPr>
          <w:rFonts w:ascii="Times New Roman" w:hAnsi="Times New Roman" w:eastAsia="Times New Roman"/>
          <w:b w:val="0"/>
          <w:i w:val="0"/>
          <w:color w:val="000000"/>
          <w:sz w:val="22"/>
        </w:rPr>
        <w:t>Tonconi Isidro, María Sunori — 24200176</w:t>
      </w:r>
    </w:p>
    <w:p>
      <w:pPr>
        <w:spacing w:line="240" w:lineRule="auto" w:before="0" w:after="0"/>
        <w:ind w:firstLine="0"/>
        <w:jc w:val="center"/>
      </w:pPr>
      <w:r>
        <w:rPr>
          <w:rFonts w:ascii="Times New Roman" w:hAnsi="Times New Roman" w:eastAsia="Times New Roman"/>
          <w:b w:val="0"/>
          <w:i w:val="0"/>
          <w:color w:val="000000"/>
          <w:sz w:val="22"/>
        </w:rPr>
        <w:t>Villegas Niño, Marco Antonio — 21200266</w:t>
      </w:r>
    </w:p>
    <w:p>
      <w:pPr>
        <w:spacing w:line="240" w:lineRule="auto" w:before="0" w:after="0"/>
        <w:ind w:firstLine="0"/>
        <w:jc w:val="both"/>
      </w:pPr>
    </w:p>
    <w:p>
      <w:pPr>
        <w:spacing w:line="276" w:lineRule="auto" w:before="0" w:after="0"/>
        <w:ind w:firstLine="0"/>
        <w:jc w:val="center"/>
      </w:pPr>
      <w:r>
        <w:rPr>
          <w:rFonts w:ascii="Times New Roman" w:hAnsi="Times New Roman" w:eastAsia="Times New Roman"/>
          <w:b w:val="0"/>
          <w:i w:val="0"/>
          <w:color w:val="000000"/>
          <w:sz w:val="22"/>
        </w:rPr>
        <w:t>Curso: Interacción Hombre-Computador (Código 202W0606)</w:t>
      </w:r>
    </w:p>
    <w:p>
      <w:pPr>
        <w:spacing w:line="276" w:lineRule="auto" w:before="0" w:after="0"/>
        <w:ind w:firstLine="0"/>
        <w:jc w:val="center"/>
      </w:pPr>
      <w:r>
        <w:rPr>
          <w:rFonts w:ascii="Times New Roman" w:hAnsi="Times New Roman" w:eastAsia="Times New Roman"/>
          <w:b w:val="0"/>
          <w:i w:val="0"/>
          <w:color w:val="000000"/>
          <w:sz w:val="22"/>
        </w:rPr>
        <w:t>Docente: Mg. Ing. Ernesto D. Cancho-Rodríguez, MBA (GWU)</w:t>
      </w:r>
    </w:p>
    <w:p>
      <w:pPr>
        <w:spacing w:line="276" w:lineRule="auto" w:before="0" w:after="0"/>
        <w:ind w:firstLine="0"/>
        <w:jc w:val="center"/>
      </w:pPr>
      <w:r>
        <w:rPr>
          <w:rFonts w:ascii="Times New Roman" w:hAnsi="Times New Roman" w:eastAsia="Times New Roman"/>
          <w:b w:val="0"/>
          <w:i w:val="0"/>
          <w:color w:val="000000"/>
          <w:sz w:val="22"/>
        </w:rPr>
        <w:t>Semestre académico 2026-2 · Unidad I · Sesión 4</w:t>
      </w:r>
    </w:p>
    <w:p>
      <w:pPr>
        <w:spacing w:line="240" w:lineRule="auto" w:before="0" w:after="0"/>
        <w:ind w:firstLine="0"/>
        <w:jc w:val="both"/>
      </w:pPr>
    </w:p>
    <w:p>
      <w:pPr>
        <w:spacing w:line="276" w:lineRule="auto" w:before="0" w:after="0"/>
        <w:ind w:firstLine="0"/>
        <w:jc w:val="center"/>
      </w:pPr>
      <w:r>
        <w:rPr>
          <w:rFonts w:ascii="Times New Roman" w:hAnsi="Times New Roman" w:eastAsia="Times New Roman"/>
          <w:b w:val="0"/>
          <w:i w:val="0"/>
          <w:color w:val="000000"/>
          <w:sz w:val="22"/>
        </w:rPr>
        <w:t>Lima, Perú</w:t>
      </w:r>
    </w:p>
    <w:p>
      <w:pPr>
        <w:spacing w:line="276" w:lineRule="auto" w:before="0" w:after="0"/>
        <w:ind w:firstLine="0"/>
        <w:jc w:val="center"/>
      </w:pPr>
      <w:r>
        <w:rPr>
          <w:rFonts w:ascii="Times New Roman" w:hAnsi="Times New Roman" w:eastAsia="Times New Roman"/>
          <w:b w:val="0"/>
          <w:i w:val="0"/>
          <w:color w:val="000000"/>
          <w:sz w:val="22"/>
        </w:rPr>
        <w:t>18 de septiembre de 2026</w:t>
      </w:r>
    </w:p>
    <w:p>
      <w:pPr>
        <w:pageBreakBefore/>
        <w:spacing w:line="480" w:lineRule="auto" w:before="240" w:after="0"/>
        <w:ind w:firstLine="0"/>
        <w:jc w:val="center"/>
      </w:pPr>
      <w:r>
        <w:rPr>
          <w:rFonts w:ascii="Times New Roman" w:hAnsi="Times New Roman" w:eastAsia="Times New Roman"/>
          <w:b/>
          <w:i w:val="0"/>
          <w:color w:val="1F3864"/>
          <w:sz w:val="24"/>
        </w:rPr>
        <w:t>Contenido</w:t>
      </w:r>
    </w:p>
    <w:p>
      <w:pPr>
        <w:spacing w:line="480" w:lineRule="auto" w:before="0" w:after="0"/>
        <w:ind w:firstLine="0"/>
        <w:jc w:val="left"/>
      </w:pPr>
      <w:r>
        <w:rPr>
          <w:rFonts w:ascii="Times New Roman" w:hAnsi="Times New Roman" w:eastAsia="Times New Roman"/>
          <w:b w:val="0"/>
          <w:i w:val="0"/>
          <w:color w:val="000000"/>
          <w:sz w:val="24"/>
        </w:rPr>
        <w:t>1. Objetivo de la práctica</w:t>
      </w:r>
    </w:p>
    <w:p>
      <w:pPr>
        <w:spacing w:line="480" w:lineRule="auto" w:before="0" w:after="0"/>
        <w:ind w:firstLine="0"/>
        <w:jc w:val="left"/>
      </w:pPr>
      <w:r>
        <w:rPr>
          <w:rFonts w:ascii="Times New Roman" w:hAnsi="Times New Roman" w:eastAsia="Times New Roman"/>
          <w:b w:val="0"/>
          <w:i w:val="0"/>
          <w:color w:val="000000"/>
          <w:sz w:val="24"/>
        </w:rPr>
        <w:t>2. Requisitos previos y entorno de trabajo</w:t>
      </w:r>
    </w:p>
    <w:p>
      <w:pPr>
        <w:spacing w:line="480" w:lineRule="auto" w:before="0" w:after="0"/>
        <w:ind w:firstLine="0"/>
        <w:jc w:val="left"/>
      </w:pPr>
      <w:r>
        <w:rPr>
          <w:rFonts w:ascii="Times New Roman" w:hAnsi="Times New Roman" w:eastAsia="Times New Roman"/>
          <w:b w:val="0"/>
          <w:i w:val="0"/>
          <w:color w:val="000000"/>
          <w:sz w:val="24"/>
        </w:rPr>
        <w:t>3. Fundamento teórico</w:t>
      </w:r>
    </w:p>
    <w:p>
      <w:pPr>
        <w:spacing w:line="480" w:lineRule="auto" w:before="0" w:after="0"/>
        <w:ind w:firstLine="0"/>
        <w:jc w:val="left"/>
      </w:pPr>
      <w:r>
        <w:rPr>
          <w:rFonts w:ascii="Times New Roman" w:hAnsi="Times New Roman" w:eastAsia="Times New Roman"/>
          <w:b w:val="0"/>
          <w:i w:val="0"/>
          <w:color w:val="000000"/>
          <w:sz w:val="24"/>
        </w:rPr>
        <w:t>4. Paso 1. Análisis de interfaces de referencia</w:t>
      </w:r>
    </w:p>
    <w:p>
      <w:pPr>
        <w:spacing w:line="480" w:lineRule="auto" w:before="0" w:after="0"/>
        <w:ind w:firstLine="0"/>
        <w:jc w:val="left"/>
      </w:pPr>
      <w:r>
        <w:rPr>
          <w:rFonts w:ascii="Times New Roman" w:hAnsi="Times New Roman" w:eastAsia="Times New Roman"/>
          <w:b w:val="0"/>
          <w:i w:val="0"/>
          <w:color w:val="000000"/>
          <w:sz w:val="24"/>
        </w:rPr>
        <w:t>5. Paso 2. Prototipos de baja fidelidad: bocetos en papel</w:t>
      </w:r>
    </w:p>
    <w:p>
      <w:pPr>
        <w:spacing w:line="480" w:lineRule="auto" w:before="0" w:after="0"/>
        <w:ind w:firstLine="0"/>
        <w:jc w:val="left"/>
      </w:pPr>
      <w:r>
        <w:rPr>
          <w:rFonts w:ascii="Times New Roman" w:hAnsi="Times New Roman" w:eastAsia="Times New Roman"/>
          <w:b w:val="0"/>
          <w:i w:val="0"/>
          <w:color w:val="000000"/>
          <w:sz w:val="24"/>
        </w:rPr>
        <w:t>6. Paso 3. Wireframe de media fidelidad con PlantUML Salt</w:t>
      </w:r>
    </w:p>
    <w:p>
      <w:pPr>
        <w:spacing w:line="480" w:lineRule="auto" w:before="0" w:after="0"/>
        <w:ind w:firstLine="0"/>
        <w:jc w:val="left"/>
      </w:pPr>
      <w:r>
        <w:rPr>
          <w:rFonts w:ascii="Times New Roman" w:hAnsi="Times New Roman" w:eastAsia="Times New Roman"/>
          <w:b w:val="0"/>
          <w:i w:val="0"/>
          <w:color w:val="000000"/>
          <w:sz w:val="24"/>
        </w:rPr>
        <w:t>7. Paso 4. Prototipo de alta fidelidad con Figma Make AI</w:t>
      </w:r>
    </w:p>
    <w:p>
      <w:pPr>
        <w:spacing w:line="480" w:lineRule="auto" w:before="0" w:after="0"/>
        <w:ind w:firstLine="0"/>
        <w:jc w:val="left"/>
      </w:pPr>
      <w:r>
        <w:rPr>
          <w:rFonts w:ascii="Times New Roman" w:hAnsi="Times New Roman" w:eastAsia="Times New Roman"/>
          <w:b w:val="0"/>
          <w:i w:val="0"/>
          <w:color w:val="000000"/>
          <w:sz w:val="24"/>
        </w:rPr>
        <w:t>8. Paso 5. Prototipo navegable</w:t>
      </w:r>
    </w:p>
    <w:p>
      <w:pPr>
        <w:spacing w:line="480" w:lineRule="auto" w:before="0" w:after="0"/>
        <w:ind w:firstLine="0"/>
        <w:jc w:val="left"/>
      </w:pPr>
      <w:r>
        <w:rPr>
          <w:rFonts w:ascii="Times New Roman" w:hAnsi="Times New Roman" w:eastAsia="Times New Roman"/>
          <w:b w:val="0"/>
          <w:i w:val="0"/>
          <w:color w:val="000000"/>
          <w:sz w:val="24"/>
        </w:rPr>
        <w:t>9. Paso 6. Análisis comparativo: wireframe frente a alta fidelidad</w:t>
      </w:r>
    </w:p>
    <w:p>
      <w:pPr>
        <w:spacing w:line="480" w:lineRule="auto" w:before="0" w:after="0"/>
        <w:ind w:firstLine="0"/>
        <w:jc w:val="left"/>
      </w:pPr>
      <w:r>
        <w:rPr>
          <w:rFonts w:ascii="Times New Roman" w:hAnsi="Times New Roman" w:eastAsia="Times New Roman"/>
          <w:b w:val="0"/>
          <w:i w:val="0"/>
          <w:color w:val="000000"/>
          <w:sz w:val="24"/>
        </w:rPr>
        <w:t>10. Ejercicio propuesto para el equipo (Tareas A, B, C y D)</w:t>
      </w:r>
    </w:p>
    <w:p>
      <w:pPr>
        <w:spacing w:line="480" w:lineRule="auto" w:before="0" w:after="0"/>
        <w:ind w:firstLine="0"/>
        <w:jc w:val="left"/>
      </w:pPr>
      <w:r>
        <w:rPr>
          <w:rFonts w:ascii="Times New Roman" w:hAnsi="Times New Roman" w:eastAsia="Times New Roman"/>
          <w:b w:val="0"/>
          <w:i w:val="0"/>
          <w:color w:val="000000"/>
          <w:sz w:val="24"/>
        </w:rPr>
        <w:t>11. Conclusiones</w:t>
      </w:r>
    </w:p>
    <w:p>
      <w:pPr>
        <w:spacing w:line="480" w:lineRule="auto" w:before="0" w:after="0"/>
        <w:ind w:firstLine="0"/>
        <w:jc w:val="left"/>
      </w:pPr>
      <w:r>
        <w:rPr>
          <w:rFonts w:ascii="Times New Roman" w:hAnsi="Times New Roman" w:eastAsia="Times New Roman"/>
          <w:b w:val="0"/>
          <w:i w:val="0"/>
          <w:color w:val="000000"/>
          <w:sz w:val="24"/>
        </w:rPr>
        <w:t>12. Referencias</w:t>
      </w:r>
    </w:p>
    <w:p>
      <w:pPr>
        <w:spacing w:line="480" w:lineRule="auto" w:before="0" w:after="0"/>
        <w:ind w:firstLine="0"/>
        <w:jc w:val="left"/>
      </w:pPr>
      <w:r>
        <w:rPr>
          <w:rFonts w:ascii="Times New Roman" w:hAnsi="Times New Roman" w:eastAsia="Times New Roman"/>
          <w:b w:val="0"/>
          <w:i w:val="0"/>
          <w:color w:val="000000"/>
          <w:sz w:val="24"/>
        </w:rPr>
        <w:t>Anexo A. Bocetos en papel de los demás integrantes</w:t>
      </w:r>
    </w:p>
    <w:p>
      <w:pPr>
        <w:spacing w:line="480" w:lineRule="auto" w:before="0" w:after="0"/>
        <w:ind w:firstLine="0"/>
        <w:jc w:val="left"/>
      </w:pPr>
      <w:r>
        <w:rPr>
          <w:rFonts w:ascii="Times New Roman" w:hAnsi="Times New Roman" w:eastAsia="Times New Roman"/>
          <w:b w:val="0"/>
          <w:i w:val="0"/>
          <w:color w:val="000000"/>
          <w:sz w:val="24"/>
        </w:rPr>
        <w:t>Anexo B. Distribución de responsabilidades del equipo</w:t>
      </w:r>
    </w:p>
    <w:p>
      <w:pPr>
        <w:pageBreakBefore/>
        <w:spacing w:line="480" w:lineRule="auto" w:before="240" w:after="0"/>
        <w:ind w:firstLine="0"/>
        <w:jc w:val="center"/>
      </w:pPr>
      <w:r>
        <w:rPr>
          <w:rFonts w:ascii="Times New Roman" w:hAnsi="Times New Roman" w:eastAsia="Times New Roman"/>
          <w:b/>
          <w:i w:val="0"/>
          <w:color w:val="1F3864"/>
          <w:sz w:val="24"/>
        </w:rPr>
        <w:t>1. Objetivo de la práctica</w:t>
      </w:r>
    </w:p>
    <w:p>
      <w:pPr>
        <w:spacing w:line="480" w:lineRule="auto" w:before="0" w:after="0"/>
        <w:ind w:firstLine="720"/>
        <w:jc w:val="both"/>
      </w:pPr>
      <w:r>
        <w:rPr>
          <w:rFonts w:ascii="Times New Roman" w:hAnsi="Times New Roman" w:eastAsia="Times New Roman"/>
          <w:b w:val="0"/>
          <w:i w:val="0"/>
          <w:color w:val="000000"/>
          <w:sz w:val="24"/>
        </w:rPr>
        <w:t>El objetivo de esta práctica grupal calificada es diseñar prototipos de interfaz de usuario de distintos niveles de fidelidad para un sitio web de mercado bursátil, aplicando los principios del diseño centrado en el usuario (DCU) y empleando herramientas de prototipado asistido por inteligencia artificial. El producto que el equipo somete a evaluación es el prototipo «Ernesto Investing AI», una plataforma de gestión de portafolio de inversiones dirigida a traders minoristas e inversores principiantes.</w:t>
      </w:r>
    </w:p>
    <w:p>
      <w:pPr>
        <w:spacing w:line="480" w:lineRule="auto" w:before="0" w:after="0"/>
        <w:ind w:firstLine="720"/>
        <w:jc w:val="both"/>
      </w:pPr>
      <w:r>
        <w:rPr>
          <w:rFonts w:ascii="Times New Roman" w:hAnsi="Times New Roman" w:eastAsia="Times New Roman"/>
          <w:b w:val="0"/>
          <w:i w:val="0"/>
          <w:color w:val="000000"/>
          <w:sz w:val="24"/>
        </w:rPr>
        <w:t>La práctica contribuye al resultado de aprendizaje RA1 (CT8.2): explicar los fundamentos de la interacción hombre-computador y las modalidades de interfaz, considerando los principios de diseño y las características del usuario para la construcción de interfaces.</w:t>
      </w:r>
    </w:p>
    <w:p>
      <w:pPr>
        <w:spacing w:line="480" w:lineRule="auto" w:before="0" w:after="0"/>
        <w:ind w:firstLine="720"/>
        <w:jc w:val="both"/>
      </w:pPr>
      <w:r>
        <w:rPr>
          <w:rFonts w:ascii="Times New Roman" w:hAnsi="Times New Roman" w:eastAsia="Times New Roman"/>
          <w:b w:val="0"/>
          <w:i w:val="0"/>
          <w:color w:val="000000"/>
          <w:sz w:val="24"/>
        </w:rPr>
        <w:t>Para alcanzar ese objetivo, el equipo recorrió de forma completa la escalera de fidelidad descrita por Snyder (2003): partió del análisis de cuatro plataformas bursátiles profesionales, continuó con once bocetos en papel, trasladó el boceto ganador a un wireframe digital en PlantUML Salt y, finalmente, produjo seis pantallas de alta fidelidad conectadas en un prototipo navegable.</w:t>
      </w:r>
    </w:p>
    <w:p>
      <w:pPr>
        <w:pageBreakBefore/>
        <w:spacing w:line="480" w:lineRule="auto" w:before="240" w:after="0"/>
        <w:ind w:firstLine="0"/>
        <w:jc w:val="center"/>
      </w:pPr>
      <w:r>
        <w:rPr>
          <w:rFonts w:ascii="Times New Roman" w:hAnsi="Times New Roman" w:eastAsia="Times New Roman"/>
          <w:b/>
          <w:i w:val="0"/>
          <w:color w:val="1F3864"/>
          <w:sz w:val="24"/>
        </w:rPr>
        <w:t>2. Requisitos previos y entorno de trabajo</w:t>
      </w:r>
    </w:p>
    <w:p>
      <w:pPr>
        <w:spacing w:line="480" w:lineRule="auto" w:before="240" w:after="0"/>
        <w:ind w:firstLine="0"/>
        <w:jc w:val="left"/>
      </w:pPr>
      <w:r>
        <w:rPr>
          <w:rFonts w:ascii="Times New Roman" w:hAnsi="Times New Roman" w:eastAsia="Times New Roman"/>
          <w:b/>
          <w:i w:val="0"/>
          <w:color w:val="1F3864"/>
          <w:sz w:val="24"/>
        </w:rPr>
        <w:t>2.1. Conocimientos previos movilizados</w:t>
      </w:r>
    </w:p>
    <w:p>
      <w:pPr>
        <w:pStyle w:val="ListBullet"/>
        <w:spacing w:line="480" w:lineRule="auto" w:before="0" w:after="0"/>
        <w:ind w:left="720"/>
      </w:pPr>
      <w:r>
        <w:rPr>
          <w:rFonts w:ascii="Times New Roman" w:hAnsi="Times New Roman" w:eastAsia="Times New Roman"/>
          <w:b w:val="0"/>
          <w:i w:val="0"/>
          <w:color w:val="000000"/>
          <w:sz w:val="24"/>
        </w:rPr>
        <w:t>Fundamentos de IHC: concepto de interfaz y relación usuario-tarea-contexto (sesión 1).</w:t>
      </w:r>
    </w:p>
    <w:p>
      <w:pPr>
        <w:pStyle w:val="ListBullet"/>
        <w:spacing w:line="480" w:lineRule="auto" w:before="0" w:after="0"/>
        <w:ind w:left="720"/>
      </w:pPr>
      <w:r>
        <w:rPr>
          <w:rFonts w:ascii="Times New Roman" w:hAnsi="Times New Roman" w:eastAsia="Times New Roman"/>
          <w:b w:val="0"/>
          <w:i w:val="0"/>
          <w:color w:val="000000"/>
          <w:sz w:val="24"/>
        </w:rPr>
        <w:t>Diseño centrado en el usuario: tipos de usuario y necesidades de interacción (sesión 2).</w:t>
      </w:r>
    </w:p>
    <w:p>
      <w:pPr>
        <w:pStyle w:val="ListBullet"/>
        <w:spacing w:line="480" w:lineRule="auto" w:before="0" w:after="0"/>
        <w:ind w:left="720"/>
      </w:pPr>
      <w:r>
        <w:rPr>
          <w:rFonts w:ascii="Times New Roman" w:hAnsi="Times New Roman" w:eastAsia="Times New Roman"/>
          <w:b w:val="0"/>
          <w:i w:val="0"/>
          <w:color w:val="000000"/>
          <w:sz w:val="24"/>
        </w:rPr>
        <w:t>Análisis jerárquico de tareas (HTA) aplicado al flujo de compra y venta de activos (sesión 3).</w:t>
      </w:r>
    </w:p>
    <w:p>
      <w:pPr>
        <w:pStyle w:val="ListBullet"/>
        <w:spacing w:line="480" w:lineRule="auto" w:before="0" w:after="0"/>
        <w:ind w:left="720"/>
      </w:pPr>
      <w:r>
        <w:rPr>
          <w:rFonts w:ascii="Times New Roman" w:hAnsi="Times New Roman" w:eastAsia="Times New Roman"/>
          <w:b w:val="0"/>
          <w:i w:val="0"/>
          <w:color w:val="000000"/>
          <w:sz w:val="24"/>
        </w:rPr>
        <w:t>Experiencia de navegación en plataformas bursátiles reales: Yahoo Finance, TradingView, Investing.com e Interactive Brokers.</w:t>
      </w:r>
    </w:p>
    <w:p>
      <w:pPr>
        <w:spacing w:line="480" w:lineRule="auto" w:before="240" w:after="0"/>
        <w:ind w:firstLine="0"/>
        <w:jc w:val="left"/>
      </w:pPr>
      <w:r>
        <w:rPr>
          <w:rFonts w:ascii="Times New Roman" w:hAnsi="Times New Roman" w:eastAsia="Times New Roman"/>
          <w:b/>
          <w:i w:val="0"/>
          <w:color w:val="1F3864"/>
          <w:sz w:val="24"/>
        </w:rPr>
        <w:t>2.2. Herramientas y entorno</w:t>
      </w:r>
    </w:p>
    <w:p>
      <w:pPr>
        <w:spacing w:line="480" w:lineRule="auto" w:before="240" w:after="0"/>
        <w:ind w:firstLine="0"/>
        <w:jc w:val="left"/>
      </w:pPr>
      <w:r>
        <w:rPr>
          <w:rFonts w:ascii="Times New Roman" w:hAnsi="Times New Roman" w:eastAsia="Times New Roman"/>
          <w:b/>
          <w:i w:val="0"/>
          <w:color w:val="000000"/>
          <w:sz w:val="24"/>
        </w:rPr>
        <w:t>Tabla 1</w:t>
      </w:r>
    </w:p>
    <w:p>
      <w:pPr>
        <w:spacing w:line="480" w:lineRule="auto" w:before="0" w:after="120"/>
        <w:ind w:firstLine="0"/>
        <w:jc w:val="left"/>
      </w:pPr>
      <w:r>
        <w:rPr>
          <w:rFonts w:ascii="Times New Roman" w:hAnsi="Times New Roman" w:eastAsia="Times New Roman"/>
          <w:b w:val="0"/>
          <w:i/>
          <w:color w:val="000000"/>
          <w:sz w:val="24"/>
        </w:rPr>
        <w:t>Herramientas empleadas por el equipo durante el laboratorio</w:t>
      </w:r>
    </w:p>
    <w:tbl>
      <w:tblPr>
        <w:tblW w:type="auto" w:w="0"/>
        <w:jc w:val="center"/>
        <w:tblLayout w:type="fixed"/>
        <w:tblLook w:firstColumn="1" w:firstRow="1" w:lastColumn="0" w:lastRow="0" w:noHBand="0" w:noVBand="1" w:val="04A0"/>
      </w:tblPr>
      <w:tblGrid>
        <w:gridCol w:w="3120"/>
        <w:gridCol w:w="3120"/>
        <w:gridCol w:w="3120"/>
      </w:tblGrid>
      <w:tr>
        <w:tc>
          <w:tcPr>
            <w:tcW w:type="dxa" w:w="2381"/>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Herramienta</w:t>
            </w:r>
          </w:p>
        </w:tc>
        <w:tc>
          <w:tcPr>
            <w:tcW w:type="dxa" w:w="4082"/>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Propósito en el laboratorio</w:t>
            </w:r>
          </w:p>
        </w:tc>
        <w:tc>
          <w:tcPr>
            <w:tcW w:type="dxa" w:w="2608"/>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Acceso</w:t>
            </w:r>
          </w:p>
        </w:tc>
      </w:tr>
      <w:tr>
        <w:tc>
          <w:tcPr>
            <w:tcW w:type="dxa" w:w="2381"/>
          </w:tcPr>
          <w:p>
            <w:pPr>
              <w:spacing w:line="240" w:lineRule="auto" w:before="40" w:after="40"/>
              <w:jc w:val="left"/>
            </w:pPr>
            <w:r/>
            <w:r>
              <w:rPr>
                <w:rFonts w:ascii="Times New Roman" w:hAnsi="Times New Roman" w:eastAsia="Times New Roman"/>
                <w:b w:val="0"/>
                <w:i w:val="0"/>
                <w:color w:val="000000"/>
                <w:sz w:val="19"/>
              </w:rPr>
              <w:t>Figma (plan gratuito)</w:t>
            </w:r>
          </w:p>
        </w:tc>
        <w:tc>
          <w:tcPr>
            <w:tcW w:type="dxa" w:w="4082"/>
          </w:tcPr>
          <w:p>
            <w:pPr>
              <w:spacing w:line="240" w:lineRule="auto" w:before="40" w:after="40"/>
              <w:jc w:val="left"/>
            </w:pPr>
            <w:r/>
            <w:r>
              <w:rPr>
                <w:rFonts w:ascii="Times New Roman" w:hAnsi="Times New Roman" w:eastAsia="Times New Roman"/>
                <w:b w:val="0"/>
                <w:i w:val="0"/>
                <w:color w:val="000000"/>
                <w:sz w:val="19"/>
              </w:rPr>
              <w:t>Edición del archivo de diseño y creación del prototipo navegable</w:t>
            </w:r>
          </w:p>
        </w:tc>
        <w:tc>
          <w:tcPr>
            <w:tcW w:type="dxa" w:w="2608"/>
          </w:tcPr>
          <w:p>
            <w:pPr>
              <w:spacing w:line="240" w:lineRule="auto" w:before="40" w:after="40"/>
              <w:jc w:val="left"/>
            </w:pPr>
            <w:r/>
            <w:r>
              <w:rPr>
                <w:rFonts w:ascii="Times New Roman" w:hAnsi="Times New Roman" w:eastAsia="Times New Roman"/>
                <w:b w:val="0"/>
                <w:i w:val="0"/>
                <w:color w:val="000000"/>
                <w:sz w:val="19"/>
              </w:rPr>
              <w:t>https://www.figma.com/</w:t>
            </w:r>
          </w:p>
        </w:tc>
      </w:tr>
      <w:tr>
        <w:tc>
          <w:tcPr>
            <w:tcW w:type="dxa" w:w="2381"/>
          </w:tcPr>
          <w:p>
            <w:pPr>
              <w:spacing w:line="240" w:lineRule="auto" w:before="40" w:after="40"/>
              <w:jc w:val="left"/>
            </w:pPr>
            <w:r/>
            <w:r>
              <w:rPr>
                <w:rFonts w:ascii="Times New Roman" w:hAnsi="Times New Roman" w:eastAsia="Times New Roman"/>
                <w:b w:val="0"/>
                <w:i w:val="0"/>
                <w:color w:val="000000"/>
                <w:sz w:val="19"/>
              </w:rPr>
              <w:t>Figma Make AI (Labs)</w:t>
            </w:r>
          </w:p>
        </w:tc>
        <w:tc>
          <w:tcPr>
            <w:tcW w:type="dxa" w:w="4082"/>
          </w:tcPr>
          <w:p>
            <w:pPr>
              <w:spacing w:line="240" w:lineRule="auto" w:before="40" w:after="40"/>
              <w:jc w:val="left"/>
            </w:pPr>
            <w:r/>
            <w:r>
              <w:rPr>
                <w:rFonts w:ascii="Times New Roman" w:hAnsi="Times New Roman" w:eastAsia="Times New Roman"/>
                <w:b w:val="0"/>
                <w:i w:val="0"/>
                <w:color w:val="000000"/>
                <w:sz w:val="19"/>
              </w:rPr>
              <w:t>Generación de las seis pantallas a partir de prompts hiperdetallados</w:t>
            </w:r>
          </w:p>
        </w:tc>
        <w:tc>
          <w:tcPr>
            <w:tcW w:type="dxa" w:w="2608"/>
          </w:tcPr>
          <w:p>
            <w:pPr>
              <w:spacing w:line="240" w:lineRule="auto" w:before="40" w:after="40"/>
              <w:jc w:val="left"/>
            </w:pPr>
            <w:r/>
            <w:r>
              <w:rPr>
                <w:rFonts w:ascii="Times New Roman" w:hAnsi="Times New Roman" w:eastAsia="Times New Roman"/>
                <w:b w:val="0"/>
                <w:i w:val="0"/>
                <w:color w:val="000000"/>
                <w:sz w:val="19"/>
              </w:rPr>
              <w:t>Figma → Labs → Make</w:t>
            </w:r>
          </w:p>
        </w:tc>
      </w:tr>
      <w:tr>
        <w:tc>
          <w:tcPr>
            <w:tcW w:type="dxa" w:w="2381"/>
          </w:tcPr>
          <w:p>
            <w:pPr>
              <w:spacing w:line="240" w:lineRule="auto" w:before="40" w:after="40"/>
              <w:jc w:val="left"/>
            </w:pPr>
            <w:r/>
            <w:r>
              <w:rPr>
                <w:rFonts w:ascii="Times New Roman" w:hAnsi="Times New Roman" w:eastAsia="Times New Roman"/>
                <w:b w:val="0"/>
                <w:i w:val="0"/>
                <w:color w:val="000000"/>
                <w:sz w:val="19"/>
              </w:rPr>
              <w:t>PlantUML Salt</w:t>
            </w:r>
          </w:p>
        </w:tc>
        <w:tc>
          <w:tcPr>
            <w:tcW w:type="dxa" w:w="4082"/>
          </w:tcPr>
          <w:p>
            <w:pPr>
              <w:spacing w:line="240" w:lineRule="auto" w:before="40" w:after="40"/>
              <w:jc w:val="left"/>
            </w:pPr>
            <w:r/>
            <w:r>
              <w:rPr>
                <w:rFonts w:ascii="Times New Roman" w:hAnsi="Times New Roman" w:eastAsia="Times New Roman"/>
                <w:b w:val="0"/>
                <w:i w:val="0"/>
                <w:color w:val="000000"/>
                <w:sz w:val="19"/>
              </w:rPr>
              <w:t>Wireframe de media fidelidad del Dashboard</w:t>
            </w:r>
          </w:p>
        </w:tc>
        <w:tc>
          <w:tcPr>
            <w:tcW w:type="dxa" w:w="2608"/>
          </w:tcPr>
          <w:p>
            <w:pPr>
              <w:spacing w:line="240" w:lineRule="auto" w:before="40" w:after="40"/>
              <w:jc w:val="left"/>
            </w:pPr>
            <w:r/>
            <w:r>
              <w:rPr>
                <w:rFonts w:ascii="Times New Roman" w:hAnsi="Times New Roman" w:eastAsia="Times New Roman"/>
                <w:b w:val="0"/>
                <w:i w:val="0"/>
                <w:color w:val="000000"/>
                <w:sz w:val="19"/>
              </w:rPr>
              <w:t>https://www.plantuml.com/plantuml/uml</w:t>
            </w:r>
          </w:p>
        </w:tc>
      </w:tr>
      <w:tr>
        <w:tc>
          <w:tcPr>
            <w:tcW w:type="dxa" w:w="2381"/>
          </w:tcPr>
          <w:p>
            <w:pPr>
              <w:spacing w:line="240" w:lineRule="auto" w:before="40" w:after="40"/>
              <w:jc w:val="left"/>
            </w:pPr>
            <w:r/>
            <w:r>
              <w:rPr>
                <w:rFonts w:ascii="Times New Roman" w:hAnsi="Times New Roman" w:eastAsia="Times New Roman"/>
                <w:b w:val="0"/>
                <w:i w:val="0"/>
                <w:color w:val="000000"/>
                <w:sz w:val="19"/>
              </w:rPr>
              <w:t>Navegador web (Chrome)</w:t>
            </w:r>
          </w:p>
        </w:tc>
        <w:tc>
          <w:tcPr>
            <w:tcW w:type="dxa" w:w="4082"/>
          </w:tcPr>
          <w:p>
            <w:pPr>
              <w:spacing w:line="240" w:lineRule="auto" w:before="40" w:after="40"/>
              <w:jc w:val="left"/>
            </w:pPr>
            <w:r/>
            <w:r>
              <w:rPr>
                <w:rFonts w:ascii="Times New Roman" w:hAnsi="Times New Roman" w:eastAsia="Times New Roman"/>
                <w:b w:val="0"/>
                <w:i w:val="0"/>
                <w:color w:val="000000"/>
                <w:sz w:val="19"/>
              </w:rPr>
              <w:t>Análisis de las cuatro plataformas de referencia y captura anotada</w:t>
            </w:r>
          </w:p>
        </w:tc>
        <w:tc>
          <w:tcPr>
            <w:tcW w:type="dxa" w:w="2608"/>
          </w:tcPr>
          <w:p>
            <w:pPr>
              <w:spacing w:line="240" w:lineRule="auto" w:before="40" w:after="40"/>
              <w:jc w:val="left"/>
            </w:pPr>
            <w:r/>
            <w:r>
              <w:rPr>
                <w:rFonts w:ascii="Times New Roman" w:hAnsi="Times New Roman" w:eastAsia="Times New Roman"/>
                <w:b w:val="0"/>
                <w:i w:val="0"/>
                <w:color w:val="000000"/>
                <w:sz w:val="19"/>
              </w:rPr>
              <w:t>Chrome 140</w:t>
            </w:r>
          </w:p>
        </w:tc>
      </w:tr>
      <w:tr>
        <w:tc>
          <w:tcPr>
            <w:tcW w:type="dxa" w:w="2381"/>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Microsoft Word y PDF</w:t>
            </w:r>
          </w:p>
        </w:tc>
        <w:tc>
          <w:tcPr>
            <w:tcW w:type="dxa" w:w="4082"/>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Redacción y entrega del informe consolidado</w:t>
            </w:r>
          </w:p>
        </w:tc>
        <w:tc>
          <w:tcPr>
            <w:tcW w:type="dxa" w:w="2608"/>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Formato .docx y .pdf</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Todas las herramientas se emplearon en sus versiones gratuitas o de evaluación durante la semana del 15 al 18 de septiembre de 2026.</w:t>
      </w:r>
    </w:p>
    <w:p>
      <w:pPr>
        <w:pageBreakBefore/>
        <w:spacing w:line="480" w:lineRule="auto" w:before="240" w:after="0"/>
        <w:ind w:firstLine="0"/>
        <w:jc w:val="center"/>
      </w:pPr>
      <w:r>
        <w:rPr>
          <w:rFonts w:ascii="Times New Roman" w:hAnsi="Times New Roman" w:eastAsia="Times New Roman"/>
          <w:b/>
          <w:i w:val="0"/>
          <w:color w:val="1F3864"/>
          <w:sz w:val="24"/>
        </w:rPr>
        <w:t>3. Fundamento teórico</w:t>
      </w:r>
    </w:p>
    <w:p>
      <w:pPr>
        <w:spacing w:line="480" w:lineRule="auto" w:before="240" w:after="0"/>
        <w:ind w:firstLine="0"/>
        <w:jc w:val="left"/>
      </w:pPr>
      <w:r>
        <w:rPr>
          <w:rFonts w:ascii="Times New Roman" w:hAnsi="Times New Roman" w:eastAsia="Times New Roman"/>
          <w:b/>
          <w:i w:val="0"/>
          <w:color w:val="1F3864"/>
          <w:sz w:val="24"/>
        </w:rPr>
        <w:t>3.1. Definición de prototipo</w:t>
      </w:r>
    </w:p>
    <w:p>
      <w:pPr>
        <w:spacing w:line="480" w:lineRule="auto" w:before="0" w:after="0"/>
        <w:ind w:firstLine="720"/>
        <w:jc w:val="both"/>
      </w:pPr>
      <w:r>
        <w:rPr>
          <w:rFonts w:ascii="Times New Roman" w:hAnsi="Times New Roman" w:eastAsia="Times New Roman"/>
          <w:b w:val="0"/>
          <w:i w:val="0"/>
          <w:color w:val="000000"/>
          <w:sz w:val="24"/>
        </w:rPr>
        <w:t>Un prototipo es una representación limitada de un producto o sistema interactivo que permite a usuarios y diseñadores interactuar con él y explorar su conveniencia antes de la implementación final. Shneiderman et al. (2016) sitúan el prototipado en el centro del diseño centrado en el usuario, porque hace posible evaluar ideas con usuarios reales en etapas tempranas, cuando el costo del cambio todavía es bajo y el espacio de soluciones sigue abierto.</w:t>
      </w:r>
    </w:p>
    <w:p>
      <w:pPr>
        <w:spacing w:line="480" w:lineRule="auto" w:before="0" w:after="0"/>
        <w:ind w:firstLine="720"/>
        <w:jc w:val="both"/>
      </w:pPr>
      <w:r>
        <w:rPr>
          <w:rFonts w:ascii="Times New Roman" w:hAnsi="Times New Roman" w:eastAsia="Times New Roman"/>
          <w:b w:val="0"/>
          <w:i w:val="0"/>
          <w:color w:val="000000"/>
          <w:sz w:val="24"/>
        </w:rPr>
        <w:t>La nota distintiva del prototipo no es su acabado visual, sino su carácter deliberadamente incompleto: se construye para responder una pregunta concreta de diseño y se descarta una vez respondida. Por eso el nivel de fidelidad no es una medida de calidad, sino una decisión instrumental.</w:t>
      </w:r>
    </w:p>
    <w:p>
      <w:pPr>
        <w:spacing w:line="480" w:lineRule="auto" w:before="240" w:after="0"/>
        <w:ind w:firstLine="0"/>
        <w:jc w:val="left"/>
      </w:pPr>
      <w:r>
        <w:rPr>
          <w:rFonts w:ascii="Times New Roman" w:hAnsi="Times New Roman" w:eastAsia="Times New Roman"/>
          <w:b/>
          <w:i w:val="0"/>
          <w:color w:val="1F3864"/>
          <w:sz w:val="24"/>
        </w:rPr>
        <w:t>3.2. Tipos de prototipos</w:t>
      </w:r>
    </w:p>
    <w:p>
      <w:pPr>
        <w:spacing w:line="480" w:lineRule="auto" w:before="240" w:after="0"/>
        <w:ind w:firstLine="0"/>
        <w:jc w:val="left"/>
      </w:pPr>
      <w:r>
        <w:rPr>
          <w:rFonts w:ascii="Times New Roman" w:hAnsi="Times New Roman" w:eastAsia="Times New Roman"/>
          <w:b/>
          <w:i w:val="0"/>
          <w:color w:val="000000"/>
          <w:sz w:val="24"/>
        </w:rPr>
        <w:t>Tabla 2</w:t>
      </w:r>
    </w:p>
    <w:p>
      <w:pPr>
        <w:spacing w:line="480" w:lineRule="auto" w:before="0" w:after="120"/>
        <w:ind w:firstLine="0"/>
        <w:jc w:val="left"/>
      </w:pPr>
      <w:r>
        <w:rPr>
          <w:rFonts w:ascii="Times New Roman" w:hAnsi="Times New Roman" w:eastAsia="Times New Roman"/>
          <w:b w:val="0"/>
          <w:i/>
          <w:color w:val="000000"/>
          <w:sz w:val="24"/>
        </w:rPr>
        <w:t>Tipos de prototipo según su nivel de fidelidad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1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Tipo</w:t>
            </w:r>
          </w:p>
        </w:tc>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Fidelidad</w:t>
            </w:r>
          </w:p>
        </w:tc>
        <w:tc>
          <w:tcPr>
            <w:tcW w:type="dxa" w:w="164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Herramientas</w:t>
            </w:r>
          </w:p>
        </w:tc>
        <w:tc>
          <w:tcPr>
            <w:tcW w:type="dxa" w:w="175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Ventaja principal</w:t>
            </w:r>
          </w:p>
        </w:tc>
        <w:tc>
          <w:tcPr>
            <w:tcW w:type="dxa" w:w="158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Limitación principal</w:t>
            </w:r>
          </w:p>
        </w:tc>
        <w:tc>
          <w:tcPr>
            <w:tcW w:type="dxa" w:w="158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Cuándo usarlo</w:t>
            </w:r>
          </w:p>
        </w:tc>
      </w:tr>
      <w:tr>
        <w:tc>
          <w:tcPr>
            <w:tcW w:type="dxa" w:w="1417"/>
          </w:tcPr>
          <w:p>
            <w:pPr>
              <w:spacing w:line="240" w:lineRule="auto" w:before="40" w:after="40"/>
              <w:jc w:val="left"/>
            </w:pPr>
            <w:r/>
            <w:r>
              <w:rPr>
                <w:rFonts w:ascii="Times New Roman" w:hAnsi="Times New Roman" w:eastAsia="Times New Roman"/>
                <w:b w:val="0"/>
                <w:i w:val="0"/>
                <w:color w:val="000000"/>
                <w:sz w:val="17"/>
              </w:rPr>
              <w:t>Boceto en papel</w:t>
            </w:r>
          </w:p>
        </w:tc>
        <w:tc>
          <w:tcPr>
            <w:tcW w:type="dxa" w:w="1077"/>
          </w:tcPr>
          <w:p>
            <w:pPr>
              <w:spacing w:line="240" w:lineRule="auto" w:before="40" w:after="40"/>
              <w:jc w:val="left"/>
            </w:pPr>
            <w:r/>
            <w:r>
              <w:rPr>
                <w:rFonts w:ascii="Times New Roman" w:hAnsi="Times New Roman" w:eastAsia="Times New Roman"/>
                <w:b w:val="0"/>
                <w:i w:val="0"/>
                <w:color w:val="000000"/>
                <w:sz w:val="17"/>
              </w:rPr>
              <w:t>Baja</w:t>
            </w:r>
          </w:p>
        </w:tc>
        <w:tc>
          <w:tcPr>
            <w:tcW w:type="dxa" w:w="1644"/>
          </w:tcPr>
          <w:p>
            <w:pPr>
              <w:spacing w:line="240" w:lineRule="auto" w:before="40" w:after="40"/>
              <w:jc w:val="left"/>
            </w:pPr>
            <w:r/>
            <w:r>
              <w:rPr>
                <w:rFonts w:ascii="Times New Roman" w:hAnsi="Times New Roman" w:eastAsia="Times New Roman"/>
                <w:b w:val="0"/>
                <w:i w:val="0"/>
                <w:color w:val="000000"/>
                <w:sz w:val="17"/>
              </w:rPr>
              <w:t>Papel, lápiz, plantillas</w:t>
            </w:r>
          </w:p>
        </w:tc>
        <w:tc>
          <w:tcPr>
            <w:tcW w:type="dxa" w:w="1757"/>
          </w:tcPr>
          <w:p>
            <w:pPr>
              <w:spacing w:line="240" w:lineRule="auto" w:before="40" w:after="40"/>
              <w:jc w:val="left"/>
            </w:pPr>
            <w:r/>
            <w:r>
              <w:rPr>
                <w:rFonts w:ascii="Times New Roman" w:hAnsi="Times New Roman" w:eastAsia="Times New Roman"/>
                <w:b w:val="0"/>
                <w:i w:val="0"/>
                <w:color w:val="000000"/>
                <w:sz w:val="17"/>
              </w:rPr>
              <w:t>Rapidez y costo casi nulo; libera la creatividad</w:t>
            </w:r>
          </w:p>
        </w:tc>
        <w:tc>
          <w:tcPr>
            <w:tcW w:type="dxa" w:w="1587"/>
          </w:tcPr>
          <w:p>
            <w:pPr>
              <w:spacing w:line="240" w:lineRule="auto" w:before="40" w:after="40"/>
              <w:jc w:val="left"/>
            </w:pPr>
            <w:r/>
            <w:r>
              <w:rPr>
                <w:rFonts w:ascii="Times New Roman" w:hAnsi="Times New Roman" w:eastAsia="Times New Roman"/>
                <w:b w:val="0"/>
                <w:i w:val="0"/>
                <w:color w:val="000000"/>
                <w:sz w:val="17"/>
              </w:rPr>
              <w:t>No es interactivo ni testeable en remoto</w:t>
            </w:r>
          </w:p>
        </w:tc>
        <w:tc>
          <w:tcPr>
            <w:tcW w:type="dxa" w:w="1587"/>
          </w:tcPr>
          <w:p>
            <w:pPr>
              <w:spacing w:line="240" w:lineRule="auto" w:before="40" w:after="40"/>
              <w:jc w:val="left"/>
            </w:pPr>
            <w:r/>
            <w:r>
              <w:rPr>
                <w:rFonts w:ascii="Times New Roman" w:hAnsi="Times New Roman" w:eastAsia="Times New Roman"/>
                <w:b w:val="0"/>
                <w:i w:val="0"/>
                <w:color w:val="000000"/>
                <w:sz w:val="17"/>
              </w:rPr>
              <w:t>Ideación y exploración de flujos</w:t>
            </w:r>
          </w:p>
        </w:tc>
      </w:tr>
      <w:tr>
        <w:tc>
          <w:tcPr>
            <w:tcW w:type="dxa" w:w="1417"/>
          </w:tcPr>
          <w:p>
            <w:pPr>
              <w:spacing w:line="240" w:lineRule="auto" w:before="40" w:after="40"/>
              <w:jc w:val="left"/>
            </w:pPr>
            <w:r/>
            <w:r>
              <w:rPr>
                <w:rFonts w:ascii="Times New Roman" w:hAnsi="Times New Roman" w:eastAsia="Times New Roman"/>
                <w:b w:val="0"/>
                <w:i w:val="0"/>
                <w:color w:val="000000"/>
                <w:sz w:val="17"/>
              </w:rPr>
              <w:t>Wireframe digital</w:t>
            </w:r>
          </w:p>
        </w:tc>
        <w:tc>
          <w:tcPr>
            <w:tcW w:type="dxa" w:w="1077"/>
          </w:tcPr>
          <w:p>
            <w:pPr>
              <w:spacing w:line="240" w:lineRule="auto" w:before="40" w:after="40"/>
              <w:jc w:val="left"/>
            </w:pPr>
            <w:r/>
            <w:r>
              <w:rPr>
                <w:rFonts w:ascii="Times New Roman" w:hAnsi="Times New Roman" w:eastAsia="Times New Roman"/>
                <w:b w:val="0"/>
                <w:i w:val="0"/>
                <w:color w:val="000000"/>
                <w:sz w:val="17"/>
              </w:rPr>
              <w:t>Baja-media</w:t>
            </w:r>
          </w:p>
        </w:tc>
        <w:tc>
          <w:tcPr>
            <w:tcW w:type="dxa" w:w="1644"/>
          </w:tcPr>
          <w:p>
            <w:pPr>
              <w:spacing w:line="240" w:lineRule="auto" w:before="40" w:after="40"/>
              <w:jc w:val="left"/>
            </w:pPr>
            <w:r/>
            <w:r>
              <w:rPr>
                <w:rFonts w:ascii="Times New Roman" w:hAnsi="Times New Roman" w:eastAsia="Times New Roman"/>
                <w:b w:val="0"/>
                <w:i w:val="0"/>
                <w:color w:val="000000"/>
                <w:sz w:val="17"/>
              </w:rPr>
              <w:t>PlantUML Salt, Balsamiq, Figma</w:t>
            </w:r>
          </w:p>
        </w:tc>
        <w:tc>
          <w:tcPr>
            <w:tcW w:type="dxa" w:w="1757"/>
          </w:tcPr>
          <w:p>
            <w:pPr>
              <w:spacing w:line="240" w:lineRule="auto" w:before="40" w:after="40"/>
              <w:jc w:val="left"/>
            </w:pPr>
            <w:r/>
            <w:r>
              <w:rPr>
                <w:rFonts w:ascii="Times New Roman" w:hAnsi="Times New Roman" w:eastAsia="Times New Roman"/>
                <w:b w:val="0"/>
                <w:i w:val="0"/>
                <w:color w:val="000000"/>
                <w:sz w:val="17"/>
              </w:rPr>
              <w:t>Versiona la estructura sin comprometer el estilo</w:t>
            </w:r>
          </w:p>
        </w:tc>
        <w:tc>
          <w:tcPr>
            <w:tcW w:type="dxa" w:w="1587"/>
          </w:tcPr>
          <w:p>
            <w:pPr>
              <w:spacing w:line="240" w:lineRule="auto" w:before="40" w:after="40"/>
              <w:jc w:val="left"/>
            </w:pPr>
            <w:r/>
            <w:r>
              <w:rPr>
                <w:rFonts w:ascii="Times New Roman" w:hAnsi="Times New Roman" w:eastAsia="Times New Roman"/>
                <w:b w:val="0"/>
                <w:i w:val="0"/>
                <w:color w:val="000000"/>
                <w:sz w:val="17"/>
              </w:rPr>
              <w:t>Puede leerse como producto terminado</w:t>
            </w:r>
          </w:p>
        </w:tc>
        <w:tc>
          <w:tcPr>
            <w:tcW w:type="dxa" w:w="1587"/>
          </w:tcPr>
          <w:p>
            <w:pPr>
              <w:spacing w:line="240" w:lineRule="auto" w:before="40" w:after="40"/>
              <w:jc w:val="left"/>
            </w:pPr>
            <w:r/>
            <w:r>
              <w:rPr>
                <w:rFonts w:ascii="Times New Roman" w:hAnsi="Times New Roman" w:eastAsia="Times New Roman"/>
                <w:b w:val="0"/>
                <w:i w:val="0"/>
                <w:color w:val="000000"/>
                <w:sz w:val="17"/>
              </w:rPr>
              <w:t>Definición del layout y la jerarquía</w:t>
            </w:r>
          </w:p>
        </w:tc>
      </w:tr>
      <w:tr>
        <w:tc>
          <w:tcPr>
            <w:tcW w:type="dxa" w:w="1417"/>
          </w:tcPr>
          <w:p>
            <w:pPr>
              <w:spacing w:line="240" w:lineRule="auto" w:before="40" w:after="40"/>
              <w:jc w:val="left"/>
            </w:pPr>
            <w:r/>
            <w:r>
              <w:rPr>
                <w:rFonts w:ascii="Times New Roman" w:hAnsi="Times New Roman" w:eastAsia="Times New Roman"/>
                <w:b w:val="0"/>
                <w:i w:val="0"/>
                <w:color w:val="000000"/>
                <w:sz w:val="17"/>
              </w:rPr>
              <w:t>Mockup estático</w:t>
            </w:r>
          </w:p>
        </w:tc>
        <w:tc>
          <w:tcPr>
            <w:tcW w:type="dxa" w:w="1077"/>
          </w:tcPr>
          <w:p>
            <w:pPr>
              <w:spacing w:line="240" w:lineRule="auto" w:before="40" w:after="40"/>
              <w:jc w:val="left"/>
            </w:pPr>
            <w:r/>
            <w:r>
              <w:rPr>
                <w:rFonts w:ascii="Times New Roman" w:hAnsi="Times New Roman" w:eastAsia="Times New Roman"/>
                <w:b w:val="0"/>
                <w:i w:val="0"/>
                <w:color w:val="000000"/>
                <w:sz w:val="17"/>
              </w:rPr>
              <w:t>Media-alta</w:t>
            </w:r>
          </w:p>
        </w:tc>
        <w:tc>
          <w:tcPr>
            <w:tcW w:type="dxa" w:w="1644"/>
          </w:tcPr>
          <w:p>
            <w:pPr>
              <w:spacing w:line="240" w:lineRule="auto" w:before="40" w:after="40"/>
              <w:jc w:val="left"/>
            </w:pPr>
            <w:r/>
            <w:r>
              <w:rPr>
                <w:rFonts w:ascii="Times New Roman" w:hAnsi="Times New Roman" w:eastAsia="Times New Roman"/>
                <w:b w:val="0"/>
                <w:i w:val="0"/>
                <w:color w:val="000000"/>
                <w:sz w:val="17"/>
              </w:rPr>
              <w:t>Figma, Figma Make AI, Adobe XD</w:t>
            </w:r>
          </w:p>
        </w:tc>
        <w:tc>
          <w:tcPr>
            <w:tcW w:type="dxa" w:w="1757"/>
          </w:tcPr>
          <w:p>
            <w:pPr>
              <w:spacing w:line="240" w:lineRule="auto" w:before="40" w:after="40"/>
              <w:jc w:val="left"/>
            </w:pPr>
            <w:r/>
            <w:r>
              <w:rPr>
                <w:rFonts w:ascii="Times New Roman" w:hAnsi="Times New Roman" w:eastAsia="Times New Roman"/>
                <w:b w:val="0"/>
                <w:i w:val="0"/>
                <w:color w:val="000000"/>
                <w:sz w:val="17"/>
              </w:rPr>
              <w:t>Comunica color, tipografía e iconografía</w:t>
            </w:r>
          </w:p>
        </w:tc>
        <w:tc>
          <w:tcPr>
            <w:tcW w:type="dxa" w:w="1587"/>
          </w:tcPr>
          <w:p>
            <w:pPr>
              <w:spacing w:line="240" w:lineRule="auto" w:before="40" w:after="40"/>
              <w:jc w:val="left"/>
            </w:pPr>
            <w:r/>
            <w:r>
              <w:rPr>
                <w:rFonts w:ascii="Times New Roman" w:hAnsi="Times New Roman" w:eastAsia="Times New Roman"/>
                <w:b w:val="0"/>
                <w:i w:val="0"/>
                <w:color w:val="000000"/>
                <w:sz w:val="17"/>
              </w:rPr>
              <w:t>No valida flujos ni tiempos de tarea</w:t>
            </w:r>
          </w:p>
        </w:tc>
        <w:tc>
          <w:tcPr>
            <w:tcW w:type="dxa" w:w="1587"/>
          </w:tcPr>
          <w:p>
            <w:pPr>
              <w:spacing w:line="240" w:lineRule="auto" w:before="40" w:after="40"/>
              <w:jc w:val="left"/>
            </w:pPr>
            <w:r/>
            <w:r>
              <w:rPr>
                <w:rFonts w:ascii="Times New Roman" w:hAnsi="Times New Roman" w:eastAsia="Times New Roman"/>
                <w:b w:val="0"/>
                <w:i w:val="0"/>
                <w:color w:val="000000"/>
                <w:sz w:val="17"/>
              </w:rPr>
              <w:t>Aprobación visual y guía de estilo</w:t>
            </w:r>
          </w:p>
        </w:tc>
      </w:tr>
      <w:tr>
        <w:tc>
          <w:tcPr>
            <w:tcW w:type="dxa" w:w="1417"/>
          </w:tcPr>
          <w:p>
            <w:pPr>
              <w:spacing w:line="240" w:lineRule="auto" w:before="40" w:after="40"/>
              <w:jc w:val="left"/>
            </w:pPr>
            <w:r/>
            <w:r>
              <w:rPr>
                <w:rFonts w:ascii="Times New Roman" w:hAnsi="Times New Roman" w:eastAsia="Times New Roman"/>
                <w:b w:val="0"/>
                <w:i w:val="0"/>
                <w:color w:val="000000"/>
                <w:sz w:val="17"/>
              </w:rPr>
              <w:t>Prototipo interactivo</w:t>
            </w:r>
          </w:p>
        </w:tc>
        <w:tc>
          <w:tcPr>
            <w:tcW w:type="dxa" w:w="1077"/>
          </w:tcPr>
          <w:p>
            <w:pPr>
              <w:spacing w:line="240" w:lineRule="auto" w:before="40" w:after="40"/>
              <w:jc w:val="left"/>
            </w:pPr>
            <w:r/>
            <w:r>
              <w:rPr>
                <w:rFonts w:ascii="Times New Roman" w:hAnsi="Times New Roman" w:eastAsia="Times New Roman"/>
                <w:b w:val="0"/>
                <w:i w:val="0"/>
                <w:color w:val="000000"/>
                <w:sz w:val="17"/>
              </w:rPr>
              <w:t>Alta</w:t>
            </w:r>
          </w:p>
        </w:tc>
        <w:tc>
          <w:tcPr>
            <w:tcW w:type="dxa" w:w="1644"/>
          </w:tcPr>
          <w:p>
            <w:pPr>
              <w:spacing w:line="240" w:lineRule="auto" w:before="40" w:after="40"/>
              <w:jc w:val="left"/>
            </w:pPr>
            <w:r/>
            <w:r>
              <w:rPr>
                <w:rFonts w:ascii="Times New Roman" w:hAnsi="Times New Roman" w:eastAsia="Times New Roman"/>
                <w:b w:val="0"/>
                <w:i w:val="0"/>
                <w:color w:val="000000"/>
                <w:sz w:val="17"/>
              </w:rPr>
              <w:t>Figma Prototype, Framer, HTML/CSS</w:t>
            </w:r>
          </w:p>
        </w:tc>
        <w:tc>
          <w:tcPr>
            <w:tcW w:type="dxa" w:w="1757"/>
          </w:tcPr>
          <w:p>
            <w:pPr>
              <w:spacing w:line="240" w:lineRule="auto" w:before="40" w:after="40"/>
              <w:jc w:val="left"/>
            </w:pPr>
            <w:r/>
            <w:r>
              <w:rPr>
                <w:rFonts w:ascii="Times New Roman" w:hAnsi="Times New Roman" w:eastAsia="Times New Roman"/>
                <w:b w:val="0"/>
                <w:i w:val="0"/>
                <w:color w:val="000000"/>
                <w:sz w:val="17"/>
              </w:rPr>
              <w:t>Simula navegación y transiciones reales</w:t>
            </w:r>
          </w:p>
        </w:tc>
        <w:tc>
          <w:tcPr>
            <w:tcW w:type="dxa" w:w="1587"/>
          </w:tcPr>
          <w:p>
            <w:pPr>
              <w:spacing w:line="240" w:lineRule="auto" w:before="40" w:after="40"/>
              <w:jc w:val="left"/>
            </w:pPr>
            <w:r/>
            <w:r>
              <w:rPr>
                <w:rFonts w:ascii="Times New Roman" w:hAnsi="Times New Roman" w:eastAsia="Times New Roman"/>
                <w:b w:val="0"/>
                <w:i w:val="0"/>
                <w:color w:val="000000"/>
                <w:sz w:val="17"/>
              </w:rPr>
              <w:t>Mayor costo; genera expectativas</w:t>
            </w:r>
          </w:p>
        </w:tc>
        <w:tc>
          <w:tcPr>
            <w:tcW w:type="dxa" w:w="1587"/>
          </w:tcPr>
          <w:p>
            <w:pPr>
              <w:spacing w:line="240" w:lineRule="auto" w:before="40" w:after="40"/>
              <w:jc w:val="left"/>
            </w:pPr>
            <w:r/>
            <w:r>
              <w:rPr>
                <w:rFonts w:ascii="Times New Roman" w:hAnsi="Times New Roman" w:eastAsia="Times New Roman"/>
                <w:b w:val="0"/>
                <w:i w:val="0"/>
                <w:color w:val="000000"/>
                <w:sz w:val="17"/>
              </w:rPr>
              <w:t>Pruebas de usabilidad con participantes</w:t>
            </w:r>
          </w:p>
        </w:tc>
      </w:tr>
      <w:tr>
        <w:tc>
          <w:tcPr>
            <w:tcW w:type="dxa" w:w="141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Prototipo funcional</w:t>
            </w:r>
          </w:p>
        </w:tc>
        <w:tc>
          <w:tcPr>
            <w:tcW w:type="dxa" w:w="107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Muy alta</w:t>
            </w:r>
          </w:p>
        </w:tc>
        <w:tc>
          <w:tcPr>
            <w:tcW w:type="dxa" w:w="164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React, Next.js con API real</w:t>
            </w:r>
          </w:p>
        </w:tc>
        <w:tc>
          <w:tcPr>
            <w:tcW w:type="dxa" w:w="175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Código y datos reales; base del producto</w:t>
            </w:r>
          </w:p>
        </w:tc>
        <w:tc>
          <w:tcPr>
            <w:tcW w:type="dxa" w:w="158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Costo alto y poca flexibilidad</w:t>
            </w:r>
          </w:p>
        </w:tc>
        <w:tc>
          <w:tcPr>
            <w:tcW w:type="dxa" w:w="158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Fase final previa al lanzamiento</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Adaptado de Snyder (2003) y Shneiderman et al. (2016).</w:t>
      </w:r>
    </w:p>
    <w:p>
      <w:pPr>
        <w:spacing w:line="480" w:lineRule="auto" w:before="240" w:after="0"/>
        <w:ind w:firstLine="0"/>
        <w:jc w:val="left"/>
      </w:pPr>
      <w:r>
        <w:rPr>
          <w:rFonts w:ascii="Times New Roman" w:hAnsi="Times New Roman" w:eastAsia="Times New Roman"/>
          <w:b/>
          <w:i w:val="0"/>
          <w:color w:val="1F3864"/>
          <w:sz w:val="24"/>
        </w:rPr>
        <w:t>3.3. Ventajas y desventajas del prototipado</w:t>
      </w:r>
    </w:p>
    <w:p>
      <w:pPr>
        <w:spacing w:line="480" w:lineRule="auto" w:before="0" w:after="0"/>
        <w:ind w:firstLine="720"/>
        <w:jc w:val="both"/>
      </w:pPr>
      <w:r>
        <w:rPr>
          <w:rFonts w:ascii="Times New Roman" w:hAnsi="Times New Roman" w:eastAsia="Times New Roman"/>
          <w:b w:val="0"/>
          <w:i w:val="0"/>
          <w:color w:val="000000"/>
          <w:sz w:val="24"/>
        </w:rPr>
        <w:t>Entre las ventajas documentadas destacan cuatro. Primero, la reducción de costos: Boehm (1981) estableció que corregir un defecto de diseño durante la fase de requisitos cuesta entre uno y dos órdenes de magnitud menos que corregirlo una vez liberado el producto, y esa curva sigue siendo la justificación económica del prototipado. Segundo, la comunicación con los interesados: un artefacto visual transmite la visión del producto mejor que cualquier especificación escrita. Tercero, la validación temprana, que permite ejecutar pruebas de usabilidad antes de invertir en desarrollo. Cuarto, la alineación del equipo en torno a una misma imagen mental de la interfaz.</w:t>
      </w:r>
    </w:p>
    <w:p>
      <w:pPr>
        <w:spacing w:line="480" w:lineRule="auto" w:before="0" w:after="0"/>
        <w:ind w:firstLine="720"/>
        <w:jc w:val="both"/>
      </w:pPr>
      <w:r>
        <w:rPr>
          <w:rFonts w:ascii="Times New Roman" w:hAnsi="Times New Roman" w:eastAsia="Times New Roman"/>
          <w:b w:val="0"/>
          <w:i w:val="0"/>
          <w:color w:val="000000"/>
          <w:sz w:val="24"/>
        </w:rPr>
        <w:t>Las desventajas son igual de concretas. Un prototipo de alta fidelidad puede generar la expectativa falsa de que el producto ya está terminado; un prototipo funcional consume recursos de desarrollo que podrían destinarse al producto real; el equipo puede fijarse emocionalmente en una solución y resistirse a los cambios que surjan de la evaluación; y un prototipo de baja fidelidad puede no capturar los problemas de interacción que solo aparecen con datos reales y volúmenes reales de información. Este último riesgo es especialmente relevante en el dominio bursátil, donde la densidad de datos es parte esencial de la tarea.</w:t>
      </w:r>
    </w:p>
    <w:p>
      <w:pPr>
        <w:spacing w:line="480" w:lineRule="auto" w:before="240" w:after="0"/>
        <w:ind w:firstLine="0"/>
        <w:jc w:val="left"/>
      </w:pPr>
      <w:r>
        <w:rPr>
          <w:rFonts w:ascii="Times New Roman" w:hAnsi="Times New Roman" w:eastAsia="Times New Roman"/>
          <w:b/>
          <w:i w:val="0"/>
          <w:color w:val="1F3864"/>
          <w:sz w:val="24"/>
        </w:rPr>
        <w:t>3.4. El prototipado en el ciclo de diseño centrado en el usuario</w:t>
      </w:r>
    </w:p>
    <w:p>
      <w:pPr>
        <w:spacing w:line="480" w:lineRule="auto" w:before="0" w:after="0"/>
        <w:ind w:firstLine="720"/>
        <w:jc w:val="both"/>
      </w:pPr>
      <w:r>
        <w:rPr>
          <w:rFonts w:ascii="Times New Roman" w:hAnsi="Times New Roman" w:eastAsia="Times New Roman"/>
          <w:b w:val="0"/>
          <w:i w:val="0"/>
          <w:color w:val="000000"/>
          <w:sz w:val="24"/>
        </w:rPr>
        <w:t>La norma ISO 9241-210:2019 (International Organization for Standardization [ISO], 2019) describe el diseño centrado en el usuario como un ciclo iterativo de cuatro actividades: comprender y especificar el contexto de uso, especificar los requisitos del usuario, producir soluciones de diseño y evaluar los diseños frente a los requisitos. El prototipado pertenece a la tercera actividad y es la condición material de la cuarta: sin un artefacto que someter a juicio, la evaluación heurística, el recorrido cognitivo y la prueba de usabilidad con participantes carecen de objeto.</w:t>
      </w:r>
    </w:p>
    <w:p>
      <w:pPr>
        <w:spacing w:line="480" w:lineRule="auto" w:before="0" w:after="0"/>
        <w:ind w:firstLine="720"/>
        <w:jc w:val="both"/>
      </w:pPr>
      <w:r>
        <w:rPr>
          <w:rFonts w:ascii="Times New Roman" w:hAnsi="Times New Roman" w:eastAsia="Times New Roman"/>
          <w:b w:val="0"/>
          <w:i w:val="0"/>
          <w:color w:val="000000"/>
          <w:sz w:val="24"/>
        </w:rPr>
        <w:t>El prototipado asistido por inteligencia artificial acorta el tramo entre «producir» y «evaluar»: si generar una pantalla refinada pasa de horas a minutos, el equipo puede recorrer más vueltas del ciclo con el mismo presupuesto de tiempo, que es precisamente lo que la norma recomienda.</w:t>
      </w:r>
    </w:p>
    <w:p>
      <w:pPr>
        <w:spacing w:line="480" w:lineRule="auto" w:before="240" w:after="0"/>
        <w:ind w:firstLine="0"/>
        <w:jc w:val="left"/>
      </w:pPr>
      <w:r>
        <w:rPr>
          <w:rFonts w:ascii="Times New Roman" w:hAnsi="Times New Roman" w:eastAsia="Times New Roman"/>
          <w:b/>
          <w:i w:val="0"/>
          <w:color w:val="1F3864"/>
          <w:sz w:val="24"/>
        </w:rPr>
        <w:t>3.5. Figma Make AI como herramienta de prototipado</w:t>
      </w:r>
    </w:p>
    <w:p>
      <w:pPr>
        <w:spacing w:line="480" w:lineRule="auto" w:before="0" w:after="0"/>
        <w:ind w:firstLine="720"/>
        <w:jc w:val="both"/>
      </w:pPr>
      <w:r>
        <w:rPr>
          <w:rFonts w:ascii="Times New Roman" w:hAnsi="Times New Roman" w:eastAsia="Times New Roman"/>
          <w:b w:val="0"/>
          <w:i w:val="0"/>
          <w:color w:val="000000"/>
          <w:sz w:val="24"/>
        </w:rPr>
        <w:t>Figma Make es una funcionalidad de Figma que genera interfaces funcionales a partir de instrucciones en lenguaje natural: el usuario describe la pantalla en un chat y la herramienta produce el resultado en un lienzo editable, donde puede seguir refinándose mediante nuevas instrucciones o mediante edición directa de propiedades como relleno, márgenes, color y tipografía (Figma, 2026).</w:t>
      </w:r>
    </w:p>
    <w:p>
      <w:pPr>
        <w:spacing w:line="480" w:lineRule="auto" w:before="0" w:after="0"/>
        <w:ind w:firstLine="720"/>
        <w:jc w:val="both"/>
      </w:pPr>
      <w:r>
        <w:rPr>
          <w:rFonts w:ascii="Times New Roman" w:hAnsi="Times New Roman" w:eastAsia="Times New Roman"/>
          <w:b w:val="0"/>
          <w:i w:val="0"/>
          <w:color w:val="000000"/>
          <w:sz w:val="24"/>
        </w:rPr>
        <w:t>La calidad de la salida depende críticamente de la calidad del prompt. Por esa razón la guía de laboratorio impone una estructura de prompt hiperdetallado con cinco bloques etiquetados —rol, contexto, tarea, estilo y restricciones—, que el equipo respetó en las seis pantallas. Esa estructura cumple una función equivalente a la de un brief de diseño: fija quién diseña, para quién, qué debe aparecer, con qué lenguaje visual y bajo qué límites.</w:t>
      </w:r>
    </w:p>
    <w:p>
      <w:r>
        <w:br w:type="page"/>
      </w:r>
    </w:p>
    <w:p>
      <w:pPr>
        <w:pageBreakBefore/>
        <w:spacing w:line="480" w:lineRule="auto" w:before="240" w:after="0"/>
        <w:ind w:firstLine="0"/>
        <w:jc w:val="center"/>
      </w:pPr>
      <w:r>
        <w:rPr>
          <w:rFonts w:ascii="Times New Roman" w:hAnsi="Times New Roman" w:eastAsia="Times New Roman"/>
          <w:b/>
          <w:i w:val="0"/>
          <w:color w:val="1F3864"/>
          <w:sz w:val="24"/>
        </w:rPr>
        <w:t>4. Paso 1. Análisis de interfaces de referencia</w:t>
      </w:r>
    </w:p>
    <w:p>
      <w:pPr>
        <w:spacing w:line="480" w:lineRule="auto" w:before="0" w:after="0"/>
        <w:ind w:firstLine="720"/>
        <w:jc w:val="both"/>
      </w:pPr>
      <w:r>
        <w:rPr>
          <w:rFonts w:ascii="Times New Roman" w:hAnsi="Times New Roman" w:eastAsia="Times New Roman"/>
          <w:b w:val="0"/>
          <w:i w:val="0"/>
          <w:color w:val="000000"/>
          <w:sz w:val="24"/>
        </w:rPr>
        <w:t>Antes de prototipar, el equipo estudió cuatro plataformas bursátiles profesionales para identificar los patrones de diseño, las convenciones del dominio y las expectativas que el usuario trae consigo. El criterio de selección fue la diversidad de propósito: un portal informativo de gran público (Yahoo Finance), una plataforma de análisis técnico (TradingView), un agregador de datos tabulares (Investing.com) y una estación de trabajo profesional de ejecución (Interactive Brokers TWS). Las cuatro se navegaron el 18 de septiembre de 2026 en un navegador Chrome a 1440 × 900 píxeles, y de cada una se obtuvo una captura anotada con llamadas numeradas.</w:t>
      </w:r>
    </w:p>
    <w:p>
      <w:pPr>
        <w:spacing w:line="480" w:lineRule="auto" w:before="240" w:after="0"/>
        <w:ind w:firstLine="0"/>
        <w:jc w:val="left"/>
      </w:pPr>
      <w:r>
        <w:rPr>
          <w:rFonts w:ascii="Times New Roman" w:hAnsi="Times New Roman" w:eastAsia="Times New Roman"/>
          <w:b/>
          <w:i w:val="0"/>
          <w:color w:val="000000"/>
          <w:sz w:val="24"/>
        </w:rPr>
        <w:t>Tabla 3</w:t>
      </w:r>
    </w:p>
    <w:p>
      <w:pPr>
        <w:spacing w:line="480" w:lineRule="auto" w:before="0" w:after="120"/>
        <w:ind w:firstLine="0"/>
        <w:jc w:val="left"/>
      </w:pPr>
      <w:r>
        <w:rPr>
          <w:rFonts w:ascii="Times New Roman" w:hAnsi="Times New Roman" w:eastAsia="Times New Roman"/>
          <w:b w:val="0"/>
          <w:i/>
          <w:color w:val="000000"/>
          <w:sz w:val="24"/>
        </w:rPr>
        <w:t>Tabla comparativa de las cuatro plataformas bursátiles de referencia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Criterio</w:t>
            </w:r>
          </w:p>
        </w:tc>
        <w:tc>
          <w:tcPr>
            <w:tcW w:type="dxa" w:w="1871"/>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Yahoo Finance</w:t>
            </w:r>
          </w:p>
        </w:tc>
        <w:tc>
          <w:tcPr>
            <w:tcW w:type="dxa" w:w="1928"/>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TradingView</w:t>
            </w:r>
          </w:p>
        </w:tc>
        <w:tc>
          <w:tcPr>
            <w:tcW w:type="dxa" w:w="181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Investing.com</w:t>
            </w:r>
          </w:p>
        </w:tc>
        <w:tc>
          <w:tcPr>
            <w:tcW w:type="dxa" w:w="1871"/>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IBKR TWS</w:t>
            </w:r>
          </w:p>
        </w:tc>
      </w:tr>
      <w:tr>
        <w:tc>
          <w:tcPr>
            <w:tcW w:type="dxa" w:w="1587"/>
          </w:tcPr>
          <w:p>
            <w:pPr>
              <w:spacing w:line="240" w:lineRule="auto" w:before="40" w:after="40"/>
              <w:jc w:val="left"/>
            </w:pPr>
            <w:r/>
            <w:r>
              <w:rPr>
                <w:rFonts w:ascii="Times New Roman" w:hAnsi="Times New Roman" w:eastAsia="Times New Roman"/>
                <w:b w:val="0"/>
                <w:i w:val="0"/>
                <w:color w:val="000000"/>
                <w:sz w:val="17"/>
              </w:rPr>
              <w:t>Usuario objetivo</w:t>
            </w:r>
          </w:p>
        </w:tc>
        <w:tc>
          <w:tcPr>
            <w:tcW w:type="dxa" w:w="1871"/>
          </w:tcPr>
          <w:p>
            <w:pPr>
              <w:spacing w:line="240" w:lineRule="auto" w:before="40" w:after="40"/>
              <w:jc w:val="left"/>
            </w:pPr>
            <w:r/>
            <w:r>
              <w:rPr>
                <w:rFonts w:ascii="Times New Roman" w:hAnsi="Times New Roman" w:eastAsia="Times New Roman"/>
                <w:b w:val="0"/>
                <w:i w:val="0"/>
                <w:color w:val="000000"/>
                <w:sz w:val="17"/>
              </w:rPr>
              <w:t>Inversor generalista</w:t>
            </w:r>
          </w:p>
        </w:tc>
        <w:tc>
          <w:tcPr>
            <w:tcW w:type="dxa" w:w="1928"/>
          </w:tcPr>
          <w:p>
            <w:pPr>
              <w:spacing w:line="240" w:lineRule="auto" w:before="40" w:after="40"/>
              <w:jc w:val="left"/>
            </w:pPr>
            <w:r/>
            <w:r>
              <w:rPr>
                <w:rFonts w:ascii="Times New Roman" w:hAnsi="Times New Roman" w:eastAsia="Times New Roman"/>
                <w:b w:val="0"/>
                <w:i w:val="0"/>
                <w:color w:val="000000"/>
                <w:sz w:val="17"/>
              </w:rPr>
              <w:t>Analista técnico y trader activo</w:t>
            </w:r>
          </w:p>
        </w:tc>
        <w:tc>
          <w:tcPr>
            <w:tcW w:type="dxa" w:w="1814"/>
          </w:tcPr>
          <w:p>
            <w:pPr>
              <w:spacing w:line="240" w:lineRule="auto" w:before="40" w:after="40"/>
              <w:jc w:val="left"/>
            </w:pPr>
            <w:r/>
            <w:r>
              <w:rPr>
                <w:rFonts w:ascii="Times New Roman" w:hAnsi="Times New Roman" w:eastAsia="Times New Roman"/>
                <w:b w:val="0"/>
                <w:i w:val="0"/>
                <w:color w:val="000000"/>
                <w:sz w:val="17"/>
              </w:rPr>
              <w:t>Seguidor de mercados y datos</w:t>
            </w:r>
          </w:p>
        </w:tc>
        <w:tc>
          <w:tcPr>
            <w:tcW w:type="dxa" w:w="1871"/>
          </w:tcPr>
          <w:p>
            <w:pPr>
              <w:spacing w:line="240" w:lineRule="auto" w:before="40" w:after="40"/>
              <w:jc w:val="left"/>
            </w:pPr>
            <w:r/>
            <w:r>
              <w:rPr>
                <w:rFonts w:ascii="Times New Roman" w:hAnsi="Times New Roman" w:eastAsia="Times New Roman"/>
                <w:b w:val="0"/>
                <w:i w:val="0"/>
                <w:color w:val="000000"/>
                <w:sz w:val="17"/>
              </w:rPr>
              <w:t>Trader profesional</w:t>
            </w:r>
          </w:p>
        </w:tc>
      </w:tr>
      <w:tr>
        <w:tc>
          <w:tcPr>
            <w:tcW w:type="dxa" w:w="1587"/>
          </w:tcPr>
          <w:p>
            <w:pPr>
              <w:spacing w:line="240" w:lineRule="auto" w:before="40" w:after="40"/>
              <w:jc w:val="left"/>
            </w:pPr>
            <w:r/>
            <w:r>
              <w:rPr>
                <w:rFonts w:ascii="Times New Roman" w:hAnsi="Times New Roman" w:eastAsia="Times New Roman"/>
                <w:b w:val="0"/>
                <w:i w:val="0"/>
                <w:color w:val="000000"/>
                <w:sz w:val="17"/>
              </w:rPr>
              <w:t>Estructura de navegación</w:t>
            </w:r>
          </w:p>
        </w:tc>
        <w:tc>
          <w:tcPr>
            <w:tcW w:type="dxa" w:w="1871"/>
          </w:tcPr>
          <w:p>
            <w:pPr>
              <w:spacing w:line="240" w:lineRule="auto" w:before="40" w:after="40"/>
              <w:jc w:val="left"/>
            </w:pPr>
            <w:r/>
            <w:r>
              <w:rPr>
                <w:rFonts w:ascii="Times New Roman" w:hAnsi="Times New Roman" w:eastAsia="Times New Roman"/>
                <w:b w:val="0"/>
                <w:i w:val="0"/>
                <w:color w:val="000000"/>
                <w:sz w:val="17"/>
              </w:rPr>
              <w:t>Barra global y menú lateral contextual del activo</w:t>
            </w:r>
          </w:p>
        </w:tc>
        <w:tc>
          <w:tcPr>
            <w:tcW w:type="dxa" w:w="1928"/>
          </w:tcPr>
          <w:p>
            <w:pPr>
              <w:spacing w:line="240" w:lineRule="auto" w:before="40" w:after="40"/>
              <w:jc w:val="left"/>
            </w:pPr>
            <w:r/>
            <w:r>
              <w:rPr>
                <w:rFonts w:ascii="Times New Roman" w:hAnsi="Times New Roman" w:eastAsia="Times New Roman"/>
                <w:b w:val="0"/>
                <w:i w:val="0"/>
                <w:color w:val="000000"/>
                <w:sz w:val="17"/>
              </w:rPr>
              <w:t>Migas de pan jerárquicas y pestañas de profundización</w:t>
            </w:r>
          </w:p>
        </w:tc>
        <w:tc>
          <w:tcPr>
            <w:tcW w:type="dxa" w:w="1814"/>
          </w:tcPr>
          <w:p>
            <w:pPr>
              <w:spacing w:line="240" w:lineRule="auto" w:before="40" w:after="40"/>
              <w:jc w:val="left"/>
            </w:pPr>
            <w:r/>
            <w:r>
              <w:rPr>
                <w:rFonts w:ascii="Times New Roman" w:hAnsi="Times New Roman" w:eastAsia="Times New Roman"/>
                <w:b w:val="0"/>
                <w:i w:val="0"/>
                <w:color w:val="000000"/>
                <w:sz w:val="17"/>
              </w:rPr>
              <w:t>Filtros en cascada (región → índice) y pestañas de vista</w:t>
            </w:r>
          </w:p>
        </w:tc>
        <w:tc>
          <w:tcPr>
            <w:tcW w:type="dxa" w:w="1871"/>
          </w:tcPr>
          <w:p>
            <w:pPr>
              <w:spacing w:line="240" w:lineRule="auto" w:before="40" w:after="40"/>
              <w:jc w:val="left"/>
            </w:pPr>
            <w:r/>
            <w:r>
              <w:rPr>
                <w:rFonts w:ascii="Times New Roman" w:hAnsi="Times New Roman" w:eastAsia="Times New Roman"/>
                <w:b w:val="0"/>
                <w:i w:val="0"/>
                <w:color w:val="000000"/>
                <w:sz w:val="17"/>
              </w:rPr>
              <w:t>Espacios de trabajo por pestañas (Mosaic, Classic TWS)</w:t>
            </w:r>
          </w:p>
        </w:tc>
      </w:tr>
      <w:tr>
        <w:tc>
          <w:tcPr>
            <w:tcW w:type="dxa" w:w="1587"/>
          </w:tcPr>
          <w:p>
            <w:pPr>
              <w:spacing w:line="240" w:lineRule="auto" w:before="40" w:after="40"/>
              <w:jc w:val="left"/>
            </w:pPr>
            <w:r/>
            <w:r>
              <w:rPr>
                <w:rFonts w:ascii="Times New Roman" w:hAnsi="Times New Roman" w:eastAsia="Times New Roman"/>
                <w:b w:val="0"/>
                <w:i w:val="0"/>
                <w:color w:val="000000"/>
                <w:sz w:val="17"/>
              </w:rPr>
              <w:t>Densidad de información</w:t>
            </w:r>
          </w:p>
        </w:tc>
        <w:tc>
          <w:tcPr>
            <w:tcW w:type="dxa" w:w="1871"/>
          </w:tcPr>
          <w:p>
            <w:pPr>
              <w:spacing w:line="240" w:lineRule="auto" w:before="40" w:after="40"/>
              <w:jc w:val="left"/>
            </w:pPr>
            <w:r/>
            <w:r>
              <w:rPr>
                <w:rFonts w:ascii="Times New Roman" w:hAnsi="Times New Roman" w:eastAsia="Times New Roman"/>
                <w:b w:val="0"/>
                <w:i w:val="0"/>
                <w:color w:val="000000"/>
                <w:sz w:val="17"/>
              </w:rPr>
              <w:t>Media; mucho espacio en blanco y contenido editorial</w:t>
            </w:r>
          </w:p>
        </w:tc>
        <w:tc>
          <w:tcPr>
            <w:tcW w:type="dxa" w:w="1928"/>
          </w:tcPr>
          <w:p>
            <w:pPr>
              <w:spacing w:line="240" w:lineRule="auto" w:before="40" w:after="40"/>
              <w:jc w:val="left"/>
            </w:pPr>
            <w:r/>
            <w:r>
              <w:rPr>
                <w:rFonts w:ascii="Times New Roman" w:hAnsi="Times New Roman" w:eastAsia="Times New Roman"/>
                <w:b w:val="0"/>
                <w:i w:val="0"/>
                <w:color w:val="000000"/>
                <w:sz w:val="17"/>
              </w:rPr>
              <w:t>Media-alta; el gráfico domina la página</w:t>
            </w:r>
          </w:p>
        </w:tc>
        <w:tc>
          <w:tcPr>
            <w:tcW w:type="dxa" w:w="1814"/>
          </w:tcPr>
          <w:p>
            <w:pPr>
              <w:spacing w:line="240" w:lineRule="auto" w:before="40" w:after="40"/>
              <w:jc w:val="left"/>
            </w:pPr>
            <w:r/>
            <w:r>
              <w:rPr>
                <w:rFonts w:ascii="Times New Roman" w:hAnsi="Times New Roman" w:eastAsia="Times New Roman"/>
                <w:b w:val="0"/>
                <w:i w:val="0"/>
                <w:color w:val="000000"/>
                <w:sz w:val="17"/>
              </w:rPr>
              <w:t>Alta; tabla de ocho columnas ordenables</w:t>
            </w:r>
          </w:p>
        </w:tc>
        <w:tc>
          <w:tcPr>
            <w:tcW w:type="dxa" w:w="1871"/>
          </w:tcPr>
          <w:p>
            <w:pPr>
              <w:spacing w:line="240" w:lineRule="auto" w:before="40" w:after="40"/>
              <w:jc w:val="left"/>
            </w:pPr>
            <w:r/>
            <w:r>
              <w:rPr>
                <w:rFonts w:ascii="Times New Roman" w:hAnsi="Times New Roman" w:eastAsia="Times New Roman"/>
                <w:b w:val="0"/>
                <w:i w:val="0"/>
                <w:color w:val="000000"/>
                <w:sz w:val="17"/>
              </w:rPr>
              <w:t>Muy alta; seis paneles simultáneos</w:t>
            </w:r>
          </w:p>
        </w:tc>
      </w:tr>
      <w:tr>
        <w:tc>
          <w:tcPr>
            <w:tcW w:type="dxa" w:w="1587"/>
          </w:tcPr>
          <w:p>
            <w:pPr>
              <w:spacing w:line="240" w:lineRule="auto" w:before="40" w:after="40"/>
              <w:jc w:val="left"/>
            </w:pPr>
            <w:r/>
            <w:r>
              <w:rPr>
                <w:rFonts w:ascii="Times New Roman" w:hAnsi="Times New Roman" w:eastAsia="Times New Roman"/>
                <w:b w:val="0"/>
                <w:i w:val="0"/>
                <w:color w:val="000000"/>
                <w:sz w:val="17"/>
              </w:rPr>
              <w:t>Gráfico principal</w:t>
            </w:r>
          </w:p>
        </w:tc>
        <w:tc>
          <w:tcPr>
            <w:tcW w:type="dxa" w:w="1871"/>
          </w:tcPr>
          <w:p>
            <w:pPr>
              <w:spacing w:line="240" w:lineRule="auto" w:before="40" w:after="40"/>
              <w:jc w:val="left"/>
            </w:pPr>
            <w:r/>
            <w:r>
              <w:rPr>
                <w:rFonts w:ascii="Times New Roman" w:hAnsi="Times New Roman" w:eastAsia="Times New Roman"/>
                <w:b w:val="0"/>
                <w:i w:val="0"/>
                <w:color w:val="000000"/>
                <w:sz w:val="17"/>
              </w:rPr>
              <w:t>Área con selector 1D a 5A y modo avanzado</w:t>
            </w:r>
          </w:p>
        </w:tc>
        <w:tc>
          <w:tcPr>
            <w:tcW w:type="dxa" w:w="1928"/>
          </w:tcPr>
          <w:p>
            <w:pPr>
              <w:spacing w:line="240" w:lineRule="auto" w:before="40" w:after="40"/>
              <w:jc w:val="left"/>
            </w:pPr>
            <w:r/>
            <w:r>
              <w:rPr>
                <w:rFonts w:ascii="Times New Roman" w:hAnsi="Times New Roman" w:eastAsia="Times New Roman"/>
                <w:b w:val="0"/>
                <w:i w:val="0"/>
                <w:color w:val="000000"/>
                <w:sz w:val="17"/>
              </w:rPr>
              <w:t>Área con línea punteada de cierre anterior y eje de precios a la derecha</w:t>
            </w:r>
          </w:p>
        </w:tc>
        <w:tc>
          <w:tcPr>
            <w:tcW w:type="dxa" w:w="1814"/>
          </w:tcPr>
          <w:p>
            <w:pPr>
              <w:spacing w:line="240" w:lineRule="auto" w:before="40" w:after="40"/>
              <w:jc w:val="left"/>
            </w:pPr>
            <w:r/>
            <w:r>
              <w:rPr>
                <w:rFonts w:ascii="Times New Roman" w:hAnsi="Times New Roman" w:eastAsia="Times New Roman"/>
                <w:b w:val="0"/>
                <w:i w:val="0"/>
                <w:color w:val="000000"/>
                <w:sz w:val="17"/>
              </w:rPr>
              <w:t>Miniatura de índice con selector 1D a Max</w:t>
            </w:r>
          </w:p>
        </w:tc>
        <w:tc>
          <w:tcPr>
            <w:tcW w:type="dxa" w:w="1871"/>
          </w:tcPr>
          <w:p>
            <w:pPr>
              <w:spacing w:line="240" w:lineRule="auto" w:before="40" w:after="40"/>
              <w:jc w:val="left"/>
            </w:pPr>
            <w:r/>
            <w:r>
              <w:rPr>
                <w:rFonts w:ascii="Times New Roman" w:hAnsi="Times New Roman" w:eastAsia="Times New Roman"/>
                <w:b w:val="0"/>
                <w:i w:val="0"/>
                <w:color w:val="000000"/>
                <w:sz w:val="17"/>
              </w:rPr>
              <w:t>Velas japonesas con precio actual resaltado sobre el eje</w:t>
            </w:r>
          </w:p>
        </w:tc>
      </w:tr>
      <w:tr>
        <w:tc>
          <w:tcPr>
            <w:tcW w:type="dxa" w:w="1587"/>
          </w:tcPr>
          <w:p>
            <w:pPr>
              <w:spacing w:line="240" w:lineRule="auto" w:before="40" w:after="40"/>
              <w:jc w:val="left"/>
            </w:pPr>
            <w:r/>
            <w:r>
              <w:rPr>
                <w:rFonts w:ascii="Times New Roman" w:hAnsi="Times New Roman" w:eastAsia="Times New Roman"/>
                <w:b w:val="0"/>
                <w:i w:val="0"/>
                <w:color w:val="000000"/>
                <w:sz w:val="17"/>
              </w:rPr>
              <w:t>Codificación del color</w:t>
            </w:r>
          </w:p>
        </w:tc>
        <w:tc>
          <w:tcPr>
            <w:tcW w:type="dxa" w:w="1871"/>
          </w:tcPr>
          <w:p>
            <w:pPr>
              <w:spacing w:line="240" w:lineRule="auto" w:before="40" w:after="40"/>
              <w:jc w:val="left"/>
            </w:pPr>
            <w:r/>
            <w:r>
              <w:rPr>
                <w:rFonts w:ascii="Times New Roman" w:hAnsi="Times New Roman" w:eastAsia="Times New Roman"/>
                <w:b w:val="0"/>
                <w:i w:val="0"/>
                <w:color w:val="000000"/>
                <w:sz w:val="17"/>
              </w:rPr>
              <w:t>Verde y rojo solo en el texto de la variación</w:t>
            </w:r>
          </w:p>
        </w:tc>
        <w:tc>
          <w:tcPr>
            <w:tcW w:type="dxa" w:w="1928"/>
          </w:tcPr>
          <w:p>
            <w:pPr>
              <w:spacing w:line="240" w:lineRule="auto" w:before="40" w:after="40"/>
              <w:jc w:val="left"/>
            </w:pPr>
            <w:r/>
            <w:r>
              <w:rPr>
                <w:rFonts w:ascii="Times New Roman" w:hAnsi="Times New Roman" w:eastAsia="Times New Roman"/>
                <w:b w:val="0"/>
                <w:i w:val="0"/>
                <w:color w:val="000000"/>
                <w:sz w:val="17"/>
              </w:rPr>
              <w:t>Verde y rojo en precio y variación sobre fondo neutro</w:t>
            </w:r>
          </w:p>
        </w:tc>
        <w:tc>
          <w:tcPr>
            <w:tcW w:type="dxa" w:w="1814"/>
          </w:tcPr>
          <w:p>
            <w:pPr>
              <w:spacing w:line="240" w:lineRule="auto" w:before="40" w:after="40"/>
              <w:jc w:val="left"/>
            </w:pPr>
            <w:r/>
            <w:r>
              <w:rPr>
                <w:rFonts w:ascii="Times New Roman" w:hAnsi="Times New Roman" w:eastAsia="Times New Roman"/>
                <w:b w:val="0"/>
                <w:i w:val="0"/>
                <w:color w:val="000000"/>
                <w:sz w:val="17"/>
              </w:rPr>
              <w:t>Verde y rojo en las columnas Chg. y Chg. %</w:t>
            </w:r>
          </w:p>
        </w:tc>
        <w:tc>
          <w:tcPr>
            <w:tcW w:type="dxa" w:w="1871"/>
          </w:tcPr>
          <w:p>
            <w:pPr>
              <w:spacing w:line="240" w:lineRule="auto" w:before="40" w:after="40"/>
              <w:jc w:val="left"/>
            </w:pPr>
            <w:r/>
            <w:r>
              <w:rPr>
                <w:rFonts w:ascii="Times New Roman" w:hAnsi="Times New Roman" w:eastAsia="Times New Roman"/>
                <w:b w:val="0"/>
                <w:i w:val="0"/>
                <w:color w:val="000000"/>
                <w:sz w:val="17"/>
              </w:rPr>
              <w:t>Verde y rojo como fondo completo de celda</w:t>
            </w:r>
          </w:p>
        </w:tc>
      </w:tr>
      <w:tr>
        <w:tc>
          <w:tcPr>
            <w:tcW w:type="dxa" w:w="1587"/>
          </w:tcPr>
          <w:p>
            <w:pPr>
              <w:spacing w:line="240" w:lineRule="auto" w:before="40" w:after="40"/>
              <w:jc w:val="left"/>
            </w:pPr>
            <w:r/>
            <w:r>
              <w:rPr>
                <w:rFonts w:ascii="Times New Roman" w:hAnsi="Times New Roman" w:eastAsia="Times New Roman"/>
                <w:b w:val="0"/>
                <w:i w:val="0"/>
                <w:color w:val="000000"/>
                <w:sz w:val="17"/>
              </w:rPr>
              <w:t>Acceso a la operación</w:t>
            </w:r>
          </w:p>
        </w:tc>
        <w:tc>
          <w:tcPr>
            <w:tcW w:type="dxa" w:w="1871"/>
          </w:tcPr>
          <w:p>
            <w:pPr>
              <w:spacing w:line="240" w:lineRule="auto" w:before="40" w:after="40"/>
              <w:jc w:val="left"/>
            </w:pPr>
            <w:r/>
            <w:r>
              <w:rPr>
                <w:rFonts w:ascii="Times New Roman" w:hAnsi="Times New Roman" w:eastAsia="Times New Roman"/>
                <w:b w:val="0"/>
                <w:i w:val="0"/>
                <w:color w:val="000000"/>
                <w:sz w:val="17"/>
              </w:rPr>
              <w:t>Ausente; deriva a un bróker asociado</w:t>
            </w:r>
          </w:p>
        </w:tc>
        <w:tc>
          <w:tcPr>
            <w:tcW w:type="dxa" w:w="1928"/>
          </w:tcPr>
          <w:p>
            <w:pPr>
              <w:spacing w:line="240" w:lineRule="auto" w:before="40" w:after="40"/>
              <w:jc w:val="left"/>
            </w:pPr>
            <w:r/>
            <w:r>
              <w:rPr>
                <w:rFonts w:ascii="Times New Roman" w:hAnsi="Times New Roman" w:eastAsia="Times New Roman"/>
                <w:b w:val="0"/>
                <w:i w:val="0"/>
                <w:color w:val="000000"/>
                <w:sz w:val="17"/>
              </w:rPr>
              <w:t>Enlace a bróker asociado en la barra lateral</w:t>
            </w:r>
          </w:p>
        </w:tc>
        <w:tc>
          <w:tcPr>
            <w:tcW w:type="dxa" w:w="1814"/>
          </w:tcPr>
          <w:p>
            <w:pPr>
              <w:spacing w:line="240" w:lineRule="auto" w:before="40" w:after="40"/>
              <w:jc w:val="left"/>
            </w:pPr>
            <w:r/>
            <w:r>
              <w:rPr>
                <w:rFonts w:ascii="Times New Roman" w:hAnsi="Times New Roman" w:eastAsia="Times New Roman"/>
                <w:b w:val="0"/>
                <w:i w:val="0"/>
                <w:color w:val="000000"/>
                <w:sz w:val="17"/>
              </w:rPr>
              <w:t>Ausente; enfoque informativo</w:t>
            </w:r>
          </w:p>
        </w:tc>
        <w:tc>
          <w:tcPr>
            <w:tcW w:type="dxa" w:w="1871"/>
          </w:tcPr>
          <w:p>
            <w:pPr>
              <w:spacing w:line="240" w:lineRule="auto" w:before="40" w:after="40"/>
              <w:jc w:val="left"/>
            </w:pPr>
            <w:r/>
            <w:r>
              <w:rPr>
                <w:rFonts w:ascii="Times New Roman" w:hAnsi="Times New Roman" w:eastAsia="Times New Roman"/>
                <w:b w:val="0"/>
                <w:i w:val="0"/>
                <w:color w:val="000000"/>
                <w:sz w:val="17"/>
              </w:rPr>
              <w:t>Formulario de orden permanente junto al gráfico</w:t>
            </w:r>
          </w:p>
        </w:tc>
      </w:tr>
      <w:tr>
        <w:tc>
          <w:tcPr>
            <w:tcW w:type="dxa" w:w="1587"/>
          </w:tcPr>
          <w:p>
            <w:pPr>
              <w:spacing w:line="240" w:lineRule="auto" w:before="40" w:after="40"/>
              <w:jc w:val="left"/>
            </w:pPr>
            <w:r/>
            <w:r>
              <w:rPr>
                <w:rFonts w:ascii="Times New Roman" w:hAnsi="Times New Roman" w:eastAsia="Times New Roman"/>
                <w:b w:val="0"/>
                <w:i w:val="0"/>
                <w:color w:val="000000"/>
                <w:sz w:val="17"/>
              </w:rPr>
              <w:t>Modo oscuro</w:t>
            </w:r>
          </w:p>
        </w:tc>
        <w:tc>
          <w:tcPr>
            <w:tcW w:type="dxa" w:w="1871"/>
          </w:tcPr>
          <w:p>
            <w:pPr>
              <w:spacing w:line="240" w:lineRule="auto" w:before="40" w:after="40"/>
              <w:jc w:val="left"/>
            </w:pPr>
            <w:r/>
            <w:r>
              <w:rPr>
                <w:rFonts w:ascii="Times New Roman" w:hAnsi="Times New Roman" w:eastAsia="Times New Roman"/>
                <w:b w:val="0"/>
                <w:i w:val="0"/>
                <w:color w:val="000000"/>
                <w:sz w:val="17"/>
              </w:rPr>
              <w:t>Sí, activo por defecto</w:t>
            </w:r>
          </w:p>
        </w:tc>
        <w:tc>
          <w:tcPr>
            <w:tcW w:type="dxa" w:w="1928"/>
          </w:tcPr>
          <w:p>
            <w:pPr>
              <w:spacing w:line="240" w:lineRule="auto" w:before="40" w:after="40"/>
              <w:jc w:val="left"/>
            </w:pPr>
            <w:r/>
            <w:r>
              <w:rPr>
                <w:rFonts w:ascii="Times New Roman" w:hAnsi="Times New Roman" w:eastAsia="Times New Roman"/>
                <w:b w:val="0"/>
                <w:i w:val="0"/>
                <w:color w:val="000000"/>
                <w:sz w:val="17"/>
              </w:rPr>
              <w:t>Sí, conmutable</w:t>
            </w:r>
          </w:p>
        </w:tc>
        <w:tc>
          <w:tcPr>
            <w:tcW w:type="dxa" w:w="1814"/>
          </w:tcPr>
          <w:p>
            <w:pPr>
              <w:spacing w:line="240" w:lineRule="auto" w:before="40" w:after="40"/>
              <w:jc w:val="left"/>
            </w:pPr>
            <w:r/>
            <w:r>
              <w:rPr>
                <w:rFonts w:ascii="Times New Roman" w:hAnsi="Times New Roman" w:eastAsia="Times New Roman"/>
                <w:b w:val="0"/>
                <w:i w:val="0"/>
                <w:color w:val="000000"/>
                <w:sz w:val="17"/>
              </w:rPr>
              <w:t>No en la vista analizada</w:t>
            </w:r>
          </w:p>
        </w:tc>
        <w:tc>
          <w:tcPr>
            <w:tcW w:type="dxa" w:w="1871"/>
          </w:tcPr>
          <w:p>
            <w:pPr>
              <w:spacing w:line="240" w:lineRule="auto" w:before="40" w:after="40"/>
              <w:jc w:val="left"/>
            </w:pPr>
            <w:r/>
            <w:r>
              <w:rPr>
                <w:rFonts w:ascii="Times New Roman" w:hAnsi="Times New Roman" w:eastAsia="Times New Roman"/>
                <w:b w:val="0"/>
                <w:i w:val="0"/>
                <w:color w:val="000000"/>
                <w:sz w:val="17"/>
              </w:rPr>
              <w:t>Sí, tema único</w:t>
            </w:r>
          </w:p>
        </w:tc>
      </w:tr>
      <w:tr>
        <w:tc>
          <w:tcPr>
            <w:tcW w:type="dxa" w:w="158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Fricciones observadas</w:t>
            </w:r>
          </w:p>
        </w:tc>
        <w:tc>
          <w:tcPr>
            <w:tcW w:type="dxa" w:w="1871"/>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Publicidad intercalada que desplaza el contenido</w:t>
            </w:r>
          </w:p>
        </w:tc>
        <w:tc>
          <w:tcPr>
            <w:tcW w:type="dxa" w:w="1928"/>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Portada promocional sin datos de mercado</w:t>
            </w:r>
          </w:p>
        </w:tc>
        <w:tc>
          <w:tcPr>
            <w:tcW w:type="dxa" w:w="181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Publicidad flotante que ocluye la tabla</w:t>
            </w:r>
          </w:p>
        </w:tc>
        <w:tc>
          <w:tcPr>
            <w:tcW w:type="dxa" w:w="1871"/>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Curva de aprendizaje alta y nomenclatura experta</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a partir de la navegación de las cuatro plataformas realizada el 18 de septiembre de 2026.</w:t>
      </w:r>
    </w:p>
    <w:p>
      <w:pPr>
        <w:spacing w:line="480" w:lineRule="auto" w:before="160" w:after="0"/>
        <w:ind w:firstLine="720"/>
        <w:jc w:val="both"/>
      </w:pPr>
      <w:r>
        <w:rPr>
          <w:rFonts w:ascii="Times New Roman" w:hAnsi="Times New Roman" w:eastAsia="Times New Roman"/>
          <w:b w:val="0"/>
          <w:i w:val="0"/>
          <w:color w:val="000000"/>
          <w:sz w:val="24"/>
        </w:rPr>
        <w:t>De ese análisis el equipo extrajo cinco decisiones de diseño que se trasladaron al prototipo. Primera: conservar el menú lateral izquierdo, porque es el patrón dominante en tres de las cuatro plataformas y reutilizarlo reduce el costo de aprendizaje, en línea con la heurística de consistencia y estándares (Nielsen, 1994/2024). Segunda: situar los indicadores agregados del portafolio en la primera franja de lectura, porque responden a la pregunta que el usuario se formula al entrar. Tercera: mantener la convención cromática verde y rojo, pero aplicarla también al fondo de las insignias y no solo al texto, como hace Trader Workstation, para que la señal pueda leerse sin leer el número. Cuarta: reservar al gráfico principal alrededor del 60 % del ancho útil, proporción intermedia entre TradingView e Investing.com. Quinta: prescindir de espacios publicitarios, que constituyeron la fricción más visible en dos de las cuatro plataformas.</w:t>
      </w:r>
    </w:p>
    <w:p>
      <w:pPr>
        <w:pageBreakBefore/>
        <w:spacing w:line="480" w:lineRule="auto" w:before="240" w:after="0"/>
        <w:ind w:firstLine="0"/>
        <w:jc w:val="left"/>
      </w:pPr>
      <w:r>
        <w:rPr>
          <w:rFonts w:ascii="Times New Roman" w:hAnsi="Times New Roman" w:eastAsia="Times New Roman"/>
          <w:b/>
          <w:i w:val="0"/>
          <w:color w:val="000000"/>
          <w:sz w:val="24"/>
        </w:rPr>
        <w:t>Figura 1</w:t>
      </w:r>
    </w:p>
    <w:p>
      <w:pPr>
        <w:spacing w:line="480" w:lineRule="auto" w:before="0" w:after="120"/>
        <w:ind w:firstLine="0"/>
        <w:jc w:val="left"/>
      </w:pPr>
      <w:r>
        <w:rPr>
          <w:rFonts w:ascii="Times New Roman" w:hAnsi="Times New Roman" w:eastAsia="Times New Roman"/>
          <w:b w:val="0"/>
          <w:i/>
          <w:color w:val="000000"/>
          <w:sz w:val="24"/>
        </w:rPr>
        <w:t>Yahoo Finance: página de cotización de AAPL con anotaciones numeradas</w:t>
      </w:r>
    </w:p>
    <w:p>
      <w:pPr>
        <w:spacing w:line="240" w:lineRule="auto" w:after="80"/>
        <w:jc w:val="center"/>
      </w:pPr>
      <w:r>
        <w:drawing>
          <wp:inline xmlns:a="http://schemas.openxmlformats.org/drawingml/2006/main" xmlns:pic="http://schemas.openxmlformats.org/drawingml/2006/picture">
            <wp:extent cx="5580000" cy="5262250"/>
            <wp:docPr id="1" name="Picture 1"/>
            <wp:cNvGraphicFramePr>
              <a:graphicFrameLocks noChangeAspect="1"/>
            </wp:cNvGraphicFramePr>
            <a:graphic>
              <a:graphicData uri="http://schemas.openxmlformats.org/drawingml/2006/picture">
                <pic:pic>
                  <pic:nvPicPr>
                    <pic:cNvPr id="0" name="Figura_yahoo_quote.png"/>
                    <pic:cNvPicPr/>
                  </pic:nvPicPr>
                  <pic:blipFill>
                    <a:blip r:embed="rId10"/>
                    <a:stretch>
                      <a:fillRect/>
                    </a:stretch>
                  </pic:blipFill>
                  <pic:spPr>
                    <a:xfrm>
                      <a:off x="0" y="0"/>
                      <a:ext cx="5580000" cy="526225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Captura propia tomada de https://finance.yahoo.com/quote/AAPL/ el 18 de septiembre de 2026. Las llamadas numeradas fueron añadidas por el equipo.</w:t>
      </w:r>
    </w:p>
    <w:p>
      <w:pPr>
        <w:pageBreakBefore/>
        <w:spacing w:line="480" w:lineRule="auto" w:before="240" w:after="0"/>
        <w:ind w:firstLine="0"/>
        <w:jc w:val="left"/>
      </w:pPr>
      <w:r>
        <w:rPr>
          <w:rFonts w:ascii="Times New Roman" w:hAnsi="Times New Roman" w:eastAsia="Times New Roman"/>
          <w:b/>
          <w:i w:val="0"/>
          <w:color w:val="000000"/>
          <w:sz w:val="24"/>
        </w:rPr>
        <w:t>Figura 2</w:t>
      </w:r>
    </w:p>
    <w:p>
      <w:pPr>
        <w:spacing w:line="480" w:lineRule="auto" w:before="0" w:after="120"/>
        <w:ind w:firstLine="0"/>
        <w:jc w:val="left"/>
      </w:pPr>
      <w:r>
        <w:rPr>
          <w:rFonts w:ascii="Times New Roman" w:hAnsi="Times New Roman" w:eastAsia="Times New Roman"/>
          <w:b w:val="0"/>
          <w:i/>
          <w:color w:val="000000"/>
          <w:sz w:val="24"/>
        </w:rPr>
        <w:t>TradingView: perfil del símbolo NASDAQ:AAPL con anotaciones numeradas</w:t>
      </w:r>
    </w:p>
    <w:p>
      <w:pPr>
        <w:spacing w:line="240" w:lineRule="auto" w:after="80"/>
        <w:jc w:val="center"/>
      </w:pPr>
      <w:r>
        <w:drawing>
          <wp:inline xmlns:a="http://schemas.openxmlformats.org/drawingml/2006/main" xmlns:pic="http://schemas.openxmlformats.org/drawingml/2006/picture">
            <wp:extent cx="5580000" cy="4983250"/>
            <wp:docPr id="2" name="Picture 2"/>
            <wp:cNvGraphicFramePr>
              <a:graphicFrameLocks noChangeAspect="1"/>
            </wp:cNvGraphicFramePr>
            <a:graphic>
              <a:graphicData uri="http://schemas.openxmlformats.org/drawingml/2006/picture">
                <pic:pic>
                  <pic:nvPicPr>
                    <pic:cNvPr id="0" name="Figura_tv_symbol.png"/>
                    <pic:cNvPicPr/>
                  </pic:nvPicPr>
                  <pic:blipFill>
                    <a:blip r:embed="rId11"/>
                    <a:stretch>
                      <a:fillRect/>
                    </a:stretch>
                  </pic:blipFill>
                  <pic:spPr>
                    <a:xfrm>
                      <a:off x="0" y="0"/>
                      <a:ext cx="5580000" cy="498325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Captura propia tomada de https://www.tradingview.com/symbols/NASDAQ-AAPL/ el 18 de septiembre de 2026. Las llamadas numeradas fueron añadidas por el equipo.</w:t>
      </w:r>
    </w:p>
    <w:p>
      <w:pPr>
        <w:pageBreakBefore/>
        <w:spacing w:line="480" w:lineRule="auto" w:before="240" w:after="0"/>
        <w:ind w:firstLine="0"/>
        <w:jc w:val="left"/>
      </w:pPr>
      <w:r>
        <w:rPr>
          <w:rFonts w:ascii="Times New Roman" w:hAnsi="Times New Roman" w:eastAsia="Times New Roman"/>
          <w:b/>
          <w:i w:val="0"/>
          <w:color w:val="000000"/>
          <w:sz w:val="24"/>
        </w:rPr>
        <w:t>Figura 3</w:t>
      </w:r>
    </w:p>
    <w:p>
      <w:pPr>
        <w:spacing w:line="480" w:lineRule="auto" w:before="0" w:after="120"/>
        <w:ind w:firstLine="0"/>
        <w:jc w:val="left"/>
      </w:pPr>
      <w:r>
        <w:rPr>
          <w:rFonts w:ascii="Times New Roman" w:hAnsi="Times New Roman" w:eastAsia="Times New Roman"/>
          <w:b w:val="0"/>
          <w:i/>
          <w:color w:val="000000"/>
          <w:sz w:val="24"/>
        </w:rPr>
        <w:t>Investing.com: tabla de acciones del mercado americano con anotaciones numeradas</w:t>
      </w:r>
    </w:p>
    <w:p>
      <w:pPr>
        <w:spacing w:line="240" w:lineRule="auto" w:after="80"/>
        <w:jc w:val="center"/>
      </w:pPr>
      <w:r>
        <w:drawing>
          <wp:inline xmlns:a="http://schemas.openxmlformats.org/drawingml/2006/main" xmlns:pic="http://schemas.openxmlformats.org/drawingml/2006/picture">
            <wp:extent cx="5580000" cy="4792374"/>
            <wp:docPr id="3" name="Picture 3"/>
            <wp:cNvGraphicFramePr>
              <a:graphicFrameLocks noChangeAspect="1"/>
            </wp:cNvGraphicFramePr>
            <a:graphic>
              <a:graphicData uri="http://schemas.openxmlformats.org/drawingml/2006/picture">
                <pic:pic>
                  <pic:nvPicPr>
                    <pic:cNvPr id="0" name="Figura_inv_equities.png"/>
                    <pic:cNvPicPr/>
                  </pic:nvPicPr>
                  <pic:blipFill>
                    <a:blip r:embed="rId12"/>
                    <a:stretch>
                      <a:fillRect/>
                    </a:stretch>
                  </pic:blipFill>
                  <pic:spPr>
                    <a:xfrm>
                      <a:off x="0" y="0"/>
                      <a:ext cx="5580000" cy="479237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Captura propia tomada de https://www.investing.com/equities/americas el 18 de septiembre de 2026. Las llamadas numeradas fueron añadidas por el equipo.</w:t>
      </w:r>
    </w:p>
    <w:p>
      <w:pPr>
        <w:pageBreakBefore/>
        <w:spacing w:line="480" w:lineRule="auto" w:before="240" w:after="0"/>
        <w:ind w:firstLine="0"/>
        <w:jc w:val="left"/>
      </w:pPr>
      <w:r>
        <w:rPr>
          <w:rFonts w:ascii="Times New Roman" w:hAnsi="Times New Roman" w:eastAsia="Times New Roman"/>
          <w:b/>
          <w:i w:val="0"/>
          <w:color w:val="000000"/>
          <w:sz w:val="24"/>
        </w:rPr>
        <w:t>Figura 4</w:t>
      </w:r>
    </w:p>
    <w:p>
      <w:pPr>
        <w:spacing w:line="480" w:lineRule="auto" w:before="0" w:after="120"/>
        <w:ind w:firstLine="0"/>
        <w:jc w:val="left"/>
      </w:pPr>
      <w:r>
        <w:rPr>
          <w:rFonts w:ascii="Times New Roman" w:hAnsi="Times New Roman" w:eastAsia="Times New Roman"/>
          <w:b w:val="0"/>
          <w:i/>
          <w:color w:val="000000"/>
          <w:sz w:val="24"/>
        </w:rPr>
        <w:t>Interactive Brokers: estación Trader Workstation con anotaciones numeradas</w:t>
      </w:r>
    </w:p>
    <w:p>
      <w:pPr>
        <w:spacing w:line="240" w:lineRule="auto" w:after="80"/>
        <w:jc w:val="center"/>
      </w:pPr>
      <w:r>
        <w:drawing>
          <wp:inline xmlns:a="http://schemas.openxmlformats.org/drawingml/2006/main" xmlns:pic="http://schemas.openxmlformats.org/drawingml/2006/picture">
            <wp:extent cx="5580000" cy="4572935"/>
            <wp:docPr id="4" name="Picture 4"/>
            <wp:cNvGraphicFramePr>
              <a:graphicFrameLocks noChangeAspect="1"/>
            </wp:cNvGraphicFramePr>
            <a:graphic>
              <a:graphicData uri="http://schemas.openxmlformats.org/drawingml/2006/picture">
                <pic:pic>
                  <pic:nvPicPr>
                    <pic:cNvPr id="0" name="Figura_ibkr_tws.png"/>
                    <pic:cNvPicPr/>
                  </pic:nvPicPr>
                  <pic:blipFill>
                    <a:blip r:embed="rId13"/>
                    <a:stretch>
                      <a:fillRect/>
                    </a:stretch>
                  </pic:blipFill>
                  <pic:spPr>
                    <a:xfrm>
                      <a:off x="0" y="0"/>
                      <a:ext cx="5580000" cy="4572935"/>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Captura propia tomada de https://www.interactivebrokers.com/en/trading/tws.php el 18 de septiembre de 2026. Las llamadas numeradas fueron añadidas por el equipo.</w:t>
      </w:r>
    </w:p>
    <w:p>
      <w:pPr>
        <w:pageBreakBefore/>
        <w:spacing w:line="480" w:lineRule="auto" w:before="240" w:after="0"/>
        <w:ind w:firstLine="0"/>
        <w:jc w:val="center"/>
      </w:pPr>
      <w:r>
        <w:rPr>
          <w:rFonts w:ascii="Times New Roman" w:hAnsi="Times New Roman" w:eastAsia="Times New Roman"/>
          <w:b/>
          <w:i w:val="0"/>
          <w:color w:val="1F3864"/>
          <w:sz w:val="24"/>
        </w:rPr>
        <w:t>5. Paso 2. Prototipos de baja fidelidad: bocetos en papel</w:t>
      </w:r>
    </w:p>
    <w:p>
      <w:pPr>
        <w:spacing w:line="480" w:lineRule="auto" w:before="0" w:after="0"/>
        <w:ind w:firstLine="720"/>
        <w:jc w:val="both"/>
      </w:pPr>
      <w:r>
        <w:rPr>
          <w:rFonts w:ascii="Times New Roman" w:hAnsi="Times New Roman" w:eastAsia="Times New Roman"/>
          <w:b w:val="0"/>
          <w:i w:val="0"/>
          <w:color w:val="000000"/>
          <w:sz w:val="24"/>
        </w:rPr>
        <w:t>Cada uno de los once integrantes dibujó a mano su propuesta de distribución para el Dashboard principal. El enunciado exigía representar seis zonas funcionales: (a) barra de navegación superior, (b) panel lateral de menú, (c) tarjetas KPI de resumen, (d) gráfico principal de precios, (e) tabla de posiciones del portafolio y (f) lista de activos destacados o Top Movers. Cada boceto se acompañó de tres anotaciones: la justificación de la decisión principal, su vínculo con alguna de las plataformas analizadas y, de forma deliberada, una contraindicación o riesgo detectado por el propio autor. Esa tercera anotación resultó clave en la discusión posterior, porque obligó a cada integrante a argumentar contra su propia propuesta.</w:t>
      </w:r>
    </w:p>
    <w:p>
      <w:pPr>
        <w:spacing w:line="480" w:lineRule="auto" w:before="0" w:after="0"/>
        <w:ind w:firstLine="720"/>
        <w:jc w:val="both"/>
      </w:pPr>
      <w:r>
        <w:rPr>
          <w:rFonts w:ascii="Times New Roman" w:hAnsi="Times New Roman" w:eastAsia="Times New Roman"/>
          <w:b w:val="0"/>
          <w:i w:val="0"/>
          <w:color w:val="000000"/>
          <w:sz w:val="24"/>
        </w:rPr>
        <w:t>Los once bocetos se digitalizaron y se sometieron a votación en la reunión del equipo del 18 de septiembre de 2026. La propuesta n.º 1, de Adrián Ccoicca Fernández, obtuvo 8 de 11 votos y fue la seleccionada. El argumento decisivo fue que respeta el patrón en Z de exploración visual y coincide con la convención de tres de las cuatro plataformas de referencia, lo que la convierte en la opción de menor carga de aprendizaje para el público objetivo. Los diez bocetos restantes se incluyen en el Anexo A.</w:t>
      </w:r>
    </w:p>
    <w:p>
      <w:pPr>
        <w:spacing w:line="480" w:lineRule="auto" w:before="240" w:after="0"/>
        <w:ind w:firstLine="0"/>
        <w:jc w:val="left"/>
      </w:pPr>
      <w:r>
        <w:rPr>
          <w:rFonts w:ascii="Times New Roman" w:hAnsi="Times New Roman" w:eastAsia="Times New Roman"/>
          <w:b/>
          <w:i w:val="0"/>
          <w:color w:val="000000"/>
          <w:sz w:val="24"/>
        </w:rPr>
        <w:t>Tabla 4</w:t>
      </w:r>
    </w:p>
    <w:p>
      <w:pPr>
        <w:spacing w:line="480" w:lineRule="auto" w:before="0" w:after="120"/>
        <w:ind w:firstLine="0"/>
        <w:jc w:val="left"/>
      </w:pPr>
      <w:r>
        <w:rPr>
          <w:rFonts w:ascii="Times New Roman" w:hAnsi="Times New Roman" w:eastAsia="Times New Roman"/>
          <w:b w:val="0"/>
          <w:i/>
          <w:color w:val="000000"/>
          <w:sz w:val="24"/>
        </w:rPr>
        <w:t>Resultado de la votación del equipo sobre las propuestas de distribución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3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N.º</w:t>
            </w:r>
          </w:p>
        </w:tc>
        <w:tc>
          <w:tcPr>
            <w:tcW w:type="dxa" w:w="2608"/>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Autor o autora</w:t>
            </w:r>
          </w:p>
        </w:tc>
        <w:tc>
          <w:tcPr>
            <w:tcW w:type="dxa" w:w="3969"/>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Idea central de la propuesta</w:t>
            </w:r>
          </w:p>
        </w:tc>
        <w:tc>
          <w:tcPr>
            <w:tcW w:type="dxa" w:w="79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Votos</w:t>
            </w:r>
          </w:p>
        </w:tc>
      </w:tr>
      <w:tr>
        <w:tc>
          <w:tcPr>
            <w:tcW w:type="dxa" w:w="1134"/>
          </w:tcPr>
          <w:p>
            <w:pPr>
              <w:spacing w:line="240" w:lineRule="auto" w:before="40" w:after="40"/>
              <w:jc w:val="left"/>
            </w:pPr>
            <w:r/>
            <w:r>
              <w:rPr>
                <w:rFonts w:ascii="Times New Roman" w:hAnsi="Times New Roman" w:eastAsia="Times New Roman"/>
                <w:b w:val="0"/>
                <w:i w:val="0"/>
                <w:color w:val="000000"/>
                <w:sz w:val="19"/>
              </w:rPr>
              <w:t>1</w:t>
            </w:r>
          </w:p>
        </w:tc>
        <w:tc>
          <w:tcPr>
            <w:tcW w:type="dxa" w:w="2608"/>
          </w:tcPr>
          <w:p>
            <w:pPr>
              <w:spacing w:line="240" w:lineRule="auto" w:before="40" w:after="40"/>
              <w:jc w:val="left"/>
            </w:pPr>
            <w:r/>
            <w:r>
              <w:rPr>
                <w:rFonts w:ascii="Times New Roman" w:hAnsi="Times New Roman" w:eastAsia="Times New Roman"/>
                <w:b w:val="0"/>
                <w:i w:val="0"/>
                <w:color w:val="000000"/>
                <w:sz w:val="19"/>
              </w:rPr>
              <w:t>Adrián Ccoicca Fernández</w:t>
            </w:r>
          </w:p>
        </w:tc>
        <w:tc>
          <w:tcPr>
            <w:tcW w:type="dxa" w:w="3969"/>
          </w:tcPr>
          <w:p>
            <w:pPr>
              <w:spacing w:line="240" w:lineRule="auto" w:before="40" w:after="40"/>
              <w:jc w:val="left"/>
            </w:pPr>
            <w:r/>
            <w:r>
              <w:rPr>
                <w:rFonts w:ascii="Times New Roman" w:hAnsi="Times New Roman" w:eastAsia="Times New Roman"/>
                <w:b w:val="0"/>
                <w:i w:val="0"/>
                <w:color w:val="000000"/>
                <w:sz w:val="19"/>
              </w:rPr>
              <w:t>Menú izquierdo, KPI en fila, gráfico con Top Movers y tabla inferior</w:t>
            </w:r>
          </w:p>
        </w:tc>
        <w:tc>
          <w:tcPr>
            <w:tcW w:type="dxa" w:w="794"/>
          </w:tcPr>
          <w:p>
            <w:pPr>
              <w:spacing w:line="240" w:lineRule="auto" w:before="40" w:after="40"/>
              <w:jc w:val="left"/>
            </w:pPr>
            <w:r/>
            <w:r>
              <w:rPr>
                <w:rFonts w:ascii="Times New Roman" w:hAnsi="Times New Roman" w:eastAsia="Times New Roman"/>
                <w:b w:val="0"/>
                <w:i w:val="0"/>
                <w:color w:val="000000"/>
                <w:sz w:val="19"/>
              </w:rPr>
              <w:t>8</w:t>
            </w:r>
          </w:p>
        </w:tc>
      </w:tr>
      <w:tr>
        <w:tc>
          <w:tcPr>
            <w:tcW w:type="dxa" w:w="1134"/>
          </w:tcPr>
          <w:p>
            <w:pPr>
              <w:spacing w:line="240" w:lineRule="auto" w:before="40" w:after="40"/>
              <w:jc w:val="left"/>
            </w:pPr>
            <w:r/>
            <w:r>
              <w:rPr>
                <w:rFonts w:ascii="Times New Roman" w:hAnsi="Times New Roman" w:eastAsia="Times New Roman"/>
                <w:b w:val="0"/>
                <w:i w:val="0"/>
                <w:color w:val="000000"/>
                <w:sz w:val="19"/>
              </w:rPr>
              <w:t>5</w:t>
            </w:r>
          </w:p>
        </w:tc>
        <w:tc>
          <w:tcPr>
            <w:tcW w:type="dxa" w:w="2608"/>
          </w:tcPr>
          <w:p>
            <w:pPr>
              <w:spacing w:line="240" w:lineRule="auto" w:before="40" w:after="40"/>
              <w:jc w:val="left"/>
            </w:pPr>
            <w:r/>
            <w:r>
              <w:rPr>
                <w:rFonts w:ascii="Times New Roman" w:hAnsi="Times New Roman" w:eastAsia="Times New Roman"/>
                <w:b w:val="0"/>
                <w:i w:val="0"/>
                <w:color w:val="000000"/>
                <w:sz w:val="19"/>
              </w:rPr>
              <w:t>Katherine Lizbeth Siesquen Torres</w:t>
            </w:r>
          </w:p>
        </w:tc>
        <w:tc>
          <w:tcPr>
            <w:tcW w:type="dxa" w:w="3969"/>
          </w:tcPr>
          <w:p>
            <w:pPr>
              <w:spacing w:line="240" w:lineRule="auto" w:before="40" w:after="40"/>
              <w:jc w:val="left"/>
            </w:pPr>
            <w:r/>
            <w:r>
              <w:rPr>
                <w:rFonts w:ascii="Times New Roman" w:hAnsi="Times New Roman" w:eastAsia="Times New Roman"/>
                <w:b w:val="0"/>
                <w:i w:val="0"/>
                <w:color w:val="000000"/>
                <w:sz w:val="19"/>
              </w:rPr>
              <w:t>Cuerpo dividido en dos columnas iguales: análisis y seguimiento</w:t>
            </w:r>
          </w:p>
        </w:tc>
        <w:tc>
          <w:tcPr>
            <w:tcW w:type="dxa" w:w="794"/>
          </w:tcPr>
          <w:p>
            <w:pPr>
              <w:spacing w:line="240" w:lineRule="auto" w:before="40" w:after="40"/>
              <w:jc w:val="left"/>
            </w:pPr>
            <w:r/>
            <w:r>
              <w:rPr>
                <w:rFonts w:ascii="Times New Roman" w:hAnsi="Times New Roman" w:eastAsia="Times New Roman"/>
                <w:b w:val="0"/>
                <w:i w:val="0"/>
                <w:color w:val="000000"/>
                <w:sz w:val="19"/>
              </w:rPr>
              <w:t>1</w:t>
            </w:r>
          </w:p>
        </w:tc>
      </w:tr>
      <w:tr>
        <w:tc>
          <w:tcPr>
            <w:tcW w:type="dxa" w:w="1134"/>
          </w:tcPr>
          <w:p>
            <w:pPr>
              <w:spacing w:line="240" w:lineRule="auto" w:before="40" w:after="40"/>
              <w:jc w:val="left"/>
            </w:pPr>
            <w:r/>
            <w:r>
              <w:rPr>
                <w:rFonts w:ascii="Times New Roman" w:hAnsi="Times New Roman" w:eastAsia="Times New Roman"/>
                <w:b w:val="0"/>
                <w:i w:val="0"/>
                <w:color w:val="000000"/>
                <w:sz w:val="19"/>
              </w:rPr>
              <w:t>7</w:t>
            </w:r>
          </w:p>
        </w:tc>
        <w:tc>
          <w:tcPr>
            <w:tcW w:type="dxa" w:w="2608"/>
          </w:tcPr>
          <w:p>
            <w:pPr>
              <w:spacing w:line="240" w:lineRule="auto" w:before="40" w:after="40"/>
              <w:jc w:val="left"/>
            </w:pPr>
            <w:r/>
            <w:r>
              <w:rPr>
                <w:rFonts w:ascii="Times New Roman" w:hAnsi="Times New Roman" w:eastAsia="Times New Roman"/>
                <w:b w:val="0"/>
                <w:i w:val="0"/>
                <w:color w:val="000000"/>
                <w:sz w:val="19"/>
              </w:rPr>
              <w:t>María Sunori Tonconi Isidro</w:t>
            </w:r>
          </w:p>
        </w:tc>
        <w:tc>
          <w:tcPr>
            <w:tcW w:type="dxa" w:w="3969"/>
          </w:tcPr>
          <w:p>
            <w:pPr>
              <w:spacing w:line="240" w:lineRule="auto" w:before="40" w:after="40"/>
              <w:jc w:val="left"/>
            </w:pPr>
            <w:r/>
            <w:r>
              <w:rPr>
                <w:rFonts w:ascii="Times New Roman" w:hAnsi="Times New Roman" w:eastAsia="Times New Roman"/>
                <w:b w:val="0"/>
                <w:i w:val="0"/>
                <w:color w:val="000000"/>
                <w:sz w:val="19"/>
              </w:rPr>
              <w:t>Mosaico de módulos reordenables al estilo Trader Workstation</w:t>
            </w:r>
          </w:p>
        </w:tc>
        <w:tc>
          <w:tcPr>
            <w:tcW w:type="dxa" w:w="794"/>
          </w:tcPr>
          <w:p>
            <w:pPr>
              <w:spacing w:line="240" w:lineRule="auto" w:before="40" w:after="40"/>
              <w:jc w:val="left"/>
            </w:pPr>
            <w:r/>
            <w:r>
              <w:rPr>
                <w:rFonts w:ascii="Times New Roman" w:hAnsi="Times New Roman" w:eastAsia="Times New Roman"/>
                <w:b w:val="0"/>
                <w:i w:val="0"/>
                <w:color w:val="000000"/>
                <w:sz w:val="19"/>
              </w:rPr>
              <w:t>1</w:t>
            </w:r>
          </w:p>
        </w:tc>
      </w:tr>
      <w:tr>
        <w:tc>
          <w:tcPr>
            <w:tcW w:type="dxa" w:w="1134"/>
          </w:tcPr>
          <w:p>
            <w:pPr>
              <w:spacing w:line="240" w:lineRule="auto" w:before="40" w:after="40"/>
              <w:jc w:val="left"/>
            </w:pPr>
            <w:r/>
            <w:r>
              <w:rPr>
                <w:rFonts w:ascii="Times New Roman" w:hAnsi="Times New Roman" w:eastAsia="Times New Roman"/>
                <w:b w:val="0"/>
                <w:i w:val="0"/>
                <w:color w:val="000000"/>
                <w:sz w:val="19"/>
              </w:rPr>
              <w:t>11</w:t>
            </w:r>
          </w:p>
        </w:tc>
        <w:tc>
          <w:tcPr>
            <w:tcW w:type="dxa" w:w="2608"/>
          </w:tcPr>
          <w:p>
            <w:pPr>
              <w:spacing w:line="240" w:lineRule="auto" w:before="40" w:after="40"/>
              <w:jc w:val="left"/>
            </w:pPr>
            <w:r/>
            <w:r>
              <w:rPr>
                <w:rFonts w:ascii="Times New Roman" w:hAnsi="Times New Roman" w:eastAsia="Times New Roman"/>
                <w:b w:val="0"/>
                <w:i w:val="0"/>
                <w:color w:val="000000"/>
                <w:sz w:val="19"/>
              </w:rPr>
              <w:t>Augusto Nicolás Cerna Sifuentes</w:t>
            </w:r>
          </w:p>
        </w:tc>
        <w:tc>
          <w:tcPr>
            <w:tcW w:type="dxa" w:w="3969"/>
          </w:tcPr>
          <w:p>
            <w:pPr>
              <w:spacing w:line="240" w:lineRule="auto" w:before="40" w:after="40"/>
              <w:jc w:val="left"/>
            </w:pPr>
            <w:r/>
            <w:r>
              <w:rPr>
                <w:rFonts w:ascii="Times New Roman" w:hAnsi="Times New Roman" w:eastAsia="Times New Roman"/>
                <w:b w:val="0"/>
                <w:i w:val="0"/>
                <w:color w:val="000000"/>
                <w:sz w:val="19"/>
              </w:rPr>
              <w:t>Gráfico panorámico con columna fija de orden rápida</w:t>
            </w:r>
          </w:p>
        </w:tc>
        <w:tc>
          <w:tcPr>
            <w:tcW w:type="dxa" w:w="794"/>
          </w:tcPr>
          <w:p>
            <w:pPr>
              <w:spacing w:line="240" w:lineRule="auto" w:before="40" w:after="40"/>
              <w:jc w:val="left"/>
            </w:pPr>
            <w:r/>
            <w:r>
              <w:rPr>
                <w:rFonts w:ascii="Times New Roman" w:hAnsi="Times New Roman" w:eastAsia="Times New Roman"/>
                <w:b w:val="0"/>
                <w:i w:val="0"/>
                <w:color w:val="000000"/>
                <w:sz w:val="19"/>
              </w:rPr>
              <w:t>1</w:t>
            </w:r>
          </w:p>
        </w:tc>
      </w:tr>
      <w:tr>
        <w:tc>
          <w:tcPr>
            <w:tcW w:type="dxa" w:w="113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2, 3, 4, 6, 8, 9 y 10</w:t>
            </w:r>
          </w:p>
        </w:tc>
        <w:tc>
          <w:tcPr>
            <w:tcW w:type="dxa" w:w="2608"/>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Resto del equipo</w:t>
            </w:r>
          </w:p>
        </w:tc>
        <w:tc>
          <w:tcPr>
            <w:tcW w:type="dxa" w:w="3969"/>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Variantes de posición del menú, jerarquía y densidad</w:t>
            </w:r>
          </w:p>
        </w:tc>
        <w:tc>
          <w:tcPr>
            <w:tcW w:type="dxa" w:w="79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0</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Votación nominal realizada el 18 de septiembre de 2026; cada integrante dispuso de un voto.</w:t>
      </w:r>
    </w:p>
    <w:p>
      <w:pPr>
        <w:pageBreakBefore/>
        <w:spacing w:line="480" w:lineRule="auto" w:before="240" w:after="0"/>
        <w:ind w:firstLine="0"/>
        <w:jc w:val="left"/>
      </w:pPr>
      <w:r>
        <w:rPr>
          <w:rFonts w:ascii="Times New Roman" w:hAnsi="Times New Roman" w:eastAsia="Times New Roman"/>
          <w:b/>
          <w:i w:val="0"/>
          <w:color w:val="000000"/>
          <w:sz w:val="24"/>
        </w:rPr>
        <w:t>Figura 5</w:t>
      </w:r>
    </w:p>
    <w:p>
      <w:pPr>
        <w:spacing w:line="480" w:lineRule="auto" w:before="0" w:after="120"/>
        <w:ind w:firstLine="0"/>
        <w:jc w:val="left"/>
      </w:pPr>
      <w:r>
        <w:rPr>
          <w:rFonts w:ascii="Times New Roman" w:hAnsi="Times New Roman" w:eastAsia="Times New Roman"/>
          <w:b w:val="0"/>
          <w:i/>
          <w:color w:val="000000"/>
          <w:sz w:val="24"/>
        </w:rPr>
        <w:t>Boceto en papel seleccionado por votación (propuesta n.º 1)</w:t>
      </w:r>
    </w:p>
    <w:p>
      <w:pPr>
        <w:spacing w:line="240" w:lineRule="auto" w:after="80"/>
        <w:jc w:val="center"/>
      </w:pPr>
      <w:r>
        <w:drawing>
          <wp:inline xmlns:a="http://schemas.openxmlformats.org/drawingml/2006/main" xmlns:pic="http://schemas.openxmlformats.org/drawingml/2006/picture">
            <wp:extent cx="4140000" cy="5611324"/>
            <wp:docPr id="5" name="Picture 5"/>
            <wp:cNvGraphicFramePr>
              <a:graphicFrameLocks noChangeAspect="1"/>
            </wp:cNvGraphicFramePr>
            <a:graphic>
              <a:graphicData uri="http://schemas.openxmlformats.org/drawingml/2006/picture">
                <pic:pic>
                  <pic:nvPicPr>
                    <pic:cNvPr id="0" name="boceto_01.png"/>
                    <pic:cNvPicPr/>
                  </pic:nvPicPr>
                  <pic:blipFill>
                    <a:blip r:embed="rId14"/>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de Adrián Ccoicca Fernández, digitalizado. El sello indica el resultado de la votación del equipo.</w:t>
      </w:r>
    </w:p>
    <w:p>
      <w:pPr>
        <w:pageBreakBefore/>
        <w:spacing w:line="480" w:lineRule="auto" w:before="240" w:after="0"/>
        <w:ind w:firstLine="0"/>
        <w:jc w:val="center"/>
      </w:pPr>
      <w:r>
        <w:rPr>
          <w:rFonts w:ascii="Times New Roman" w:hAnsi="Times New Roman" w:eastAsia="Times New Roman"/>
          <w:b/>
          <w:i w:val="0"/>
          <w:color w:val="1F3864"/>
          <w:sz w:val="24"/>
        </w:rPr>
        <w:t>6. Paso 3. Wireframe de media fidelidad con PlantUML Salt</w:t>
      </w:r>
    </w:p>
    <w:p>
      <w:pPr>
        <w:spacing w:line="480" w:lineRule="auto" w:before="0" w:after="0"/>
        <w:ind w:firstLine="720"/>
        <w:jc w:val="both"/>
      </w:pPr>
      <w:r>
        <w:rPr>
          <w:rFonts w:ascii="Times New Roman" w:hAnsi="Times New Roman" w:eastAsia="Times New Roman"/>
          <w:b w:val="0"/>
          <w:i w:val="0"/>
          <w:color w:val="000000"/>
          <w:sz w:val="24"/>
        </w:rPr>
        <w:t>El boceto ganador se trasladó a un wireframe digital escrito en PlantUML Salt (Roques, 2025), el subproyecto de PlantUML orientado a maquetas de interfaz. La elección de una herramienta basada en texto no fue accidental: al describirse el wireframe como código, queda versionado junto al resto de los artefactos del equipo y puede regenerarse por completo modificando unas pocas líneas, lo que mantiene muy bajo el costo de descarte que caracteriza a esta fase.</w:t>
      </w:r>
    </w:p>
    <w:p>
      <w:pPr>
        <w:spacing w:line="480" w:lineRule="auto" w:before="0" w:after="0"/>
        <w:ind w:firstLine="720"/>
        <w:jc w:val="both"/>
      </w:pPr>
      <w:r>
        <w:rPr>
          <w:rFonts w:ascii="Times New Roman" w:hAnsi="Times New Roman" w:eastAsia="Times New Roman"/>
          <w:b w:val="0"/>
          <w:i w:val="0"/>
          <w:color w:val="000000"/>
          <w:sz w:val="24"/>
        </w:rPr>
        <w:t>El wireframe representa las seis zonas funcionales y su jerarquía, y deja fuera de forma deliberada el color, la tipografía y la iconografía definitivos. A continuación se documentan el prompt empleado, el código fuente comentado en español y la imagen generada por el servidor de PlantUML.</w:t>
      </w:r>
    </w:p>
    <w:p>
      <w:pPr>
        <w:spacing w:line="480" w:lineRule="auto" w:before="240" w:after="0"/>
        <w:ind w:firstLine="0"/>
        <w:jc w:val="left"/>
      </w:pPr>
      <w:r>
        <w:rPr>
          <w:rFonts w:ascii="Times New Roman" w:hAnsi="Times New Roman" w:eastAsia="Times New Roman"/>
          <w:b/>
          <w:i w:val="0"/>
          <w:color w:val="1F3864"/>
          <w:sz w:val="24"/>
        </w:rPr>
        <w:t>6.1. Prompt empleado para generar el wireframe</w:t>
      </w:r>
    </w:p>
    <w:p>
      <w:pPr>
        <w:spacing w:line="240" w:lineRule="auto" w:before="0" w:after="0"/>
        <w:ind w:left="454" w:firstLine="0"/>
      </w:pPr>
      <w:r>
        <w:rPr>
          <w:rFonts w:ascii="Consolas" w:hAnsi="Consolas" w:eastAsia="Consolas"/>
          <w:b w:val="0"/>
          <w:i w:val="0"/>
          <w:color w:val="000000"/>
          <w:sz w:val="19"/>
        </w:rPr>
        <w:t>Actúa como diseñador de interfaces. Genera un wireframe en PlantUML Salt para el</w:t>
      </w:r>
    </w:p>
    <w:p>
      <w:pPr>
        <w:spacing w:line="240" w:lineRule="auto" w:before="0" w:after="0"/>
        <w:ind w:left="454" w:firstLine="0"/>
      </w:pPr>
      <w:r>
        <w:rPr>
          <w:rFonts w:ascii="Consolas" w:hAnsi="Consolas" w:eastAsia="Consolas"/>
          <w:b w:val="0"/>
          <w:i w:val="0"/>
          <w:color w:val="000000"/>
          <w:sz w:val="19"/>
        </w:rPr>
        <w:t>Dashboard principal de un sitio web de mercado bursátil con: barra de navegación con</w:t>
      </w:r>
    </w:p>
    <w:p>
      <w:pPr>
        <w:spacing w:line="240" w:lineRule="auto" w:before="0" w:after="0"/>
        <w:ind w:left="454" w:firstLine="0"/>
      </w:pPr>
      <w:r>
        <w:rPr>
          <w:rFonts w:ascii="Consolas" w:hAnsi="Consolas" w:eastAsia="Consolas"/>
          <w:b w:val="0"/>
          <w:i w:val="0"/>
          <w:color w:val="000000"/>
          <w:sz w:val="19"/>
        </w:rPr>
        <w:t>logo y búsqueda, panel lateral con menú (Dashboard, Mercados, Portafolio, Watchlist,</w:t>
      </w:r>
    </w:p>
    <w:p>
      <w:pPr>
        <w:spacing w:line="240" w:lineRule="auto" w:before="0" w:after="0"/>
        <w:ind w:left="454" w:firstLine="0"/>
      </w:pPr>
      <w:r>
        <w:rPr>
          <w:rFonts w:ascii="Consolas" w:hAnsi="Consolas" w:eastAsia="Consolas"/>
          <w:b w:val="0"/>
          <w:i w:val="0"/>
          <w:color w:val="000000"/>
          <w:sz w:val="19"/>
        </w:rPr>
        <w:t>Operaciones, Historial, Leaderboard), 4 tarjetas KPI (Valor del Portafolio, Ganancia</w:t>
      </w:r>
    </w:p>
    <w:p>
      <w:pPr>
        <w:spacing w:line="240" w:lineRule="auto" w:before="0" w:after="0"/>
        <w:ind w:left="454" w:firstLine="0"/>
      </w:pPr>
      <w:r>
        <w:rPr>
          <w:rFonts w:ascii="Consolas" w:hAnsi="Consolas" w:eastAsia="Consolas"/>
          <w:b w:val="0"/>
          <w:i w:val="0"/>
          <w:color w:val="000000"/>
          <w:sz w:val="19"/>
        </w:rPr>
        <w:t>del Día, Poder de Compra, Rango en la Liga), área de gráfico principal con selector de</w:t>
      </w:r>
    </w:p>
    <w:p>
      <w:pPr>
        <w:spacing w:line="240" w:lineRule="auto" w:before="0" w:after="0"/>
        <w:ind w:left="454" w:firstLine="0"/>
      </w:pPr>
      <w:r>
        <w:rPr>
          <w:rFonts w:ascii="Consolas" w:hAnsi="Consolas" w:eastAsia="Consolas"/>
          <w:b w:val="0"/>
          <w:i w:val="0"/>
          <w:color w:val="000000"/>
          <w:sz w:val="19"/>
        </w:rPr>
        <w:t>periodo, panel lateral de Top Movers y tabla de posiciones con columnas Ticker, Nombre,</w:t>
      </w:r>
    </w:p>
    <w:p>
      <w:pPr>
        <w:spacing w:line="240" w:lineRule="auto" w:before="0" w:after="0"/>
        <w:ind w:left="454" w:firstLine="0"/>
      </w:pPr>
      <w:r>
        <w:rPr>
          <w:rFonts w:ascii="Consolas" w:hAnsi="Consolas" w:eastAsia="Consolas"/>
          <w:b w:val="0"/>
          <w:i w:val="0"/>
          <w:color w:val="000000"/>
          <w:sz w:val="19"/>
        </w:rPr>
        <w:t>Cantidad, Precio Promedio, Precio Actual, Variación %, P&amp;L y Acción. Comenta cada</w:t>
      </w:r>
    </w:p>
    <w:p>
      <w:pPr>
        <w:spacing w:line="240" w:lineRule="auto" w:before="0" w:after="0"/>
        <w:ind w:left="454" w:firstLine="0"/>
      </w:pPr>
      <w:r>
        <w:rPr>
          <w:rFonts w:ascii="Consolas" w:hAnsi="Consolas" w:eastAsia="Consolas"/>
          <w:b w:val="0"/>
          <w:i w:val="0"/>
          <w:color w:val="000000"/>
          <w:sz w:val="19"/>
        </w:rPr>
        <w:t>sección en español.</w:t>
      </w:r>
    </w:p>
    <w:p>
      <w:pPr>
        <w:spacing w:line="480" w:lineRule="auto" w:before="240" w:after="0"/>
        <w:ind w:firstLine="0"/>
        <w:jc w:val="left"/>
      </w:pPr>
      <w:r>
        <w:rPr>
          <w:rFonts w:ascii="Times New Roman" w:hAnsi="Times New Roman" w:eastAsia="Times New Roman"/>
          <w:b/>
          <w:i w:val="0"/>
          <w:color w:val="1F3864"/>
          <w:sz w:val="24"/>
        </w:rPr>
        <w:t>6.2. Código fuente del wireframe</w:t>
      </w:r>
    </w:p>
    <w:p>
      <w:pPr>
        <w:spacing w:line="240" w:lineRule="auto" w:before="0" w:after="0"/>
        <w:ind w:left="454" w:firstLine="0"/>
      </w:pPr>
      <w:r>
        <w:rPr>
          <w:rFonts w:ascii="Consolas" w:hAnsi="Consolas" w:eastAsia="Consolas"/>
          <w:b w:val="0"/>
          <w:i w:val="0"/>
          <w:color w:val="000000"/>
          <w:sz w:val="14"/>
        </w:rPr>
        <w:t>@startsalt</w:t>
      </w:r>
    </w:p>
    <w:p>
      <w:pPr>
        <w:spacing w:line="240" w:lineRule="auto" w:before="0" w:after="0"/>
        <w:ind w:left="454" w:firstLine="0"/>
      </w:pPr>
      <w:r>
        <w:rPr>
          <w:rFonts w:ascii="Consolas" w:hAnsi="Consolas" w:eastAsia="Consolas"/>
          <w:b w:val="0"/>
          <w:i w:val="0"/>
          <w:color w:val="000000"/>
          <w:sz w:val="14"/>
        </w:rPr>
        <w:t>'==========================================================</w:t>
      </w:r>
    </w:p>
    <w:p>
      <w:pPr>
        <w:spacing w:line="240" w:lineRule="auto" w:before="0" w:after="0"/>
        <w:ind w:left="454" w:firstLine="0"/>
      </w:pPr>
      <w:r>
        <w:rPr>
          <w:rFonts w:ascii="Consolas" w:hAnsi="Consolas" w:eastAsia="Consolas"/>
          <w:b w:val="0"/>
          <w:i w:val="0"/>
          <w:color w:val="000000"/>
          <w:sz w:val="14"/>
        </w:rPr>
        <w:t>' Wireframe de media fidelidad - Dashboard Bursatil</w:t>
      </w:r>
    </w:p>
    <w:p>
      <w:pPr>
        <w:spacing w:line="240" w:lineRule="auto" w:before="0" w:after="0"/>
        <w:ind w:left="454" w:firstLine="0"/>
      </w:pPr>
      <w:r>
        <w:rPr>
          <w:rFonts w:ascii="Consolas" w:hAnsi="Consolas" w:eastAsia="Consolas"/>
          <w:b w:val="0"/>
          <w:i w:val="0"/>
          <w:color w:val="000000"/>
          <w:sz w:val="14"/>
        </w:rPr>
        <w:t>' Proyecto : Ernesto Investing AI</w:t>
      </w:r>
    </w:p>
    <w:p>
      <w:pPr>
        <w:spacing w:line="240" w:lineRule="auto" w:before="0" w:after="0"/>
        <w:ind w:left="454" w:firstLine="0"/>
      </w:pPr>
      <w:r>
        <w:rPr>
          <w:rFonts w:ascii="Consolas" w:hAnsi="Consolas" w:eastAsia="Consolas"/>
          <w:b w:val="0"/>
          <w:i w:val="0"/>
          <w:color w:val="000000"/>
          <w:sz w:val="14"/>
        </w:rPr>
        <w:t>' Curso    : IHC - Interaccion Hombre-Computador (UNMSM)</w:t>
      </w:r>
    </w:p>
    <w:p>
      <w:pPr>
        <w:spacing w:line="240" w:lineRule="auto" w:before="0" w:after="0"/>
        <w:ind w:left="454" w:firstLine="0"/>
      </w:pPr>
      <w:r>
        <w:rPr>
          <w:rFonts w:ascii="Consolas" w:hAnsi="Consolas" w:eastAsia="Consolas"/>
          <w:b w:val="0"/>
          <w:i w:val="0"/>
          <w:color w:val="000000"/>
          <w:sz w:val="14"/>
        </w:rPr>
        <w:t>' Equipo   : Eq.A - Semana 04</w:t>
      </w:r>
    </w:p>
    <w:p>
      <w:pPr>
        <w:spacing w:line="240" w:lineRule="auto" w:before="0" w:after="0"/>
        <w:ind w:left="454" w:firstLine="0"/>
      </w:pPr>
      <w:r>
        <w:rPr>
          <w:rFonts w:ascii="Consolas" w:hAnsi="Consolas" w:eastAsia="Consolas"/>
          <w:b w:val="0"/>
          <w:i w:val="0"/>
          <w:color w:val="000000"/>
          <w:sz w:val="14"/>
        </w:rPr>
        <w:t>' Zonas    : (a) navbar (b) menu lateral (c) KPI</w:t>
      </w:r>
    </w:p>
    <w:p>
      <w:pPr>
        <w:spacing w:line="240" w:lineRule="auto" w:before="0" w:after="0"/>
        <w:ind w:left="454" w:firstLine="0"/>
      </w:pPr>
      <w:r>
        <w:rPr>
          <w:rFonts w:ascii="Consolas" w:hAnsi="Consolas" w:eastAsia="Consolas"/>
          <w:b w:val="0"/>
          <w:i w:val="0"/>
          <w:color w:val="000000"/>
          <w:sz w:val="14"/>
        </w:rPr>
        <w:t>'            (d) grafico (e) tabla posiciones (f) top movers</w:t>
      </w:r>
    </w:p>
    <w:p>
      <w:pPr>
        <w:spacing w:line="240" w:lineRule="auto" w:before="0" w:after="0"/>
        <w:ind w:left="454" w:firstLine="0"/>
      </w:pPr>
      <w:r>
        <w:rPr>
          <w:rFonts w:ascii="Consolas" w:hAnsi="Consolas" w:eastAsia="Consolas"/>
          <w:b w:val="0"/>
          <w:i w:val="0"/>
          <w:color w:val="000000"/>
          <w:sz w:val="14"/>
        </w:rPr>
        <w:t>'==========================================================</w:t>
      </w:r>
    </w:p>
    <w:p>
      <w:pPr>
        <w:spacing w:line="240" w:lineRule="auto" w:before="0" w:after="0"/>
        <w:ind w:left="454" w:firstLine="0"/>
      </w:pPr>
      <w:r>
        <w:rPr>
          <w:rFonts w:ascii="Consolas" w:hAnsi="Consolas" w:eastAsia="Consolas"/>
          <w:b w:val="0"/>
          <w:i w:val="0"/>
          <w:color w:val="000000"/>
          <w:sz w:val="14"/>
        </w:rPr>
        <w:t>{+</w:t>
      </w:r>
    </w:p>
    <w:p>
      <w:pPr>
        <w:spacing w:line="240" w:lineRule="auto" w:before="0" w:after="0"/>
        <w:ind w:left="454" w:firstLine="0"/>
      </w:pPr>
      <w:r>
        <w:rPr>
          <w:rFonts w:ascii="Consolas" w:hAnsi="Consolas" w:eastAsia="Consolas"/>
          <w:b w:val="0"/>
          <w:i w:val="0"/>
          <w:color w:val="000000"/>
          <w:sz w:val="14"/>
        </w:rPr>
        <w:t xml:space="preserve">  ' ---------- (a) Barra de navegacion superior ----------</w:t>
      </w:r>
    </w:p>
    <w:p>
      <w:pPr>
        <w:spacing w:line="240" w:lineRule="auto" w:before="0" w:after="0"/>
        <w:ind w:left="454" w:firstLine="0"/>
      </w:pPr>
      <w:r>
        <w:rPr>
          <w:rFonts w:ascii="Consolas" w:hAnsi="Consolas" w:eastAsia="Consolas"/>
          <w:b w:val="0"/>
          <w:i w:val="0"/>
          <w:color w:val="000000"/>
          <w:sz w:val="14"/>
        </w:rPr>
        <w:t xml:space="preserve">  {/ &lt;b&gt;Ernesto Investing AI&lt;/b&gt; | [  Buscar ticker...  ] | ( ) Claro • (X) Oscuro | (o) Nicolas C.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 (b) Panel lateral de menu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&lt;b&gt;NAVEGACION&lt;/b&gt;</w:t>
      </w:r>
    </w:p>
    <w:p>
      <w:pPr>
        <w:spacing w:line="240" w:lineRule="auto" w:before="0" w:after="0"/>
        <w:ind w:left="454" w:firstLine="0"/>
      </w:pPr>
      <w:r>
        <w:rPr>
          <w:rFonts w:ascii="Consolas" w:hAnsi="Consolas" w:eastAsia="Consolas"/>
          <w:b w:val="0"/>
          <w:i w:val="0"/>
          <w:color w:val="000000"/>
          <w:sz w:val="14"/>
        </w:rPr>
        <w:t xml:space="preserve">      [ Dashboard   ]</w:t>
      </w:r>
    </w:p>
    <w:p>
      <w:pPr>
        <w:spacing w:line="240" w:lineRule="auto" w:before="0" w:after="0"/>
        <w:ind w:left="454" w:firstLine="0"/>
      </w:pPr>
      <w:r>
        <w:rPr>
          <w:rFonts w:ascii="Consolas" w:hAnsi="Consolas" w:eastAsia="Consolas"/>
          <w:b w:val="0"/>
          <w:i w:val="0"/>
          <w:color w:val="000000"/>
          <w:sz w:val="14"/>
        </w:rPr>
        <w:t xml:space="preserve">      [ Mercados    ]</w:t>
      </w:r>
    </w:p>
    <w:p>
      <w:pPr>
        <w:spacing w:line="240" w:lineRule="auto" w:before="0" w:after="0"/>
        <w:ind w:left="454" w:firstLine="0"/>
      </w:pPr>
      <w:r>
        <w:rPr>
          <w:rFonts w:ascii="Consolas" w:hAnsi="Consolas" w:eastAsia="Consolas"/>
          <w:b w:val="0"/>
          <w:i w:val="0"/>
          <w:color w:val="000000"/>
          <w:sz w:val="14"/>
        </w:rPr>
        <w:t xml:space="preserve">      [ Portafolio  ]</w:t>
      </w:r>
    </w:p>
    <w:p>
      <w:pPr>
        <w:spacing w:line="240" w:lineRule="auto" w:before="0" w:after="0"/>
        <w:ind w:left="454" w:firstLine="0"/>
      </w:pPr>
      <w:r>
        <w:rPr>
          <w:rFonts w:ascii="Consolas" w:hAnsi="Consolas" w:eastAsia="Consolas"/>
          <w:b w:val="0"/>
          <w:i w:val="0"/>
          <w:color w:val="000000"/>
          <w:sz w:val="14"/>
        </w:rPr>
        <w:t xml:space="preserve">      [ Watchlist   ]</w:t>
      </w:r>
    </w:p>
    <w:p>
      <w:pPr>
        <w:spacing w:line="240" w:lineRule="auto" w:before="0" w:after="0"/>
        <w:ind w:left="454" w:firstLine="0"/>
      </w:pPr>
      <w:r>
        <w:rPr>
          <w:rFonts w:ascii="Consolas" w:hAnsi="Consolas" w:eastAsia="Consolas"/>
          <w:b w:val="0"/>
          <w:i w:val="0"/>
          <w:color w:val="000000"/>
          <w:sz w:val="14"/>
        </w:rPr>
        <w:t xml:space="preserve">      [ Operaciones ]</w:t>
      </w:r>
    </w:p>
    <w:p>
      <w:pPr>
        <w:spacing w:line="240" w:lineRule="auto" w:before="0" w:after="0"/>
        <w:ind w:left="454" w:firstLine="0"/>
      </w:pPr>
      <w:r>
        <w:rPr>
          <w:rFonts w:ascii="Consolas" w:hAnsi="Consolas" w:eastAsia="Consolas"/>
          <w:b w:val="0"/>
          <w:i w:val="0"/>
          <w:color w:val="000000"/>
          <w:sz w:val="14"/>
        </w:rPr>
        <w:t xml:space="preserve">      [ Historial   ]</w:t>
      </w:r>
    </w:p>
    <w:p>
      <w:pPr>
        <w:spacing w:line="240" w:lineRule="auto" w:before="0" w:after="0"/>
        <w:ind w:left="454" w:firstLine="0"/>
      </w:pPr>
      <w:r>
        <w:rPr>
          <w:rFonts w:ascii="Consolas" w:hAnsi="Consolas" w:eastAsia="Consolas"/>
          <w:b w:val="0"/>
          <w:i w:val="0"/>
          <w:color w:val="000000"/>
          <w:sz w:val="14"/>
        </w:rPr>
        <w:t xml:space="preserve">      [ Leaderboard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Configuracion ]</w:t>
      </w:r>
    </w:p>
    <w:p>
      <w:pPr>
        <w:spacing w:line="240" w:lineRule="auto" w:before="0" w:after="0"/>
        <w:ind w:left="454" w:firstLine="0"/>
      </w:pPr>
      <w:r>
        <w:rPr>
          <w:rFonts w:ascii="Consolas" w:hAnsi="Consolas" w:eastAsia="Consolas"/>
          <w:b w:val="0"/>
          <w:i w:val="0"/>
          <w:color w:val="000000"/>
          <w:sz w:val="14"/>
        </w:rPr>
        <w:t xml:space="preserve">    }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 (c) Tarjetas KPI de resumen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&lt;b&gt;Valor del Portafolio&lt;/b&gt;</w:t>
      </w:r>
    </w:p>
    <w:p>
      <w:pPr>
        <w:spacing w:line="240" w:lineRule="auto" w:before="0" w:after="0"/>
        <w:ind w:left="454" w:firstLine="0"/>
      </w:pPr>
      <w:r>
        <w:rPr>
          <w:rFonts w:ascii="Consolas" w:hAnsi="Consolas" w:eastAsia="Consolas"/>
          <w:b w:val="0"/>
          <w:i w:val="0"/>
          <w:color w:val="000000"/>
          <w:sz w:val="14"/>
        </w:rPr>
        <w:t xml:space="preserve">          &lt;size:16&gt;$ 125,430.50&lt;/size&gt;</w:t>
      </w:r>
    </w:p>
    <w:p>
      <w:pPr>
        <w:spacing w:line="240" w:lineRule="auto" w:before="0" w:after="0"/>
        <w:ind w:left="454" w:firstLine="0"/>
      </w:pPr>
      <w:r>
        <w:rPr>
          <w:rFonts w:ascii="Consolas" w:hAnsi="Consolas" w:eastAsia="Consolas"/>
          <w:b w:val="0"/>
          <w:i w:val="0"/>
          <w:color w:val="000000"/>
          <w:sz w:val="14"/>
        </w:rPr>
        <w:t xml:space="preserve">          &lt;color:green&gt;+8.45 %&lt;/color&gt;</w:t>
      </w:r>
    </w:p>
    <w:p>
      <w:pPr>
        <w:spacing w:line="240" w:lineRule="auto" w:before="0" w:after="0"/>
        <w:ind w:left="454" w:firstLine="0"/>
      </w:pPr>
      <w:r>
        <w:rPr>
          <w:rFonts w:ascii="Consolas" w:hAnsi="Consolas" w:eastAsia="Consolas"/>
          <w:b w:val="0"/>
          <w:i w:val="0"/>
          <w:color w:val="000000"/>
          <w:sz w:val="14"/>
        </w:rPr>
        <w:t xml:space="preserve">        } |</w:t>
      </w:r>
    </w:p>
    <w:p>
      <w:pPr>
        <w:spacing w:line="240" w:lineRule="auto" w:before="0" w:after="0"/>
        <w:ind w:left="454" w:firstLine="0"/>
      </w:pPr>
      <w:r>
        <w:rPr>
          <w:rFonts w:ascii="Consolas" w:hAnsi="Consolas" w:eastAsia="Consolas"/>
          <w:b w:val="0"/>
          <w:i w:val="0"/>
          <w:color w:val="000000"/>
          <w:sz w:val="14"/>
        </w:rPr>
        <w:t xml:space="preserve">        { &lt;b&gt;Ganancia del Dia&lt;/b&gt;</w:t>
      </w:r>
    </w:p>
    <w:p>
      <w:pPr>
        <w:spacing w:line="240" w:lineRule="auto" w:before="0" w:after="0"/>
        <w:ind w:left="454" w:firstLine="0"/>
      </w:pPr>
      <w:r>
        <w:rPr>
          <w:rFonts w:ascii="Consolas" w:hAnsi="Consolas" w:eastAsia="Consolas"/>
          <w:b w:val="0"/>
          <w:i w:val="0"/>
          <w:color w:val="000000"/>
          <w:sz w:val="14"/>
        </w:rPr>
        <w:t xml:space="preserve">          &lt;size:16&gt;$ 2,450.00&lt;/size&gt;</w:t>
      </w:r>
    </w:p>
    <w:p>
      <w:pPr>
        <w:spacing w:line="240" w:lineRule="auto" w:before="0" w:after="0"/>
        <w:ind w:left="454" w:firstLine="0"/>
      </w:pPr>
      <w:r>
        <w:rPr>
          <w:rFonts w:ascii="Consolas" w:hAnsi="Consolas" w:eastAsia="Consolas"/>
          <w:b w:val="0"/>
          <w:i w:val="0"/>
          <w:color w:val="000000"/>
          <w:sz w:val="14"/>
        </w:rPr>
        <w:t xml:space="preserve">          &lt;color:green&gt;+1.26 %&lt;/color&gt;</w:t>
      </w:r>
    </w:p>
    <w:p>
      <w:pPr>
        <w:spacing w:line="240" w:lineRule="auto" w:before="0" w:after="0"/>
        <w:ind w:left="454" w:firstLine="0"/>
      </w:pPr>
      <w:r>
        <w:rPr>
          <w:rFonts w:ascii="Consolas" w:hAnsi="Consolas" w:eastAsia="Consolas"/>
          <w:b w:val="0"/>
          <w:i w:val="0"/>
          <w:color w:val="000000"/>
          <w:sz w:val="14"/>
        </w:rPr>
        <w:t xml:space="preserve">        } |</w:t>
      </w:r>
    </w:p>
    <w:p>
      <w:pPr>
        <w:spacing w:line="240" w:lineRule="auto" w:before="0" w:after="0"/>
        <w:ind w:left="454" w:firstLine="0"/>
      </w:pPr>
      <w:r>
        <w:rPr>
          <w:rFonts w:ascii="Consolas" w:hAnsi="Consolas" w:eastAsia="Consolas"/>
          <w:b w:val="0"/>
          <w:i w:val="0"/>
          <w:color w:val="000000"/>
          <w:sz w:val="14"/>
        </w:rPr>
        <w:t xml:space="preserve">        { &lt;b&gt;Poder de Compra&lt;/b&gt;</w:t>
      </w:r>
    </w:p>
    <w:p>
      <w:pPr>
        <w:spacing w:line="240" w:lineRule="auto" w:before="0" w:after="0"/>
        <w:ind w:left="454" w:firstLine="0"/>
      </w:pPr>
      <w:r>
        <w:rPr>
          <w:rFonts w:ascii="Consolas" w:hAnsi="Consolas" w:eastAsia="Consolas"/>
          <w:b w:val="0"/>
          <w:i w:val="0"/>
          <w:color w:val="000000"/>
          <w:sz w:val="14"/>
        </w:rPr>
        <w:t xml:space="preserve">          &lt;size:16&gt;$ 68,420.00&lt;/size&gt;</w:t>
      </w:r>
    </w:p>
    <w:p>
      <w:pPr>
        <w:spacing w:line="240" w:lineRule="auto" w:before="0" w:after="0"/>
        <w:ind w:left="454" w:firstLine="0"/>
      </w:pPr>
      <w:r>
        <w:rPr>
          <w:rFonts w:ascii="Consolas" w:hAnsi="Consolas" w:eastAsia="Consolas"/>
          <w:b w:val="0"/>
          <w:i w:val="0"/>
          <w:color w:val="000000"/>
          <w:sz w:val="14"/>
        </w:rPr>
        <w:t xml:space="preserve">          Disponible</w:t>
      </w:r>
    </w:p>
    <w:p>
      <w:pPr>
        <w:spacing w:line="240" w:lineRule="auto" w:before="0" w:after="0"/>
        <w:ind w:left="454" w:firstLine="0"/>
      </w:pPr>
      <w:r>
        <w:rPr>
          <w:rFonts w:ascii="Consolas" w:hAnsi="Consolas" w:eastAsia="Consolas"/>
          <w:b w:val="0"/>
          <w:i w:val="0"/>
          <w:color w:val="000000"/>
          <w:sz w:val="14"/>
        </w:rPr>
        <w:t xml:space="preserve">        } |</w:t>
      </w:r>
    </w:p>
    <w:p>
      <w:pPr>
        <w:spacing w:line="240" w:lineRule="auto" w:before="0" w:after="0"/>
        <w:ind w:left="454" w:firstLine="0"/>
      </w:pPr>
      <w:r>
        <w:rPr>
          <w:rFonts w:ascii="Consolas" w:hAnsi="Consolas" w:eastAsia="Consolas"/>
          <w:b w:val="0"/>
          <w:i w:val="0"/>
          <w:color w:val="000000"/>
          <w:sz w:val="14"/>
        </w:rPr>
        <w:t xml:space="preserve">        { &lt;b&gt;Rango en la Liga&lt;/b&gt;</w:t>
      </w:r>
    </w:p>
    <w:p>
      <w:pPr>
        <w:spacing w:line="240" w:lineRule="auto" w:before="0" w:after="0"/>
        <w:ind w:left="454" w:firstLine="0"/>
      </w:pPr>
      <w:r>
        <w:rPr>
          <w:rFonts w:ascii="Consolas" w:hAnsi="Consolas" w:eastAsia="Consolas"/>
          <w:b w:val="0"/>
          <w:i w:val="0"/>
          <w:color w:val="000000"/>
          <w:sz w:val="14"/>
        </w:rPr>
        <w:t xml:space="preserve">          &lt;size:16&gt;#128 / 1,024&lt;/size&gt;</w:t>
      </w:r>
    </w:p>
    <w:p>
      <w:pPr>
        <w:spacing w:line="240" w:lineRule="auto" w:before="0" w:after="0"/>
        <w:ind w:left="454" w:firstLine="0"/>
      </w:pPr>
      <w:r>
        <w:rPr>
          <w:rFonts w:ascii="Consolas" w:hAnsi="Consolas" w:eastAsia="Consolas"/>
          <w:b w:val="0"/>
          <w:i w:val="0"/>
          <w:color w:val="000000"/>
          <w:sz w:val="14"/>
        </w:rPr>
        <w:t xml:space="preserve">          &lt;color:green&gt;+12 posiciones&lt;/color&gt;</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 (d) Grafico principal de precios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&lt;b&gt;BVN — Cia. de Minas Buenaventura&lt;/b&gt; | [1D] | [1S] | [1M] | [3M] | [1A] | ^Velas^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$14.60  ~~~~~~~~~~~~~~~~~~~~~~~~~~~~~~~~/\~~~~~~~~~~~~~~</w:t>
      </w:r>
    </w:p>
    <w:p>
      <w:pPr>
        <w:spacing w:line="240" w:lineRule="auto" w:before="0" w:after="0"/>
        <w:ind w:left="454" w:firstLine="0"/>
      </w:pPr>
      <w:r>
        <w:rPr>
          <w:rFonts w:ascii="Consolas" w:hAnsi="Consolas" w:eastAsia="Consolas"/>
          <w:b w:val="0"/>
          <w:i w:val="0"/>
          <w:color w:val="000000"/>
          <w:sz w:val="14"/>
        </w:rPr>
        <w:t xml:space="preserve">            $14.40  ~~~~~~~~~~~~~~~~/\~~~~~~/\~~~/~~\~~~~/\~~~~~</w:t>
      </w:r>
    </w:p>
    <w:p>
      <w:pPr>
        <w:spacing w:line="240" w:lineRule="auto" w:before="0" w:after="0"/>
        <w:ind w:left="454" w:firstLine="0"/>
      </w:pPr>
      <w:r>
        <w:rPr>
          <w:rFonts w:ascii="Consolas" w:hAnsi="Consolas" w:eastAsia="Consolas"/>
          <w:b w:val="0"/>
          <w:i w:val="0"/>
          <w:color w:val="000000"/>
          <w:sz w:val="14"/>
        </w:rPr>
        <w:t xml:space="preserve">            $14.20  ~~~~~~~/\~~~~~/~~\~~~~/~~\~/~~~~\~~/~~\~~~~</w:t>
      </w:r>
    </w:p>
    <w:p>
      <w:pPr>
        <w:spacing w:line="240" w:lineRule="auto" w:before="0" w:after="0"/>
        <w:ind w:left="454" w:firstLine="0"/>
      </w:pPr>
      <w:r>
        <w:rPr>
          <w:rFonts w:ascii="Consolas" w:hAnsi="Consolas" w:eastAsia="Consolas"/>
          <w:b w:val="0"/>
          <w:i w:val="0"/>
          <w:color w:val="000000"/>
          <w:sz w:val="14"/>
        </w:rPr>
        <w:t xml:space="preserve">            $14.00  ~~/\~/~~\~~~/~~~~\~~/~~~~v~~~~~~~\/~~~~\~~~</w:t>
      </w:r>
    </w:p>
    <w:p>
      <w:pPr>
        <w:spacing w:line="240" w:lineRule="auto" w:before="0" w:after="0"/>
        <w:ind w:left="454" w:firstLine="0"/>
      </w:pPr>
      <w:r>
        <w:rPr>
          <w:rFonts w:ascii="Consolas" w:hAnsi="Consolas" w:eastAsia="Consolas"/>
          <w:b w:val="0"/>
          <w:i w:val="0"/>
          <w:color w:val="000000"/>
          <w:sz w:val="14"/>
        </w:rPr>
        <w:t xml:space="preserve">            $13.80  ~/~~\/~~~~\~/~~~~~~\/~~~~~~~~~~~~~~~~~~~~\~~</w:t>
      </w:r>
    </w:p>
    <w:p>
      <w:pPr>
        <w:spacing w:line="240" w:lineRule="auto" w:before="0" w:after="0"/>
        <w:ind w:left="454" w:firstLine="0"/>
      </w:pPr>
      <w:r>
        <w:rPr>
          <w:rFonts w:ascii="Consolas" w:hAnsi="Consolas" w:eastAsia="Consolas"/>
          <w:b w:val="0"/>
          <w:i w:val="0"/>
          <w:color w:val="000000"/>
          <w:sz w:val="14"/>
        </w:rPr>
        <w:t xml:space="preserve">            $13.60  /~~~~~~~~~~~v~~~~~~~~~~~~~~~~~~~~~~~~~~~~~~~~~~</w:t>
      </w:r>
    </w:p>
    <w:p>
      <w:pPr>
        <w:spacing w:line="240" w:lineRule="auto" w:before="0" w:after="0"/>
        <w:ind w:left="454" w:firstLine="0"/>
      </w:pPr>
      <w:r>
        <w:rPr>
          <w:rFonts w:ascii="Consolas" w:hAnsi="Consolas" w:eastAsia="Consolas"/>
          <w:b w:val="0"/>
          <w:i w:val="0"/>
          <w:color w:val="000000"/>
          <w:sz w:val="14"/>
        </w:rPr>
        <w:t xml:space="preserve">            ~~~~~~~~09:00~~~~10:30~~~~12:00~~~~13:30~~~~15:00~~~~16:00</w:t>
      </w:r>
    </w:p>
    <w:p>
      <w:pPr>
        <w:spacing w:line="240" w:lineRule="auto" w:before="0" w:after="0"/>
        <w:ind w:left="454" w:firstLine="0"/>
      </w:pPr>
      <w:r>
        <w:rPr>
          <w:rFonts w:ascii="Consolas" w:hAnsi="Consolas" w:eastAsia="Consolas"/>
          <w:b w:val="0"/>
          <w:i w:val="0"/>
          <w:color w:val="000000"/>
          <w:sz w:val="14"/>
        </w:rPr>
        <w:t xml:space="preserve">            [ AREA DEL GRAFICO DE VELAS JAPONESAS — 60% DEL ANCHO DISPONIBLE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Apertura 13.92 | Maximo 14.41 | Minimo 13.80 | Cierre ant. 13.92 | Volumen 1.2 M }</w:t>
      </w:r>
    </w:p>
    <w:p>
      <w:pPr>
        <w:spacing w:line="240" w:lineRule="auto" w:before="0" w:after="0"/>
        <w:ind w:left="454" w:firstLine="0"/>
      </w:pPr>
      <w:r>
        <w:rPr>
          <w:rFonts w:ascii="Consolas" w:hAnsi="Consolas" w:eastAsia="Consolas"/>
          <w:b w:val="0"/>
          <w:i w:val="0"/>
          <w:color w:val="000000"/>
          <w:sz w:val="14"/>
        </w:rPr>
        <w:t xml:space="preserve">        } |</w:t>
      </w:r>
    </w:p>
    <w:p>
      <w:pPr>
        <w:spacing w:line="240" w:lineRule="auto" w:before="0" w:after="0"/>
        <w:ind w:left="454" w:firstLine="0"/>
      </w:pPr>
      <w:r>
        <w:rPr>
          <w:rFonts w:ascii="Consolas" w:hAnsi="Consolas" w:eastAsia="Consolas"/>
          <w:b w:val="0"/>
          <w:i w:val="0"/>
          <w:color w:val="000000"/>
          <w:sz w:val="14"/>
        </w:rPr>
        <w:t xml:space="preserve">        ' ---------- (f) Lista de activos destacados ----------</w:t>
      </w:r>
    </w:p>
    <w:p>
      <w:pPr>
        <w:spacing w:line="240" w:lineRule="auto" w:before="0" w:after="0"/>
        <w:ind w:left="454" w:firstLine="0"/>
      </w:pPr>
      <w:r>
        <w:rPr>
          <w:rFonts w:ascii="Consolas" w:hAnsi="Consolas" w:eastAsia="Consolas"/>
          <w:b w:val="0"/>
          <w:i w:val="0"/>
          <w:color w:val="000000"/>
          <w:sz w:val="14"/>
        </w:rPr>
        <w:t xml:space="preserve">        {^"Top Movers"</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&lt;b&gt;Ticker&lt;/b&gt; | &lt;b&gt;Precio&lt;/b&gt;   | &lt;b&gt;Var %&lt;/b&gt;</w:t>
      </w:r>
    </w:p>
    <w:p>
      <w:pPr>
        <w:spacing w:line="240" w:lineRule="auto" w:before="0" w:after="0"/>
        <w:ind w:left="454" w:firstLine="0"/>
      </w:pPr>
      <w:r>
        <w:rPr>
          <w:rFonts w:ascii="Consolas" w:hAnsi="Consolas" w:eastAsia="Consolas"/>
          <w:b w:val="0"/>
          <w:i w:val="0"/>
          <w:color w:val="000000"/>
          <w:sz w:val="14"/>
        </w:rPr>
        <w:t xml:space="preserve">            NVDA          | $ 121.40        | &lt;color:green&gt;+4.10%&lt;/color&gt;</w:t>
      </w:r>
    </w:p>
    <w:p>
      <w:pPr>
        <w:spacing w:line="240" w:lineRule="auto" w:before="0" w:after="0"/>
        <w:ind w:left="454" w:firstLine="0"/>
      </w:pPr>
      <w:r>
        <w:rPr>
          <w:rFonts w:ascii="Consolas" w:hAnsi="Consolas" w:eastAsia="Consolas"/>
          <w:b w:val="0"/>
          <w:i w:val="0"/>
          <w:color w:val="000000"/>
          <w:sz w:val="14"/>
        </w:rPr>
        <w:t xml:space="preserve">            FSM           | $ 5.80          | &lt;color:red&gt;-3.22%&lt;/color&gt;</w:t>
      </w:r>
    </w:p>
    <w:p>
      <w:pPr>
        <w:spacing w:line="240" w:lineRule="auto" w:before="0" w:after="0"/>
        <w:ind w:left="454" w:firstLine="0"/>
      </w:pPr>
      <w:r>
        <w:rPr>
          <w:rFonts w:ascii="Consolas" w:hAnsi="Consolas" w:eastAsia="Consolas"/>
          <w:b w:val="0"/>
          <w:i w:val="0"/>
          <w:color w:val="000000"/>
          <w:sz w:val="14"/>
        </w:rPr>
        <w:t xml:space="preserve">            AAPL          | $ 198.50        | &lt;color:green&gt;+1.05%&lt;/color&gt;</w:t>
      </w:r>
    </w:p>
    <w:p>
      <w:pPr>
        <w:spacing w:line="240" w:lineRule="auto" w:before="0" w:after="0"/>
        <w:ind w:left="454" w:firstLine="0"/>
      </w:pPr>
      <w:r>
        <w:rPr>
          <w:rFonts w:ascii="Consolas" w:hAnsi="Consolas" w:eastAsia="Consolas"/>
          <w:b w:val="0"/>
          <w:i w:val="0"/>
          <w:color w:val="000000"/>
          <w:sz w:val="14"/>
        </w:rPr>
        <w:t xml:space="preserve">            TSLA          | $ 245.30        | &lt;color:red&gt;-2.10%&lt;/color&gt;</w:t>
      </w:r>
    </w:p>
    <w:p>
      <w:pPr>
        <w:spacing w:line="240" w:lineRule="auto" w:before="0" w:after="0"/>
        <w:ind w:left="454" w:firstLine="0"/>
      </w:pPr>
      <w:r>
        <w:rPr>
          <w:rFonts w:ascii="Consolas" w:hAnsi="Consolas" w:eastAsia="Consolas"/>
          <w:b w:val="0"/>
          <w:i w:val="0"/>
          <w:color w:val="000000"/>
          <w:sz w:val="14"/>
        </w:rPr>
        <w:t xml:space="preserve">            BTC-USD       | $ 63,180.00     | &lt;color:green&gt;+2.74%&lt;/color&gt;</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 ---------- (e) Tabla de posiciones del portafolio ----------</w:t>
      </w:r>
    </w:p>
    <w:p>
      <w:pPr>
        <w:spacing w:line="240" w:lineRule="auto" w:before="0" w:after="0"/>
        <w:ind w:left="454" w:firstLine="0"/>
      </w:pPr>
      <w:r>
        <w:rPr>
          <w:rFonts w:ascii="Consolas" w:hAnsi="Consolas" w:eastAsia="Consolas"/>
          <w:b w:val="0"/>
          <w:i w:val="0"/>
          <w:color w:val="000000"/>
          <w:sz w:val="14"/>
        </w:rPr>
        <w:t xml:space="preserve">      {^"Mis Posiciones"</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&lt;b&gt;Ticker&lt;/b&gt; | &lt;b&gt;Nombre&lt;/b&gt;        | &lt;b&gt;Cant.&lt;/b&gt; | &lt;b&gt;P. Prom.&lt;/b&gt; | &lt;b&gt;P. Actual&lt;/b&gt; | &lt;b&gt;Var %&lt;/b&gt;                | &lt;b&gt;P&amp;L&lt;/b&gt;                    | &lt;b&gt;Accion&lt;/b&gt;</w:t>
      </w:r>
    </w:p>
    <w:p>
      <w:pPr>
        <w:spacing w:line="240" w:lineRule="auto" w:before="0" w:after="0"/>
        <w:ind w:left="454" w:firstLine="0"/>
      </w:pPr>
      <w:r>
        <w:rPr>
          <w:rFonts w:ascii="Consolas" w:hAnsi="Consolas" w:eastAsia="Consolas"/>
          <w:b w:val="0"/>
          <w:i w:val="0"/>
          <w:color w:val="000000"/>
          <w:sz w:val="14"/>
        </w:rPr>
        <w:t xml:space="preserve">          BVN           | Buenaventura         | 120          | $ 11.42         | $ 14.25          | &lt;color:green&gt;+2.35%&lt;/color&gt; | &lt;color:green&gt;+$ 340&lt;/color&gt;   | [Operar]</w:t>
      </w:r>
    </w:p>
    <w:p>
      <w:pPr>
        <w:spacing w:line="240" w:lineRule="auto" w:before="0" w:after="0"/>
        <w:ind w:left="454" w:firstLine="0"/>
      </w:pPr>
      <w:r>
        <w:rPr>
          <w:rFonts w:ascii="Consolas" w:hAnsi="Consolas" w:eastAsia="Consolas"/>
          <w:b w:val="0"/>
          <w:i w:val="0"/>
          <w:color w:val="000000"/>
          <w:sz w:val="14"/>
        </w:rPr>
        <w:t xml:space="preserve">          FSM           | Fortuna Silver       | 300          | $ 6.00          | $ 5.80           | &lt;color:red&gt;-1.20%&lt;/color&gt;   | &lt;color:red&gt;-$ 58&lt;/color&gt;      | [Operar]</w:t>
      </w:r>
    </w:p>
    <w:p>
      <w:pPr>
        <w:spacing w:line="240" w:lineRule="auto" w:before="0" w:after="0"/>
        <w:ind w:left="454" w:firstLine="0"/>
      </w:pPr>
      <w:r>
        <w:rPr>
          <w:rFonts w:ascii="Consolas" w:hAnsi="Consolas" w:eastAsia="Consolas"/>
          <w:b w:val="0"/>
          <w:i w:val="0"/>
          <w:color w:val="000000"/>
          <w:sz w:val="14"/>
        </w:rPr>
        <w:t xml:space="preserve">          ABX.TO        | Barrick Gold         | 85           | $ 20.63         | $ 22.10          | &lt;color:green&gt;+0.90%&lt;/color&gt; | &lt;color:green&gt;+$ 125&lt;/color&gt;   | [Operar]</w:t>
      </w:r>
    </w:p>
    <w:p>
      <w:pPr>
        <w:spacing w:line="240" w:lineRule="auto" w:before="0" w:after="0"/>
        <w:ind w:left="454" w:firstLine="0"/>
      </w:pPr>
      <w:r>
        <w:rPr>
          <w:rFonts w:ascii="Consolas" w:hAnsi="Consolas" w:eastAsia="Consolas"/>
          <w:b w:val="0"/>
          <w:i w:val="0"/>
          <w:color w:val="000000"/>
          <w:sz w:val="14"/>
        </w:rPr>
        <w:t xml:space="preserve">          AAPL          | Apple Inc.           | 40           | $ 176.20        | $ 198.50         | &lt;color:green&gt;+1.05%&lt;/color&gt; | &lt;color:green&gt;+$ 892&lt;/color&gt;   | [Operar]</w:t>
      </w:r>
    </w:p>
    <w:p>
      <w:pPr>
        <w:spacing w:line="240" w:lineRule="auto" w:before="0" w:after="0"/>
        <w:ind w:left="454" w:firstLine="0"/>
      </w:pPr>
      <w:r>
        <w:rPr>
          <w:rFonts w:ascii="Consolas" w:hAnsi="Consolas" w:eastAsia="Consolas"/>
          <w:b w:val="0"/>
          <w:i w:val="0"/>
          <w:color w:val="000000"/>
          <w:sz w:val="14"/>
        </w:rPr>
        <w:t xml:space="preserve">          TSLA          | Tesla Inc.           | 25           | $ 261.78        | $ 245.30         | &lt;color:red&gt;-2.10%&lt;/color&gt;   | &lt;color:red&gt;-$ 412&lt;/color&gt;     | [Operar]</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 xml:space="preserve">  }</w:t>
      </w:r>
    </w:p>
    <w:p>
      <w:pPr>
        <w:spacing w:line="240" w:lineRule="auto" w:before="0" w:after="0"/>
        <w:ind w:left="454" w:firstLine="0"/>
      </w:pPr>
      <w:r>
        <w:rPr>
          <w:rFonts w:ascii="Consolas" w:hAnsi="Consolas" w:eastAsia="Consolas"/>
          <w:b w:val="0"/>
          <w:i w:val="0"/>
          <w:color w:val="000000"/>
          <w:sz w:val="14"/>
        </w:rPr>
        <w:t>}</w:t>
      </w:r>
    </w:p>
    <w:p>
      <w:pPr>
        <w:spacing w:line="240" w:lineRule="auto" w:before="0" w:after="0"/>
        <w:ind w:left="454" w:firstLine="0"/>
      </w:pPr>
      <w:r>
        <w:rPr>
          <w:rFonts w:ascii="Consolas" w:hAnsi="Consolas" w:eastAsia="Consolas"/>
          <w:b w:val="0"/>
          <w:i w:val="0"/>
          <w:color w:val="000000"/>
          <w:sz w:val="14"/>
        </w:rPr>
        <w:t>@endsalt</w:t>
      </w:r>
    </w:p>
    <w:p>
      <w:pPr>
        <w:spacing w:line="240" w:lineRule="auto" w:before="0" w:after="0"/>
        <w:ind w:left="454" w:firstLine="0"/>
      </w:pPr>
      <w:r>
        <w:rPr>
          <w:rFonts w:ascii="Consolas" w:hAnsi="Consolas" w:eastAsia="Consolas"/>
          <w:b w:val="0"/>
          <w:i w:val="0"/>
          <w:color w:val="000000"/>
          <w:sz w:val="14"/>
        </w:rPr>
        <w:t xml:space="preserve"> </w:t>
      </w:r>
    </w:p>
    <w:p>
      <w:pPr>
        <w:spacing w:line="480" w:lineRule="auto" w:before="160" w:after="0"/>
        <w:ind w:firstLine="720"/>
        <w:jc w:val="both"/>
      </w:pPr>
      <w:r>
        <w:rPr>
          <w:rFonts w:ascii="Times New Roman" w:hAnsi="Times New Roman" w:eastAsia="Times New Roman"/>
          <w:b w:val="0"/>
          <w:i w:val="0"/>
          <w:color w:val="000000"/>
          <w:sz w:val="24"/>
        </w:rPr>
        <w:t>Verificación del código generado: el archivo se ejecutó en el servidor en línea de PlantUML y se renderizó sin errores de sintaxis, tanto en formato PNG como SVG. Ambos archivos, junto con la dirección permanente del diagrama, forman parte de la entrega.</w:t>
      </w:r>
    </w:p>
    <w:p>
      <w:pPr>
        <w:pageBreakBefore/>
        <w:spacing w:line="480" w:lineRule="auto" w:before="240" w:after="0"/>
        <w:ind w:firstLine="0"/>
        <w:jc w:val="left"/>
      </w:pPr>
      <w:r>
        <w:rPr>
          <w:rFonts w:ascii="Times New Roman" w:hAnsi="Times New Roman" w:eastAsia="Times New Roman"/>
          <w:b/>
          <w:i w:val="0"/>
          <w:color w:val="000000"/>
          <w:sz w:val="24"/>
        </w:rPr>
        <w:t>Figura 6</w:t>
      </w:r>
    </w:p>
    <w:p>
      <w:pPr>
        <w:spacing w:line="480" w:lineRule="auto" w:before="0" w:after="120"/>
        <w:ind w:firstLine="0"/>
        <w:jc w:val="left"/>
      </w:pPr>
      <w:r>
        <w:rPr>
          <w:rFonts w:ascii="Times New Roman" w:hAnsi="Times New Roman" w:eastAsia="Times New Roman"/>
          <w:b w:val="0"/>
          <w:i/>
          <w:color w:val="000000"/>
          <w:sz w:val="24"/>
        </w:rPr>
        <w:t>Wireframe de media fidelidad del Dashboard generado con PlantUML Salt</w:t>
      </w:r>
    </w:p>
    <w:p>
      <w:pPr>
        <w:spacing w:line="240" w:lineRule="auto" w:after="80"/>
        <w:jc w:val="center"/>
      </w:pPr>
      <w:r>
        <w:drawing>
          <wp:inline xmlns:a="http://schemas.openxmlformats.org/drawingml/2006/main" xmlns:pic="http://schemas.openxmlformats.org/drawingml/2006/picture">
            <wp:extent cx="5580000" cy="3049535"/>
            <wp:docPr id="6" name="Picture 6"/>
            <wp:cNvGraphicFramePr>
              <a:graphicFrameLocks noChangeAspect="1"/>
            </wp:cNvGraphicFramePr>
            <a:graphic>
              <a:graphicData uri="http://schemas.openxmlformats.org/drawingml/2006/picture">
                <pic:pic>
                  <pic:nvPicPr>
                    <pic:cNvPr id="0" name="dashboard_wireframe.png"/>
                    <pic:cNvPicPr/>
                  </pic:nvPicPr>
                  <pic:blipFill>
                    <a:blip r:embed="rId15"/>
                    <a:stretch>
                      <a:fillRect/>
                    </a:stretch>
                  </pic:blipFill>
                  <pic:spPr>
                    <a:xfrm>
                      <a:off x="0" y="0"/>
                      <a:ext cx="5580000" cy="3049535"/>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Renderizado con el servidor público de PlantUML el 18 de septiembre de 2026. Las zonas (a) a (f) definidas en el Paso 2 se conservan en la misma posición que en el boceto ganador.</w:t>
      </w:r>
    </w:p>
    <w:p>
      <w:pPr>
        <w:pageBreakBefore/>
        <w:spacing w:line="480" w:lineRule="auto" w:before="240" w:after="0"/>
        <w:ind w:firstLine="0"/>
        <w:jc w:val="center"/>
      </w:pPr>
      <w:r>
        <w:rPr>
          <w:rFonts w:ascii="Times New Roman" w:hAnsi="Times New Roman" w:eastAsia="Times New Roman"/>
          <w:b/>
          <w:i w:val="0"/>
          <w:color w:val="1F3864"/>
          <w:sz w:val="24"/>
        </w:rPr>
        <w:t>7. Paso 4. Prototipo de alta fidelidad con Figma Make AI</w:t>
      </w:r>
    </w:p>
    <w:p>
      <w:pPr>
        <w:spacing w:line="480" w:lineRule="auto" w:before="0" w:after="0"/>
        <w:ind w:firstLine="720"/>
        <w:jc w:val="both"/>
      </w:pPr>
      <w:r>
        <w:rPr>
          <w:rFonts w:ascii="Times New Roman" w:hAnsi="Times New Roman" w:eastAsia="Times New Roman"/>
          <w:b w:val="0"/>
          <w:i w:val="0"/>
          <w:color w:val="000000"/>
          <w:sz w:val="24"/>
        </w:rPr>
        <w:t>Este es el paso central de la práctica. El equipo generó cinco pantallas del prototipo de alta fidelidad a partir de los prompts hiperdetallados provistos en la guía, y una sexta pantalla a partir de un prompt propio que se documenta en la sección 10. Cada prompt se estructura en cinco bloques etiquetados —rol, contexto, tarea, estilo y restricciones—, y cada resultado se refinó manualmente en el lienzo hasta ajustar el espaciado, el contraste y el formato de los números.</w:t>
      </w:r>
    </w:p>
    <w:p>
      <w:pPr>
        <w:spacing w:line="480" w:lineRule="auto" w:before="80" w:after="0"/>
        <w:ind w:firstLine="720"/>
        <w:jc w:val="both"/>
      </w:pPr>
      <w:r>
        <w:rPr>
          <w:rFonts w:ascii="Times New Roman" w:hAnsi="Times New Roman" w:eastAsia="Times New Roman"/>
          <w:b w:val="0"/>
          <w:i w:val="0"/>
          <w:color w:val="000000"/>
          <w:sz w:val="24"/>
        </w:rPr>
        <w:t>Las seis pantallas se encuentran publicadas en el archivo de Figma del equipo, accesible en https://www.figma.com/design/5knvURBDiuYFFfjWi9aWve/Ernesto-Investing-AI---Prototipo-Lab-04---IHC-2026-2-Equipo-A</w:t>
      </w:r>
    </w:p>
    <w:p>
      <w:pPr>
        <w:spacing w:line="480" w:lineRule="auto" w:before="240" w:after="0"/>
        <w:ind w:firstLine="0"/>
        <w:jc w:val="left"/>
      </w:pPr>
      <w:r>
        <w:rPr>
          <w:rFonts w:ascii="Times New Roman" w:hAnsi="Times New Roman" w:eastAsia="Times New Roman"/>
          <w:b/>
          <w:i w:val="0"/>
          <w:color w:val="1F3864"/>
          <w:sz w:val="24"/>
        </w:rPr>
        <w:t>7.1. Sistema de diseño común a las seis pantallas</w:t>
      </w:r>
    </w:p>
    <w:p>
      <w:pPr>
        <w:spacing w:line="480" w:lineRule="auto" w:before="0" w:after="0"/>
        <w:ind w:firstLine="720"/>
        <w:jc w:val="both"/>
      </w:pPr>
      <w:r>
        <w:rPr>
          <w:rFonts w:ascii="Times New Roman" w:hAnsi="Times New Roman" w:eastAsia="Times New Roman"/>
          <w:b w:val="0"/>
          <w:i w:val="0"/>
          <w:color w:val="000000"/>
          <w:sz w:val="24"/>
        </w:rPr>
        <w:t>Antes de generar las pantallas, el equipo fijó un sistema de diseño compartido para que las seis resultaran coherentes entre sí. Los valores se tomaron de los bloques «estilo» de los prompts y se consolidaron en la Tabla 5. Sostener un único sistema reduce la variabilidad de la salida generada por la herramienta y, sobre todo, garantiza la consistencia interna que exige la cuarta heurística de Nielsen (1994/2024).</w:t>
      </w:r>
    </w:p>
    <w:p>
      <w:pPr>
        <w:spacing w:line="480" w:lineRule="auto" w:before="240" w:after="0"/>
        <w:ind w:firstLine="0"/>
        <w:jc w:val="left"/>
      </w:pPr>
      <w:r>
        <w:rPr>
          <w:rFonts w:ascii="Times New Roman" w:hAnsi="Times New Roman" w:eastAsia="Times New Roman"/>
          <w:b/>
          <w:i w:val="0"/>
          <w:color w:val="000000"/>
          <w:sz w:val="24"/>
        </w:rPr>
        <w:t>Tabla 5</w:t>
      </w:r>
    </w:p>
    <w:p>
      <w:pPr>
        <w:spacing w:line="480" w:lineRule="auto" w:before="0" w:after="120"/>
        <w:ind w:firstLine="0"/>
        <w:jc w:val="left"/>
      </w:pPr>
      <w:r>
        <w:rPr>
          <w:rFonts w:ascii="Times New Roman" w:hAnsi="Times New Roman" w:eastAsia="Times New Roman"/>
          <w:b w:val="0"/>
          <w:i/>
          <w:color w:val="000000"/>
          <w:sz w:val="24"/>
        </w:rPr>
        <w:t>Sistema de diseño del prototipo Ernesto Investing AI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41"/>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Elemento</w:t>
            </w:r>
          </w:p>
        </w:tc>
        <w:tc>
          <w:tcPr>
            <w:tcW w:type="dxa" w:w="2438"/>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Tema claro</w:t>
            </w:r>
          </w:p>
        </w:tc>
        <w:tc>
          <w:tcPr>
            <w:tcW w:type="dxa" w:w="2438"/>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Tema oscuro</w:t>
            </w:r>
          </w:p>
        </w:tc>
        <w:tc>
          <w:tcPr>
            <w:tcW w:type="dxa" w:w="215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7"/>
              </w:rPr>
              <w:t>Función en la interfaz</w:t>
            </w:r>
          </w:p>
        </w:tc>
      </w:tr>
      <w:tr>
        <w:tc>
          <w:tcPr>
            <w:tcW w:type="dxa" w:w="2041"/>
          </w:tcPr>
          <w:p>
            <w:pPr>
              <w:spacing w:line="240" w:lineRule="auto" w:before="40" w:after="40"/>
              <w:jc w:val="left"/>
            </w:pPr>
            <w:r/>
            <w:r>
              <w:rPr>
                <w:rFonts w:ascii="Times New Roman" w:hAnsi="Times New Roman" w:eastAsia="Times New Roman"/>
                <w:b w:val="0"/>
                <w:i w:val="0"/>
                <w:color w:val="000000"/>
                <w:sz w:val="17"/>
              </w:rPr>
              <w:t>Fondo general</w:t>
            </w:r>
          </w:p>
        </w:tc>
        <w:tc>
          <w:tcPr>
            <w:tcW w:type="dxa" w:w="2438"/>
          </w:tcPr>
          <w:p>
            <w:pPr>
              <w:spacing w:line="240" w:lineRule="auto" w:before="40" w:after="40"/>
              <w:jc w:val="left"/>
            </w:pPr>
            <w:r/>
            <w:r>
              <w:rPr>
                <w:rFonts w:ascii="Times New Roman" w:hAnsi="Times New Roman" w:eastAsia="Times New Roman"/>
                <w:b w:val="0"/>
                <w:i w:val="0"/>
                <w:color w:val="000000"/>
                <w:sz w:val="17"/>
              </w:rPr>
              <w:t>#F0F2F6</w:t>
            </w:r>
          </w:p>
        </w:tc>
        <w:tc>
          <w:tcPr>
            <w:tcW w:type="dxa" w:w="2438"/>
          </w:tcPr>
          <w:p>
            <w:pPr>
              <w:spacing w:line="240" w:lineRule="auto" w:before="40" w:after="40"/>
              <w:jc w:val="left"/>
            </w:pPr>
            <w:r/>
            <w:r>
              <w:rPr>
                <w:rFonts w:ascii="Times New Roman" w:hAnsi="Times New Roman" w:eastAsia="Times New Roman"/>
                <w:b w:val="0"/>
                <w:i w:val="0"/>
                <w:color w:val="000000"/>
                <w:sz w:val="17"/>
              </w:rPr>
              <w:t>#0D1117</w:t>
            </w:r>
          </w:p>
        </w:tc>
        <w:tc>
          <w:tcPr>
            <w:tcW w:type="dxa" w:w="2154"/>
          </w:tcPr>
          <w:p>
            <w:pPr>
              <w:spacing w:line="240" w:lineRule="auto" w:before="40" w:after="40"/>
              <w:jc w:val="left"/>
            </w:pPr>
            <w:r/>
            <w:r>
              <w:rPr>
                <w:rFonts w:ascii="Times New Roman" w:hAnsi="Times New Roman" w:eastAsia="Times New Roman"/>
                <w:b w:val="0"/>
                <w:i w:val="0"/>
                <w:color w:val="000000"/>
                <w:sz w:val="17"/>
              </w:rPr>
              <w:t>Lienzo de la aplicación</w:t>
            </w:r>
          </w:p>
        </w:tc>
      </w:tr>
      <w:tr>
        <w:tc>
          <w:tcPr>
            <w:tcW w:type="dxa" w:w="2041"/>
          </w:tcPr>
          <w:p>
            <w:pPr>
              <w:spacing w:line="240" w:lineRule="auto" w:before="40" w:after="40"/>
              <w:jc w:val="left"/>
            </w:pPr>
            <w:r/>
            <w:r>
              <w:rPr>
                <w:rFonts w:ascii="Times New Roman" w:hAnsi="Times New Roman" w:eastAsia="Times New Roman"/>
                <w:b w:val="0"/>
                <w:i w:val="0"/>
                <w:color w:val="000000"/>
                <w:sz w:val="17"/>
              </w:rPr>
              <w:t>Superficie de tarjeta</w:t>
            </w:r>
          </w:p>
        </w:tc>
        <w:tc>
          <w:tcPr>
            <w:tcW w:type="dxa" w:w="2438"/>
          </w:tcPr>
          <w:p>
            <w:pPr>
              <w:spacing w:line="240" w:lineRule="auto" w:before="40" w:after="40"/>
              <w:jc w:val="left"/>
            </w:pPr>
            <w:r/>
            <w:r>
              <w:rPr>
                <w:rFonts w:ascii="Times New Roman" w:hAnsi="Times New Roman" w:eastAsia="Times New Roman"/>
                <w:b w:val="0"/>
                <w:i w:val="0"/>
                <w:color w:val="000000"/>
                <w:sz w:val="17"/>
              </w:rPr>
              <w:t>#FFFFFF</w:t>
            </w:r>
          </w:p>
        </w:tc>
        <w:tc>
          <w:tcPr>
            <w:tcW w:type="dxa" w:w="2438"/>
          </w:tcPr>
          <w:p>
            <w:pPr>
              <w:spacing w:line="240" w:lineRule="auto" w:before="40" w:after="40"/>
              <w:jc w:val="left"/>
            </w:pPr>
            <w:r/>
            <w:r>
              <w:rPr>
                <w:rFonts w:ascii="Times New Roman" w:hAnsi="Times New Roman" w:eastAsia="Times New Roman"/>
                <w:b w:val="0"/>
                <w:i w:val="0"/>
                <w:color w:val="000000"/>
                <w:sz w:val="17"/>
              </w:rPr>
              <w:t>#161B22</w:t>
            </w:r>
          </w:p>
        </w:tc>
        <w:tc>
          <w:tcPr>
            <w:tcW w:type="dxa" w:w="2154"/>
          </w:tcPr>
          <w:p>
            <w:pPr>
              <w:spacing w:line="240" w:lineRule="auto" w:before="40" w:after="40"/>
              <w:jc w:val="left"/>
            </w:pPr>
            <w:r/>
            <w:r>
              <w:rPr>
                <w:rFonts w:ascii="Times New Roman" w:hAnsi="Times New Roman" w:eastAsia="Times New Roman"/>
                <w:b w:val="0"/>
                <w:i w:val="0"/>
                <w:color w:val="000000"/>
                <w:sz w:val="17"/>
              </w:rPr>
              <w:t>Contenedor de cada módulo</w:t>
            </w:r>
          </w:p>
        </w:tc>
      </w:tr>
      <w:tr>
        <w:tc>
          <w:tcPr>
            <w:tcW w:type="dxa" w:w="2041"/>
          </w:tcPr>
          <w:p>
            <w:pPr>
              <w:spacing w:line="240" w:lineRule="auto" w:before="40" w:after="40"/>
              <w:jc w:val="left"/>
            </w:pPr>
            <w:r/>
            <w:r>
              <w:rPr>
                <w:rFonts w:ascii="Times New Roman" w:hAnsi="Times New Roman" w:eastAsia="Times New Roman"/>
                <w:b w:val="0"/>
                <w:i w:val="0"/>
                <w:color w:val="000000"/>
                <w:sz w:val="17"/>
              </w:rPr>
              <w:t>Borde y separador</w:t>
            </w:r>
          </w:p>
        </w:tc>
        <w:tc>
          <w:tcPr>
            <w:tcW w:type="dxa" w:w="2438"/>
          </w:tcPr>
          <w:p>
            <w:pPr>
              <w:spacing w:line="240" w:lineRule="auto" w:before="40" w:after="40"/>
              <w:jc w:val="left"/>
            </w:pPr>
            <w:r/>
            <w:r>
              <w:rPr>
                <w:rFonts w:ascii="Times New Roman" w:hAnsi="Times New Roman" w:eastAsia="Times New Roman"/>
                <w:b w:val="0"/>
                <w:i w:val="0"/>
                <w:color w:val="000000"/>
                <w:sz w:val="17"/>
              </w:rPr>
              <w:t>#E2E6EE</w:t>
            </w:r>
          </w:p>
        </w:tc>
        <w:tc>
          <w:tcPr>
            <w:tcW w:type="dxa" w:w="2438"/>
          </w:tcPr>
          <w:p>
            <w:pPr>
              <w:spacing w:line="240" w:lineRule="auto" w:before="40" w:after="40"/>
              <w:jc w:val="left"/>
            </w:pPr>
            <w:r/>
            <w:r>
              <w:rPr>
                <w:rFonts w:ascii="Times New Roman" w:hAnsi="Times New Roman" w:eastAsia="Times New Roman"/>
                <w:b w:val="0"/>
                <w:i w:val="0"/>
                <w:color w:val="000000"/>
                <w:sz w:val="17"/>
              </w:rPr>
              <w:t>#30363D</w:t>
            </w:r>
          </w:p>
        </w:tc>
        <w:tc>
          <w:tcPr>
            <w:tcW w:type="dxa" w:w="2154"/>
          </w:tcPr>
          <w:p>
            <w:pPr>
              <w:spacing w:line="240" w:lineRule="auto" w:before="40" w:after="40"/>
              <w:jc w:val="left"/>
            </w:pPr>
            <w:r/>
            <w:r>
              <w:rPr>
                <w:rFonts w:ascii="Times New Roman" w:hAnsi="Times New Roman" w:eastAsia="Times New Roman"/>
                <w:b w:val="0"/>
                <w:i w:val="0"/>
                <w:color w:val="000000"/>
                <w:sz w:val="17"/>
              </w:rPr>
              <w:t>Delimitación sin peso visual</w:t>
            </w:r>
          </w:p>
        </w:tc>
      </w:tr>
      <w:tr>
        <w:tc>
          <w:tcPr>
            <w:tcW w:type="dxa" w:w="2041"/>
          </w:tcPr>
          <w:p>
            <w:pPr>
              <w:spacing w:line="240" w:lineRule="auto" w:before="40" w:after="40"/>
              <w:jc w:val="left"/>
            </w:pPr>
            <w:r/>
            <w:r>
              <w:rPr>
                <w:rFonts w:ascii="Times New Roman" w:hAnsi="Times New Roman" w:eastAsia="Times New Roman"/>
                <w:b w:val="0"/>
                <w:i w:val="0"/>
                <w:color w:val="000000"/>
                <w:sz w:val="17"/>
              </w:rPr>
              <w:t>Texto principal</w:t>
            </w:r>
          </w:p>
        </w:tc>
        <w:tc>
          <w:tcPr>
            <w:tcW w:type="dxa" w:w="2438"/>
          </w:tcPr>
          <w:p>
            <w:pPr>
              <w:spacing w:line="240" w:lineRule="auto" w:before="40" w:after="40"/>
              <w:jc w:val="left"/>
            </w:pPr>
            <w:r/>
            <w:r>
              <w:rPr>
                <w:rFonts w:ascii="Times New Roman" w:hAnsi="Times New Roman" w:eastAsia="Times New Roman"/>
                <w:b w:val="0"/>
                <w:i w:val="0"/>
                <w:color w:val="000000"/>
                <w:sz w:val="17"/>
              </w:rPr>
              <w:t>#161C27</w:t>
            </w:r>
          </w:p>
        </w:tc>
        <w:tc>
          <w:tcPr>
            <w:tcW w:type="dxa" w:w="2438"/>
          </w:tcPr>
          <w:p>
            <w:pPr>
              <w:spacing w:line="240" w:lineRule="auto" w:before="40" w:after="40"/>
              <w:jc w:val="left"/>
            </w:pPr>
            <w:r/>
            <w:r>
              <w:rPr>
                <w:rFonts w:ascii="Times New Roman" w:hAnsi="Times New Roman" w:eastAsia="Times New Roman"/>
                <w:b w:val="0"/>
                <w:i w:val="0"/>
                <w:color w:val="000000"/>
                <w:sz w:val="17"/>
              </w:rPr>
              <w:t>#E6EDF3</w:t>
            </w:r>
          </w:p>
        </w:tc>
        <w:tc>
          <w:tcPr>
            <w:tcW w:type="dxa" w:w="2154"/>
          </w:tcPr>
          <w:p>
            <w:pPr>
              <w:spacing w:line="240" w:lineRule="auto" w:before="40" w:after="40"/>
              <w:jc w:val="left"/>
            </w:pPr>
            <w:r/>
            <w:r>
              <w:rPr>
                <w:rFonts w:ascii="Times New Roman" w:hAnsi="Times New Roman" w:eastAsia="Times New Roman"/>
                <w:b w:val="0"/>
                <w:i w:val="0"/>
                <w:color w:val="000000"/>
                <w:sz w:val="17"/>
              </w:rPr>
              <w:t>Cifras y títulos</w:t>
            </w:r>
          </w:p>
        </w:tc>
      </w:tr>
      <w:tr>
        <w:tc>
          <w:tcPr>
            <w:tcW w:type="dxa" w:w="2041"/>
          </w:tcPr>
          <w:p>
            <w:pPr>
              <w:spacing w:line="240" w:lineRule="auto" w:before="40" w:after="40"/>
              <w:jc w:val="left"/>
            </w:pPr>
            <w:r/>
            <w:r>
              <w:rPr>
                <w:rFonts w:ascii="Times New Roman" w:hAnsi="Times New Roman" w:eastAsia="Times New Roman"/>
                <w:b w:val="0"/>
                <w:i w:val="0"/>
                <w:color w:val="000000"/>
                <w:sz w:val="17"/>
              </w:rPr>
              <w:t>Texto secundario</w:t>
            </w:r>
          </w:p>
        </w:tc>
        <w:tc>
          <w:tcPr>
            <w:tcW w:type="dxa" w:w="2438"/>
          </w:tcPr>
          <w:p>
            <w:pPr>
              <w:spacing w:line="240" w:lineRule="auto" w:before="40" w:after="40"/>
              <w:jc w:val="left"/>
            </w:pPr>
            <w:r/>
            <w:r>
              <w:rPr>
                <w:rFonts w:ascii="Times New Roman" w:hAnsi="Times New Roman" w:eastAsia="Times New Roman"/>
                <w:b w:val="0"/>
                <w:i w:val="0"/>
                <w:color w:val="000000"/>
                <w:sz w:val="17"/>
              </w:rPr>
              <w:t>#5B6478</w:t>
            </w:r>
          </w:p>
        </w:tc>
        <w:tc>
          <w:tcPr>
            <w:tcW w:type="dxa" w:w="2438"/>
          </w:tcPr>
          <w:p>
            <w:pPr>
              <w:spacing w:line="240" w:lineRule="auto" w:before="40" w:after="40"/>
              <w:jc w:val="left"/>
            </w:pPr>
            <w:r/>
            <w:r>
              <w:rPr>
                <w:rFonts w:ascii="Times New Roman" w:hAnsi="Times New Roman" w:eastAsia="Times New Roman"/>
                <w:b w:val="0"/>
                <w:i w:val="0"/>
                <w:color w:val="000000"/>
                <w:sz w:val="17"/>
              </w:rPr>
              <w:t>#8B949E</w:t>
            </w:r>
          </w:p>
        </w:tc>
        <w:tc>
          <w:tcPr>
            <w:tcW w:type="dxa" w:w="2154"/>
          </w:tcPr>
          <w:p>
            <w:pPr>
              <w:spacing w:line="240" w:lineRule="auto" w:before="40" w:after="40"/>
              <w:jc w:val="left"/>
            </w:pPr>
            <w:r/>
            <w:r>
              <w:rPr>
                <w:rFonts w:ascii="Times New Roman" w:hAnsi="Times New Roman" w:eastAsia="Times New Roman"/>
                <w:b w:val="0"/>
                <w:i w:val="0"/>
                <w:color w:val="000000"/>
                <w:sz w:val="17"/>
              </w:rPr>
              <w:t>Etiquetas y metadatos</w:t>
            </w:r>
          </w:p>
        </w:tc>
      </w:tr>
      <w:tr>
        <w:tc>
          <w:tcPr>
            <w:tcW w:type="dxa" w:w="2041"/>
          </w:tcPr>
          <w:p>
            <w:pPr>
              <w:spacing w:line="240" w:lineRule="auto" w:before="40" w:after="40"/>
              <w:jc w:val="left"/>
            </w:pPr>
            <w:r/>
            <w:r>
              <w:rPr>
                <w:rFonts w:ascii="Times New Roman" w:hAnsi="Times New Roman" w:eastAsia="Times New Roman"/>
                <w:b w:val="0"/>
                <w:i w:val="0"/>
                <w:color w:val="000000"/>
                <w:sz w:val="17"/>
              </w:rPr>
              <w:t>Azul corporativo</w:t>
            </w:r>
          </w:p>
        </w:tc>
        <w:tc>
          <w:tcPr>
            <w:tcW w:type="dxa" w:w="2438"/>
          </w:tcPr>
          <w:p>
            <w:pPr>
              <w:spacing w:line="240" w:lineRule="auto" w:before="40" w:after="40"/>
              <w:jc w:val="left"/>
            </w:pPr>
            <w:r/>
            <w:r>
              <w:rPr>
                <w:rFonts w:ascii="Times New Roman" w:hAnsi="Times New Roman" w:eastAsia="Times New Roman"/>
                <w:b w:val="0"/>
                <w:i w:val="0"/>
                <w:color w:val="000000"/>
                <w:sz w:val="17"/>
              </w:rPr>
              <w:t>#1F3864</w:t>
            </w:r>
          </w:p>
        </w:tc>
        <w:tc>
          <w:tcPr>
            <w:tcW w:type="dxa" w:w="2438"/>
          </w:tcPr>
          <w:p>
            <w:pPr>
              <w:spacing w:line="240" w:lineRule="auto" w:before="40" w:after="40"/>
              <w:jc w:val="left"/>
            </w:pPr>
            <w:r/>
            <w:r>
              <w:rPr>
                <w:rFonts w:ascii="Times New Roman" w:hAnsi="Times New Roman" w:eastAsia="Times New Roman"/>
                <w:b w:val="0"/>
                <w:i w:val="0"/>
                <w:color w:val="000000"/>
                <w:sz w:val="17"/>
              </w:rPr>
              <w:t>#58A6FF</w:t>
            </w:r>
          </w:p>
        </w:tc>
        <w:tc>
          <w:tcPr>
            <w:tcW w:type="dxa" w:w="2154"/>
          </w:tcPr>
          <w:p>
            <w:pPr>
              <w:spacing w:line="240" w:lineRule="auto" w:before="40" w:after="40"/>
              <w:jc w:val="left"/>
            </w:pPr>
            <w:r/>
            <w:r>
              <w:rPr>
                <w:rFonts w:ascii="Times New Roman" w:hAnsi="Times New Roman" w:eastAsia="Times New Roman"/>
                <w:b w:val="0"/>
                <w:i w:val="0"/>
                <w:color w:val="000000"/>
                <w:sz w:val="17"/>
              </w:rPr>
              <w:t>Barra superior, encabezados y selección</w:t>
            </w:r>
          </w:p>
        </w:tc>
      </w:tr>
      <w:tr>
        <w:tc>
          <w:tcPr>
            <w:tcW w:type="dxa" w:w="2041"/>
          </w:tcPr>
          <w:p>
            <w:pPr>
              <w:spacing w:line="240" w:lineRule="auto" w:before="40" w:after="40"/>
              <w:jc w:val="left"/>
            </w:pPr>
            <w:r/>
            <w:r>
              <w:rPr>
                <w:rFonts w:ascii="Times New Roman" w:hAnsi="Times New Roman" w:eastAsia="Times New Roman"/>
                <w:b w:val="0"/>
                <w:i w:val="0"/>
                <w:color w:val="000000"/>
                <w:sz w:val="17"/>
              </w:rPr>
              <w:t>Dorado de acento</w:t>
            </w:r>
          </w:p>
        </w:tc>
        <w:tc>
          <w:tcPr>
            <w:tcW w:type="dxa" w:w="2438"/>
          </w:tcPr>
          <w:p>
            <w:pPr>
              <w:spacing w:line="240" w:lineRule="auto" w:before="40" w:after="40"/>
              <w:jc w:val="left"/>
            </w:pPr>
            <w:r/>
            <w:r>
              <w:rPr>
                <w:rFonts w:ascii="Times New Roman" w:hAnsi="Times New Roman" w:eastAsia="Times New Roman"/>
                <w:b w:val="0"/>
                <w:i w:val="0"/>
                <w:color w:val="000000"/>
                <w:sz w:val="17"/>
              </w:rPr>
              <w:t>#C5961A</w:t>
            </w:r>
          </w:p>
        </w:tc>
        <w:tc>
          <w:tcPr>
            <w:tcW w:type="dxa" w:w="2438"/>
          </w:tcPr>
          <w:p>
            <w:pPr>
              <w:spacing w:line="240" w:lineRule="auto" w:before="40" w:after="40"/>
              <w:jc w:val="left"/>
            </w:pPr>
            <w:r/>
            <w:r>
              <w:rPr>
                <w:rFonts w:ascii="Times New Roman" w:hAnsi="Times New Roman" w:eastAsia="Times New Roman"/>
                <w:b w:val="0"/>
                <w:i w:val="0"/>
                <w:color w:val="000000"/>
                <w:sz w:val="17"/>
              </w:rPr>
              <w:t>#C5961A</w:t>
            </w:r>
          </w:p>
        </w:tc>
        <w:tc>
          <w:tcPr>
            <w:tcW w:type="dxa" w:w="2154"/>
          </w:tcPr>
          <w:p>
            <w:pPr>
              <w:spacing w:line="240" w:lineRule="auto" w:before="40" w:after="40"/>
              <w:jc w:val="left"/>
            </w:pPr>
            <w:r/>
            <w:r>
              <w:rPr>
                <w:rFonts w:ascii="Times New Roman" w:hAnsi="Times New Roman" w:eastAsia="Times New Roman"/>
                <w:b w:val="0"/>
                <w:i w:val="0"/>
                <w:color w:val="000000"/>
                <w:sz w:val="17"/>
              </w:rPr>
              <w:t>Insignias, liga y logotipo</w:t>
            </w:r>
          </w:p>
        </w:tc>
      </w:tr>
      <w:tr>
        <w:tc>
          <w:tcPr>
            <w:tcW w:type="dxa" w:w="2041"/>
          </w:tcPr>
          <w:p>
            <w:pPr>
              <w:spacing w:line="240" w:lineRule="auto" w:before="40" w:after="40"/>
              <w:jc w:val="left"/>
            </w:pPr>
            <w:r/>
            <w:r>
              <w:rPr>
                <w:rFonts w:ascii="Times New Roman" w:hAnsi="Times New Roman" w:eastAsia="Times New Roman"/>
                <w:b w:val="0"/>
                <w:i w:val="0"/>
                <w:color w:val="000000"/>
                <w:sz w:val="17"/>
              </w:rPr>
              <w:t>Verde de ganancia</w:t>
            </w:r>
          </w:p>
        </w:tc>
        <w:tc>
          <w:tcPr>
            <w:tcW w:type="dxa" w:w="2438"/>
          </w:tcPr>
          <w:p>
            <w:pPr>
              <w:spacing w:line="240" w:lineRule="auto" w:before="40" w:after="40"/>
              <w:jc w:val="left"/>
            </w:pPr>
            <w:r/>
            <w:r>
              <w:rPr>
                <w:rFonts w:ascii="Times New Roman" w:hAnsi="Times New Roman" w:eastAsia="Times New Roman"/>
                <w:b w:val="0"/>
                <w:i w:val="0"/>
                <w:color w:val="000000"/>
                <w:sz w:val="17"/>
              </w:rPr>
              <w:t>#1B7E34</w:t>
            </w:r>
          </w:p>
        </w:tc>
        <w:tc>
          <w:tcPr>
            <w:tcW w:type="dxa" w:w="2438"/>
          </w:tcPr>
          <w:p>
            <w:pPr>
              <w:spacing w:line="240" w:lineRule="auto" w:before="40" w:after="40"/>
              <w:jc w:val="left"/>
            </w:pPr>
            <w:r/>
            <w:r>
              <w:rPr>
                <w:rFonts w:ascii="Times New Roman" w:hAnsi="Times New Roman" w:eastAsia="Times New Roman"/>
                <w:b w:val="0"/>
                <w:i w:val="0"/>
                <w:color w:val="000000"/>
                <w:sz w:val="17"/>
              </w:rPr>
              <w:t>#238636</w:t>
            </w:r>
          </w:p>
        </w:tc>
        <w:tc>
          <w:tcPr>
            <w:tcW w:type="dxa" w:w="2154"/>
          </w:tcPr>
          <w:p>
            <w:pPr>
              <w:spacing w:line="240" w:lineRule="auto" w:before="40" w:after="40"/>
              <w:jc w:val="left"/>
            </w:pPr>
            <w:r/>
            <w:r>
              <w:rPr>
                <w:rFonts w:ascii="Times New Roman" w:hAnsi="Times New Roman" w:eastAsia="Times New Roman"/>
                <w:b w:val="0"/>
                <w:i w:val="0"/>
                <w:color w:val="000000"/>
                <w:sz w:val="17"/>
              </w:rPr>
              <w:t>Variación positiva y orden de compra</w:t>
            </w:r>
          </w:p>
        </w:tc>
      </w:tr>
      <w:tr>
        <w:tc>
          <w:tcPr>
            <w:tcW w:type="dxa" w:w="2041"/>
          </w:tcPr>
          <w:p>
            <w:pPr>
              <w:spacing w:line="240" w:lineRule="auto" w:before="40" w:after="40"/>
              <w:jc w:val="left"/>
            </w:pPr>
            <w:r/>
            <w:r>
              <w:rPr>
                <w:rFonts w:ascii="Times New Roman" w:hAnsi="Times New Roman" w:eastAsia="Times New Roman"/>
                <w:b w:val="0"/>
                <w:i w:val="0"/>
                <w:color w:val="000000"/>
                <w:sz w:val="17"/>
              </w:rPr>
              <w:t>Rojo de pérdida</w:t>
            </w:r>
          </w:p>
        </w:tc>
        <w:tc>
          <w:tcPr>
            <w:tcW w:type="dxa" w:w="2438"/>
          </w:tcPr>
          <w:p>
            <w:pPr>
              <w:spacing w:line="240" w:lineRule="auto" w:before="40" w:after="40"/>
              <w:jc w:val="left"/>
            </w:pPr>
            <w:r/>
            <w:r>
              <w:rPr>
                <w:rFonts w:ascii="Times New Roman" w:hAnsi="Times New Roman" w:eastAsia="Times New Roman"/>
                <w:b w:val="0"/>
                <w:i w:val="0"/>
                <w:color w:val="000000"/>
                <w:sz w:val="17"/>
              </w:rPr>
              <w:t>#C62828</w:t>
            </w:r>
          </w:p>
        </w:tc>
        <w:tc>
          <w:tcPr>
            <w:tcW w:type="dxa" w:w="2438"/>
          </w:tcPr>
          <w:p>
            <w:pPr>
              <w:spacing w:line="240" w:lineRule="auto" w:before="40" w:after="40"/>
              <w:jc w:val="left"/>
            </w:pPr>
            <w:r/>
            <w:r>
              <w:rPr>
                <w:rFonts w:ascii="Times New Roman" w:hAnsi="Times New Roman" w:eastAsia="Times New Roman"/>
                <w:b w:val="0"/>
                <w:i w:val="0"/>
                <w:color w:val="000000"/>
                <w:sz w:val="17"/>
              </w:rPr>
              <w:t>#DA3633</w:t>
            </w:r>
          </w:p>
        </w:tc>
        <w:tc>
          <w:tcPr>
            <w:tcW w:type="dxa" w:w="2154"/>
          </w:tcPr>
          <w:p>
            <w:pPr>
              <w:spacing w:line="240" w:lineRule="auto" w:before="40" w:after="40"/>
              <w:jc w:val="left"/>
            </w:pPr>
            <w:r/>
            <w:r>
              <w:rPr>
                <w:rFonts w:ascii="Times New Roman" w:hAnsi="Times New Roman" w:eastAsia="Times New Roman"/>
                <w:b w:val="0"/>
                <w:i w:val="0"/>
                <w:color w:val="000000"/>
                <w:sz w:val="17"/>
              </w:rPr>
              <w:t>Variación negativa y orden de venta</w:t>
            </w:r>
          </w:p>
        </w:tc>
      </w:tr>
      <w:tr>
        <w:tc>
          <w:tcPr>
            <w:tcW w:type="dxa" w:w="2041"/>
          </w:tcPr>
          <w:p>
            <w:pPr>
              <w:spacing w:line="240" w:lineRule="auto" w:before="40" w:after="40"/>
              <w:jc w:val="left"/>
            </w:pPr>
            <w:r/>
            <w:r>
              <w:rPr>
                <w:rFonts w:ascii="Times New Roman" w:hAnsi="Times New Roman" w:eastAsia="Times New Roman"/>
                <w:b w:val="0"/>
                <w:i w:val="0"/>
                <w:color w:val="000000"/>
                <w:sz w:val="17"/>
              </w:rPr>
              <w:t>Radio de esquina</w:t>
            </w:r>
          </w:p>
        </w:tc>
        <w:tc>
          <w:tcPr>
            <w:tcW w:type="dxa" w:w="2438"/>
          </w:tcPr>
          <w:p>
            <w:pPr>
              <w:spacing w:line="240" w:lineRule="auto" w:before="40" w:after="40"/>
              <w:jc w:val="left"/>
            </w:pPr>
            <w:r/>
            <w:r>
              <w:rPr>
                <w:rFonts w:ascii="Times New Roman" w:hAnsi="Times New Roman" w:eastAsia="Times New Roman"/>
                <w:b w:val="0"/>
                <w:i w:val="0"/>
                <w:color w:val="000000"/>
                <w:sz w:val="17"/>
              </w:rPr>
              <w:t>12 px (16 px en móvil)</w:t>
            </w:r>
          </w:p>
        </w:tc>
        <w:tc>
          <w:tcPr>
            <w:tcW w:type="dxa" w:w="2438"/>
          </w:tcPr>
          <w:p>
            <w:pPr>
              <w:spacing w:line="240" w:lineRule="auto" w:before="40" w:after="40"/>
              <w:jc w:val="left"/>
            </w:pPr>
            <w:r/>
            <w:r>
              <w:rPr>
                <w:rFonts w:ascii="Times New Roman" w:hAnsi="Times New Roman" w:eastAsia="Times New Roman"/>
                <w:b w:val="0"/>
                <w:i w:val="0"/>
                <w:color w:val="000000"/>
                <w:sz w:val="17"/>
              </w:rPr>
              <w:t>12 px (16 px en móvil)</w:t>
            </w:r>
          </w:p>
        </w:tc>
        <w:tc>
          <w:tcPr>
            <w:tcW w:type="dxa" w:w="2154"/>
          </w:tcPr>
          <w:p>
            <w:pPr>
              <w:spacing w:line="240" w:lineRule="auto" w:before="40" w:after="40"/>
              <w:jc w:val="left"/>
            </w:pPr>
            <w:r/>
            <w:r>
              <w:rPr>
                <w:rFonts w:ascii="Times New Roman" w:hAnsi="Times New Roman" w:eastAsia="Times New Roman"/>
                <w:b w:val="0"/>
                <w:i w:val="0"/>
                <w:color w:val="000000"/>
                <w:sz w:val="17"/>
              </w:rPr>
              <w:t>Lenguaje visual uniforme</w:t>
            </w:r>
          </w:p>
        </w:tc>
      </w:tr>
      <w:tr>
        <w:tc>
          <w:tcPr>
            <w:tcW w:type="dxa" w:w="2041"/>
          </w:tcPr>
          <w:p>
            <w:pPr>
              <w:spacing w:line="240" w:lineRule="auto" w:before="40" w:after="40"/>
              <w:jc w:val="left"/>
            </w:pPr>
            <w:r/>
            <w:r>
              <w:rPr>
                <w:rFonts w:ascii="Times New Roman" w:hAnsi="Times New Roman" w:eastAsia="Times New Roman"/>
                <w:b w:val="0"/>
                <w:i w:val="0"/>
                <w:color w:val="000000"/>
                <w:sz w:val="17"/>
              </w:rPr>
              <w:t>Sombra de tarjeta</w:t>
            </w:r>
          </w:p>
        </w:tc>
        <w:tc>
          <w:tcPr>
            <w:tcW w:type="dxa" w:w="2438"/>
          </w:tcPr>
          <w:p>
            <w:pPr>
              <w:spacing w:line="240" w:lineRule="auto" w:before="40" w:after="40"/>
              <w:jc w:val="left"/>
            </w:pPr>
            <w:r/>
            <w:r>
              <w:rPr>
                <w:rFonts w:ascii="Times New Roman" w:hAnsi="Times New Roman" w:eastAsia="Times New Roman"/>
                <w:b w:val="0"/>
                <w:i w:val="0"/>
                <w:color w:val="000000"/>
                <w:sz w:val="17"/>
              </w:rPr>
              <w:t>0 2px 10px rgba(0,0,0,.09)</w:t>
            </w:r>
          </w:p>
        </w:tc>
        <w:tc>
          <w:tcPr>
            <w:tcW w:type="dxa" w:w="2438"/>
          </w:tcPr>
          <w:p>
            <w:pPr>
              <w:spacing w:line="240" w:lineRule="auto" w:before="40" w:after="40"/>
              <w:jc w:val="left"/>
            </w:pPr>
            <w:r/>
            <w:r>
              <w:rPr>
                <w:rFonts w:ascii="Times New Roman" w:hAnsi="Times New Roman" w:eastAsia="Times New Roman"/>
                <w:b w:val="0"/>
                <w:i w:val="0"/>
                <w:color w:val="000000"/>
                <w:sz w:val="17"/>
              </w:rPr>
              <w:t>0 4px 12px rgba(0,0,0,.4)</w:t>
            </w:r>
          </w:p>
        </w:tc>
        <w:tc>
          <w:tcPr>
            <w:tcW w:type="dxa" w:w="2154"/>
          </w:tcPr>
          <w:p>
            <w:pPr>
              <w:spacing w:line="240" w:lineRule="auto" w:before="40" w:after="40"/>
              <w:jc w:val="left"/>
            </w:pPr>
            <w:r/>
            <w:r>
              <w:rPr>
                <w:rFonts w:ascii="Times New Roman" w:hAnsi="Times New Roman" w:eastAsia="Times New Roman"/>
                <w:b w:val="0"/>
                <w:i w:val="0"/>
                <w:color w:val="000000"/>
                <w:sz w:val="17"/>
              </w:rPr>
              <w:t>Jerarquía por elevación</w:t>
            </w:r>
          </w:p>
        </w:tc>
      </w:tr>
      <w:tr>
        <w:tc>
          <w:tcPr>
            <w:tcW w:type="dxa" w:w="2041"/>
          </w:tcPr>
          <w:p>
            <w:pPr>
              <w:spacing w:line="240" w:lineRule="auto" w:before="40" w:after="40"/>
              <w:jc w:val="left"/>
            </w:pPr>
            <w:r/>
            <w:r>
              <w:rPr>
                <w:rFonts w:ascii="Times New Roman" w:hAnsi="Times New Roman" w:eastAsia="Times New Roman"/>
                <w:b w:val="0"/>
                <w:i w:val="0"/>
                <w:color w:val="000000"/>
                <w:sz w:val="17"/>
              </w:rPr>
              <w:t>Tipografía</w:t>
            </w:r>
          </w:p>
        </w:tc>
        <w:tc>
          <w:tcPr>
            <w:tcW w:type="dxa" w:w="2438"/>
          </w:tcPr>
          <w:p>
            <w:pPr>
              <w:spacing w:line="240" w:lineRule="auto" w:before="40" w:after="40"/>
              <w:jc w:val="left"/>
            </w:pPr>
            <w:r/>
            <w:r>
              <w:rPr>
                <w:rFonts w:ascii="Times New Roman" w:hAnsi="Times New Roman" w:eastAsia="Times New Roman"/>
                <w:b w:val="0"/>
                <w:i w:val="0"/>
                <w:color w:val="000000"/>
                <w:sz w:val="17"/>
              </w:rPr>
              <w:t>Inter / Segoe UI 400-700</w:t>
            </w:r>
          </w:p>
        </w:tc>
        <w:tc>
          <w:tcPr>
            <w:tcW w:type="dxa" w:w="2438"/>
          </w:tcPr>
          <w:p>
            <w:pPr>
              <w:spacing w:line="240" w:lineRule="auto" w:before="40" w:after="40"/>
              <w:jc w:val="left"/>
            </w:pPr>
            <w:r/>
            <w:r>
              <w:rPr>
                <w:rFonts w:ascii="Times New Roman" w:hAnsi="Times New Roman" w:eastAsia="Times New Roman"/>
                <w:b w:val="0"/>
                <w:i w:val="0"/>
                <w:color w:val="000000"/>
                <w:sz w:val="17"/>
              </w:rPr>
              <w:t>Inter / Segoe UI 400-700</w:t>
            </w:r>
          </w:p>
        </w:tc>
        <w:tc>
          <w:tcPr>
            <w:tcW w:type="dxa" w:w="2154"/>
          </w:tcPr>
          <w:p>
            <w:pPr>
              <w:spacing w:line="240" w:lineRule="auto" w:before="40" w:after="40"/>
              <w:jc w:val="left"/>
            </w:pPr>
            <w:r/>
            <w:r>
              <w:rPr>
                <w:rFonts w:ascii="Times New Roman" w:hAnsi="Times New Roman" w:eastAsia="Times New Roman"/>
                <w:b w:val="0"/>
                <w:i w:val="0"/>
                <w:color w:val="000000"/>
                <w:sz w:val="17"/>
              </w:rPr>
              <w:t>Texto general</w:t>
            </w:r>
          </w:p>
        </w:tc>
      </w:tr>
      <w:tr>
        <w:tc>
          <w:tcPr>
            <w:tcW w:type="dxa" w:w="2041"/>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Tipografía numérica</w:t>
            </w:r>
          </w:p>
        </w:tc>
        <w:tc>
          <w:tcPr>
            <w:tcW w:type="dxa" w:w="2438"/>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Consolas, cifras tabulares</w:t>
            </w:r>
          </w:p>
        </w:tc>
        <w:tc>
          <w:tcPr>
            <w:tcW w:type="dxa" w:w="2438"/>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Consolas, cifras tabulares</w:t>
            </w:r>
          </w:p>
        </w:tc>
        <w:tc>
          <w:tcPr>
            <w:tcW w:type="dxa" w:w="215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7"/>
              </w:rPr>
              <w:t>Precios, cantidades y P&amp;L alineados</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a partir de los bloques «estilo» de los seis prompts. El contraste del texto principal sobre el fondo es de 14.8:1 en el tema oscuro y de 15.9:1 en el tema claro, ambos por encima del mínimo AAA de 7:1.</w:t>
      </w:r>
    </w:p>
    <w:p>
      <w:pPr>
        <w:spacing w:line="480" w:lineRule="auto" w:before="240" w:after="0"/>
        <w:ind w:firstLine="0"/>
        <w:jc w:val="left"/>
      </w:pPr>
      <w:r>
        <w:rPr>
          <w:rFonts w:ascii="Times New Roman" w:hAnsi="Times New Roman" w:eastAsia="Times New Roman"/>
          <w:b/>
          <w:i w:val="0"/>
          <w:color w:val="1F3864"/>
          <w:sz w:val="24"/>
        </w:rPr>
        <w:t>7.2. Pantalla 1. Dashboard principal en tema claro</w:t>
      </w:r>
    </w:p>
    <w:p>
      <w:pPr>
        <w:spacing w:line="480" w:lineRule="auto" w:before="0" w:after="0"/>
        <w:ind w:firstLine="720"/>
        <w:jc w:val="both"/>
      </w:pPr>
      <w:r>
        <w:rPr>
          <w:rFonts w:ascii="Times New Roman" w:hAnsi="Times New Roman" w:eastAsia="Times New Roman"/>
          <w:b w:val="0"/>
          <w:i w:val="0"/>
          <w:color w:val="000000"/>
          <w:sz w:val="24"/>
        </w:rPr>
        <w:t>La primera pantalla concentra la respuesta a la pregunta «¿cómo va mi portafolio?». Reúne la barra de navegación con buscador de tickers, el panel lateral de siete secciones, las cuatro tarjetas KPI, el gráfico de velas con selector de periodo y selector de tipo de gráfico, el panel derecho de Top Movers con minigráficos y la tabla de posiciones con acciones de compra y venta por fila. Todos los importes usan separador de miles y dos decimales, y todas las filas y botones tienen estado de hover, tal como exigían las restricciones del prompt.</w:t>
      </w:r>
    </w:p>
    <w:p>
      <w:pPr>
        <w:spacing w:line="240" w:lineRule="auto" w:before="0" w:after="0"/>
        <w:ind w:left="454" w:firstLine="0"/>
      </w:pPr>
      <w:r>
        <w:rPr>
          <w:rFonts w:ascii="Consolas" w:hAnsi="Consolas" w:eastAsia="Consolas"/>
          <w:b w:val="0"/>
          <w:i w:val="0"/>
          <w:color w:val="000000"/>
          <w:sz w:val="15"/>
        </w:rPr>
        <w:t>&lt;prompt_figma_make&gt;</w:t>
      </w:r>
    </w:p>
    <w:p>
      <w:pPr>
        <w:spacing w:line="240" w:lineRule="auto" w:before="0" w:after="0"/>
        <w:ind w:left="454" w:firstLine="0"/>
      </w:pPr>
      <w:r>
        <w:rPr>
          <w:rFonts w:ascii="Consolas" w:hAnsi="Consolas" w:eastAsia="Consolas"/>
          <w:b w:val="0"/>
          <w:i w:val="0"/>
          <w:color w:val="000000"/>
          <w:sz w:val="15"/>
        </w:rPr>
        <w:t>&lt;role&gt;Eres un diseñador UI/UX senior especializado en plataformas financieras y mercados</w:t>
      </w:r>
    </w:p>
    <w:p>
      <w:pPr>
        <w:spacing w:line="240" w:lineRule="auto" w:before="0" w:after="0"/>
        <w:ind w:left="454" w:firstLine="0"/>
      </w:pPr>
      <w:r>
        <w:rPr>
          <w:rFonts w:ascii="Consolas" w:hAnsi="Consolas" w:eastAsia="Consolas"/>
          <w:b w:val="0"/>
          <w:i w:val="0"/>
          <w:color w:val="000000"/>
          <w:sz w:val="15"/>
        </w:rPr>
        <w:t>bursátiles.&lt;/role&gt;</w:t>
      </w:r>
    </w:p>
    <w:p>
      <w:pPr>
        <w:spacing w:line="240" w:lineRule="auto" w:before="0" w:after="0"/>
        <w:ind w:left="454" w:firstLine="0"/>
      </w:pPr>
      <w:r>
        <w:rPr>
          <w:rFonts w:ascii="Consolas" w:hAnsi="Consolas" w:eastAsia="Consolas"/>
          <w:b w:val="0"/>
          <w:i w:val="0"/>
          <w:color w:val="000000"/>
          <w:sz w:val="15"/>
        </w:rPr>
        <w:t>&lt;context&gt;Estamos prototipando un sitio web de mercado bursátil ("Stock Market Dashboard") para un</w:t>
      </w:r>
    </w:p>
    <w:p>
      <w:pPr>
        <w:spacing w:line="240" w:lineRule="auto" w:before="0" w:after="0"/>
        <w:ind w:left="454" w:firstLine="0"/>
      </w:pPr>
      <w:r>
        <w:rPr>
          <w:rFonts w:ascii="Consolas" w:hAnsi="Consolas" w:eastAsia="Consolas"/>
          <w:b w:val="0"/>
          <w:i w:val="0"/>
          <w:color w:val="000000"/>
          <w:sz w:val="15"/>
        </w:rPr>
        <w:t>proyecto universitario del curso de Interacción Hombre-Computador de la UNMSM. El público</w:t>
      </w:r>
    </w:p>
    <w:p>
      <w:pPr>
        <w:spacing w:line="240" w:lineRule="auto" w:before="0" w:after="0"/>
        <w:ind w:left="454" w:firstLine="0"/>
      </w:pPr>
      <w:r>
        <w:rPr>
          <w:rFonts w:ascii="Consolas" w:hAnsi="Consolas" w:eastAsia="Consolas"/>
          <w:b w:val="0"/>
          <w:i w:val="0"/>
          <w:color w:val="000000"/>
          <w:sz w:val="15"/>
        </w:rPr>
        <w:t>objetivo son traders minoristas e inversores principiantes que necesitan monitorear precios de</w:t>
      </w:r>
    </w:p>
    <w:p>
      <w:pPr>
        <w:spacing w:line="240" w:lineRule="auto" w:before="0" w:after="0"/>
        <w:ind w:left="454" w:firstLine="0"/>
      </w:pPr>
      <w:r>
        <w:rPr>
          <w:rFonts w:ascii="Consolas" w:hAnsi="Consolas" w:eastAsia="Consolas"/>
          <w:b w:val="0"/>
          <w:i w:val="0"/>
          <w:color w:val="000000"/>
          <w:sz w:val="15"/>
        </w:rPr>
        <w:t>acciones, índices y criptomonedas en tiempo real.&lt;/context&gt;</w:t>
      </w:r>
    </w:p>
    <w:p>
      <w:pPr>
        <w:spacing w:line="240" w:lineRule="auto" w:before="0" w:after="0"/>
        <w:ind w:left="454" w:firstLine="0"/>
      </w:pPr>
      <w:r>
        <w:rPr>
          <w:rFonts w:ascii="Consolas" w:hAnsi="Consolas" w:eastAsia="Consolas"/>
          <w:b w:val="0"/>
          <w:i w:val="0"/>
          <w:color w:val="000000"/>
          <w:sz w:val="15"/>
        </w:rPr>
        <w:t>&lt;task&gt;Diseña la pantalla principal del Dashboard de Mercado con los siguientes elementos</w:t>
      </w:r>
    </w:p>
    <w:p>
      <w:pPr>
        <w:spacing w:line="240" w:lineRule="auto" w:before="0" w:after="0"/>
        <w:ind w:left="454" w:firstLine="0"/>
      </w:pPr>
      <w:r>
        <w:rPr>
          <w:rFonts w:ascii="Consolas" w:hAnsi="Consolas" w:eastAsia="Consolas"/>
          <w:b w:val="0"/>
          <w:i w:val="0"/>
          <w:color w:val="000000"/>
          <w:sz w:val="15"/>
        </w:rPr>
        <w:t>obligatorios:</w:t>
      </w:r>
    </w:p>
    <w:p>
      <w:pPr>
        <w:spacing w:line="240" w:lineRule="auto" w:before="0" w:after="0"/>
        <w:ind w:left="454" w:firstLine="0"/>
      </w:pPr>
      <w:r>
        <w:rPr>
          <w:rFonts w:ascii="Consolas" w:hAnsi="Consolas" w:eastAsia="Consolas"/>
          <w:b w:val="0"/>
          <w:i w:val="0"/>
          <w:color w:val="000000"/>
          <w:sz w:val="15"/>
        </w:rPr>
        <w:t>1. Barra de navegación superior con logo "Ernesto Investing AI", campo de búsqueda de tickers, y</w:t>
      </w:r>
    </w:p>
    <w:p>
      <w:pPr>
        <w:spacing w:line="240" w:lineRule="auto" w:before="0" w:after="0"/>
        <w:ind w:left="454" w:firstLine="0"/>
      </w:pPr>
      <w:r>
        <w:rPr>
          <w:rFonts w:ascii="Consolas" w:hAnsi="Consolas" w:eastAsia="Consolas"/>
          <w:b w:val="0"/>
          <w:i w:val="0"/>
          <w:color w:val="000000"/>
          <w:sz w:val="15"/>
        </w:rPr>
        <w:t>menú de usuario con avatar.</w:t>
      </w:r>
    </w:p>
    <w:p>
      <w:pPr>
        <w:spacing w:line="240" w:lineRule="auto" w:before="0" w:after="0"/>
        <w:ind w:left="454" w:firstLine="0"/>
      </w:pPr>
      <w:r>
        <w:rPr>
          <w:rFonts w:ascii="Consolas" w:hAnsi="Consolas" w:eastAsia="Consolas"/>
          <w:b w:val="0"/>
          <w:i w:val="0"/>
          <w:color w:val="000000"/>
          <w:sz w:val="15"/>
        </w:rPr>
        <w:t>2. Panel lateral izquierdo con íconos y etiquetas: Dashboard, Mercados, Portafolio, Watchlist,</w:t>
      </w:r>
    </w:p>
    <w:p>
      <w:pPr>
        <w:spacing w:line="240" w:lineRule="auto" w:before="0" w:after="0"/>
        <w:ind w:left="454" w:firstLine="0"/>
      </w:pPr>
      <w:r>
        <w:rPr>
          <w:rFonts w:ascii="Consolas" w:hAnsi="Consolas" w:eastAsia="Consolas"/>
          <w:b w:val="0"/>
          <w:i w:val="0"/>
          <w:color w:val="000000"/>
          <w:sz w:val="15"/>
        </w:rPr>
        <w:t>Operaciones, Historial, Configuración.</w:t>
      </w:r>
    </w:p>
    <w:p>
      <w:pPr>
        <w:spacing w:line="240" w:lineRule="auto" w:before="0" w:after="0"/>
        <w:ind w:left="454" w:firstLine="0"/>
      </w:pPr>
      <w:r>
        <w:rPr>
          <w:rFonts w:ascii="Consolas" w:hAnsi="Consolas" w:eastAsia="Consolas"/>
          <w:b w:val="0"/>
          <w:i w:val="0"/>
          <w:color w:val="000000"/>
          <w:sz w:val="15"/>
        </w:rPr>
        <w:t>3. Sección de resumen superior con 4 tarjetas KPI: Valor del Portafolio (con variación</w:t>
      </w:r>
    </w:p>
    <w:p>
      <w:pPr>
        <w:spacing w:line="240" w:lineRule="auto" w:before="0" w:after="0"/>
        <w:ind w:left="454" w:firstLine="0"/>
      </w:pPr>
      <w:r>
        <w:rPr>
          <w:rFonts w:ascii="Consolas" w:hAnsi="Consolas" w:eastAsia="Consolas"/>
          <w:b w:val="0"/>
          <w:i w:val="0"/>
          <w:color w:val="000000"/>
          <w:sz w:val="15"/>
        </w:rPr>
        <w:t>porcentual), Ganancia/Pérdida del Día, Poder de Compra disponible, y Rango del usuario en el</w:t>
      </w:r>
    </w:p>
    <w:p>
      <w:pPr>
        <w:spacing w:line="240" w:lineRule="auto" w:before="0" w:after="0"/>
        <w:ind w:left="454" w:firstLine="0"/>
      </w:pPr>
      <w:r>
        <w:rPr>
          <w:rFonts w:ascii="Consolas" w:hAnsi="Consolas" w:eastAsia="Consolas"/>
          <w:b w:val="0"/>
          <w:i w:val="0"/>
          <w:color w:val="000000"/>
          <w:sz w:val="15"/>
        </w:rPr>
        <w:t>leaderboard.</w:t>
      </w:r>
    </w:p>
    <w:p>
      <w:pPr>
        <w:spacing w:line="240" w:lineRule="auto" w:before="0" w:after="0"/>
        <w:ind w:left="454" w:firstLine="0"/>
      </w:pPr>
      <w:r>
        <w:rPr>
          <w:rFonts w:ascii="Consolas" w:hAnsi="Consolas" w:eastAsia="Consolas"/>
          <w:b w:val="0"/>
          <w:i w:val="0"/>
          <w:color w:val="000000"/>
          <w:sz w:val="15"/>
        </w:rPr>
        <w:t>4. Gráfico principal de velas japonesas ("candlestick chart") ocupando el 60% del ancho, con</w:t>
      </w:r>
    </w:p>
    <w:p>
      <w:pPr>
        <w:spacing w:line="240" w:lineRule="auto" w:before="0" w:after="0"/>
        <w:ind w:left="454" w:firstLine="0"/>
      </w:pPr>
      <w:r>
        <w:rPr>
          <w:rFonts w:ascii="Consolas" w:hAnsi="Consolas" w:eastAsia="Consolas"/>
          <w:b w:val="0"/>
          <w:i w:val="0"/>
          <w:color w:val="000000"/>
          <w:sz w:val="15"/>
        </w:rPr>
        <w:t>controles de periodo (1D, 1W, 1M, 3M, 1Y) y selector de tipo de gráfico.</w:t>
      </w:r>
    </w:p>
    <w:p>
      <w:pPr>
        <w:spacing w:line="240" w:lineRule="auto" w:before="0" w:after="0"/>
        <w:ind w:left="454" w:firstLine="0"/>
      </w:pPr>
      <w:r>
        <w:rPr>
          <w:rFonts w:ascii="Consolas" w:hAnsi="Consolas" w:eastAsia="Consolas"/>
          <w:b w:val="0"/>
          <w:i w:val="0"/>
          <w:color w:val="000000"/>
          <w:sz w:val="15"/>
        </w:rPr>
        <w:t>5. Panel derecho con lista de "Top Movers" mostrando ticker, precio, variación porcentual con</w:t>
      </w:r>
    </w:p>
    <w:p>
      <w:pPr>
        <w:spacing w:line="240" w:lineRule="auto" w:before="0" w:after="0"/>
        <w:ind w:left="454" w:firstLine="0"/>
      </w:pPr>
      <w:r>
        <w:rPr>
          <w:rFonts w:ascii="Consolas" w:hAnsi="Consolas" w:eastAsia="Consolas"/>
          <w:b w:val="0"/>
          <w:i w:val="0"/>
          <w:color w:val="000000"/>
          <w:sz w:val="15"/>
        </w:rPr>
        <w:t>color verde/rojo, y mini sparkline.</w:t>
      </w:r>
    </w:p>
    <w:p>
      <w:pPr>
        <w:spacing w:line="240" w:lineRule="auto" w:before="0" w:after="0"/>
        <w:ind w:left="454" w:firstLine="0"/>
      </w:pPr>
      <w:r>
        <w:rPr>
          <w:rFonts w:ascii="Consolas" w:hAnsi="Consolas" w:eastAsia="Consolas"/>
          <w:b w:val="0"/>
          <w:i w:val="0"/>
          <w:color w:val="000000"/>
          <w:sz w:val="15"/>
        </w:rPr>
        <w:t>6. Sección inferior con tabla de posiciones del portafolio: Ticker, Nombre, Cantidad, Precio</w:t>
      </w:r>
    </w:p>
    <w:p>
      <w:pPr>
        <w:spacing w:line="240" w:lineRule="auto" w:before="0" w:after="0"/>
        <w:ind w:left="454" w:firstLine="0"/>
      </w:pPr>
      <w:r>
        <w:rPr>
          <w:rFonts w:ascii="Consolas" w:hAnsi="Consolas" w:eastAsia="Consolas"/>
          <w:b w:val="0"/>
          <w:i w:val="0"/>
          <w:color w:val="000000"/>
          <w:sz w:val="15"/>
        </w:rPr>
        <w:t>Promedio, Precio Actual, P&amp;L, Acciones (Comprar/Vender).&lt;/task&gt;</w:t>
      </w:r>
    </w:p>
    <w:p>
      <w:pPr>
        <w:spacing w:line="240" w:lineRule="auto" w:before="0" w:after="0"/>
        <w:ind w:left="454" w:firstLine="0"/>
      </w:pPr>
      <w:r>
        <w:rPr>
          <w:rFonts w:ascii="Consolas" w:hAnsi="Consolas" w:eastAsia="Consolas"/>
          <w:b w:val="0"/>
          <w:i w:val="0"/>
          <w:color w:val="000000"/>
          <w:sz w:val="15"/>
        </w:rPr>
        <w:t>&lt;style&gt;</w:t>
      </w:r>
    </w:p>
    <w:p>
      <w:pPr>
        <w:spacing w:line="240" w:lineRule="auto" w:before="0" w:after="0"/>
        <w:ind w:left="454" w:firstLine="0"/>
      </w:pPr>
      <w:r>
        <w:rPr>
          <w:rFonts w:ascii="Consolas" w:hAnsi="Consolas" w:eastAsia="Consolas"/>
          <w:b w:val="0"/>
          <w:i w:val="0"/>
          <w:color w:val="000000"/>
          <w:sz w:val="15"/>
        </w:rPr>
        <w:t>- Tema claro con fondo #F0F2F6, tarjetas blancas con sombra sutil y border-radius: 12px.</w:t>
      </w:r>
    </w:p>
    <w:p>
      <w:pPr>
        <w:spacing w:line="240" w:lineRule="auto" w:before="0" w:after="0"/>
        <w:ind w:left="454" w:firstLine="0"/>
      </w:pPr>
      <w:r>
        <w:rPr>
          <w:rFonts w:ascii="Consolas" w:hAnsi="Consolas" w:eastAsia="Consolas"/>
          <w:b w:val="0"/>
          <w:i w:val="0"/>
          <w:color w:val="000000"/>
          <w:sz w:val="15"/>
        </w:rPr>
        <w:t>- Paleta: Azul corporativo #1F3864 para la navbar y encabezados, Dorado #C5961A para acentos y</w:t>
      </w:r>
    </w:p>
    <w:p>
      <w:pPr>
        <w:spacing w:line="240" w:lineRule="auto" w:before="0" w:after="0"/>
        <w:ind w:left="454" w:firstLine="0"/>
      </w:pPr>
      <w:r>
        <w:rPr>
          <w:rFonts w:ascii="Consolas" w:hAnsi="Consolas" w:eastAsia="Consolas"/>
          <w:b w:val="0"/>
          <w:i w:val="0"/>
          <w:color w:val="000000"/>
          <w:sz w:val="15"/>
        </w:rPr>
        <w:t>badges, Verde #1B7E34 para ganancias, Rojo #C62828 para pérdidas.</w:t>
      </w:r>
    </w:p>
    <w:p>
      <w:pPr>
        <w:spacing w:line="240" w:lineRule="auto" w:before="0" w:after="0"/>
        <w:ind w:left="454" w:firstLine="0"/>
      </w:pPr>
      <w:r>
        <w:rPr>
          <w:rFonts w:ascii="Consolas" w:hAnsi="Consolas" w:eastAsia="Consolas"/>
          <w:b w:val="0"/>
          <w:i w:val="0"/>
          <w:color w:val="000000"/>
          <w:sz w:val="15"/>
        </w:rPr>
        <w:t>- Tipografía: Inter o Segoe UI, pesos 400/600/700.</w:t>
      </w:r>
    </w:p>
    <w:p>
      <w:pPr>
        <w:spacing w:line="240" w:lineRule="auto" w:before="0" w:after="0"/>
        <w:ind w:left="454" w:firstLine="0"/>
      </w:pPr>
      <w:r>
        <w:rPr>
          <w:rFonts w:ascii="Consolas" w:hAnsi="Consolas" w:eastAsia="Consolas"/>
          <w:b w:val="0"/>
          <w:i w:val="0"/>
          <w:color w:val="000000"/>
          <w:sz w:val="15"/>
        </w:rPr>
        <w:t>- Inspiración visual: Yahoo Finance, TradingView, Interactive Brokers TWS.&lt;/style&gt;</w:t>
      </w:r>
    </w:p>
    <w:p>
      <w:pPr>
        <w:spacing w:line="240" w:lineRule="auto" w:before="0" w:after="0"/>
        <w:ind w:left="454" w:firstLine="0"/>
      </w:pPr>
      <w:r>
        <w:rPr>
          <w:rFonts w:ascii="Consolas" w:hAnsi="Consolas" w:eastAsia="Consolas"/>
          <w:b w:val="0"/>
          <w:i w:val="0"/>
          <w:color w:val="000000"/>
          <w:sz w:val="15"/>
        </w:rPr>
        <w:t>&lt;constraints&gt;</w:t>
      </w:r>
    </w:p>
    <w:p>
      <w:pPr>
        <w:spacing w:line="240" w:lineRule="auto" w:before="0" w:after="0"/>
        <w:ind w:left="454" w:firstLine="0"/>
      </w:pPr>
      <w:r>
        <w:rPr>
          <w:rFonts w:ascii="Consolas" w:hAnsi="Consolas" w:eastAsia="Consolas"/>
          <w:b w:val="0"/>
          <w:i w:val="0"/>
          <w:color w:val="000000"/>
          <w:sz w:val="15"/>
        </w:rPr>
        <w:t>- Proporciones 1440x900px desktop.</w:t>
      </w:r>
    </w:p>
    <w:p>
      <w:pPr>
        <w:spacing w:line="240" w:lineRule="auto" w:before="0" w:after="0"/>
        <w:ind w:left="454" w:firstLine="0"/>
      </w:pPr>
      <w:r>
        <w:rPr>
          <w:rFonts w:ascii="Consolas" w:hAnsi="Consolas" w:eastAsia="Consolas"/>
          <w:b w:val="0"/>
          <w:i w:val="0"/>
          <w:color w:val="000000"/>
          <w:sz w:val="15"/>
        </w:rPr>
        <w:t>- Todos los textos y etiquetas en español.</w:t>
      </w:r>
    </w:p>
    <w:p>
      <w:pPr>
        <w:spacing w:line="240" w:lineRule="auto" w:before="0" w:after="0"/>
        <w:ind w:left="454" w:firstLine="0"/>
      </w:pPr>
      <w:r>
        <w:rPr>
          <w:rFonts w:ascii="Consolas" w:hAnsi="Consolas" w:eastAsia="Consolas"/>
          <w:b w:val="0"/>
          <w:i w:val="0"/>
          <w:color w:val="000000"/>
          <w:sz w:val="15"/>
        </w:rPr>
        <w:t>- Incluir estados hover en botones y filas de tabla.</w:t>
      </w:r>
    </w:p>
    <w:p>
      <w:pPr>
        <w:spacing w:line="240" w:lineRule="auto" w:before="0" w:after="0"/>
        <w:ind w:left="454" w:firstLine="0"/>
      </w:pPr>
      <w:r>
        <w:rPr>
          <w:rFonts w:ascii="Consolas" w:hAnsi="Consolas" w:eastAsia="Consolas"/>
          <w:b w:val="0"/>
          <w:i w:val="0"/>
          <w:color w:val="000000"/>
          <w:sz w:val="15"/>
        </w:rPr>
        <w:t>- Los números financieros deben usar formato con separador de miles y 2 decimales.&lt;/constraints&gt;</w:t>
      </w:r>
    </w:p>
    <w:p>
      <w:pPr>
        <w:spacing w:line="240" w:lineRule="auto" w:before="0" w:after="0"/>
        <w:ind w:left="454" w:firstLine="0"/>
      </w:pPr>
      <w:r>
        <w:rPr>
          <w:rFonts w:ascii="Consolas" w:hAnsi="Consolas" w:eastAsia="Consolas"/>
          <w:b w:val="0"/>
          <w:i w:val="0"/>
          <w:color w:val="000000"/>
          <w:sz w:val="15"/>
        </w:rPr>
        <w:t>&lt;/prompt_figma_make&gt;</w:t>
      </w:r>
    </w:p>
    <w:p>
      <w:pPr>
        <w:pageBreakBefore/>
        <w:spacing w:line="480" w:lineRule="auto" w:before="240" w:after="0"/>
        <w:ind w:firstLine="0"/>
        <w:jc w:val="left"/>
      </w:pPr>
      <w:r>
        <w:rPr>
          <w:rFonts w:ascii="Times New Roman" w:hAnsi="Times New Roman" w:eastAsia="Times New Roman"/>
          <w:b/>
          <w:i w:val="0"/>
          <w:color w:val="000000"/>
          <w:sz w:val="24"/>
        </w:rPr>
        <w:t>Figura 7</w:t>
      </w:r>
    </w:p>
    <w:p>
      <w:pPr>
        <w:spacing w:line="480" w:lineRule="auto" w:before="0" w:after="120"/>
        <w:ind w:firstLine="0"/>
        <w:jc w:val="left"/>
      </w:pPr>
      <w:r>
        <w:rPr>
          <w:rFonts w:ascii="Times New Roman" w:hAnsi="Times New Roman" w:eastAsia="Times New Roman"/>
          <w:b w:val="0"/>
          <w:i/>
          <w:color w:val="000000"/>
          <w:sz w:val="24"/>
        </w:rPr>
        <w:t>Pantalla 1. Dashboard principal en tema claro (1440 × 900 px)</w:t>
      </w:r>
    </w:p>
    <w:p>
      <w:pPr>
        <w:spacing w:line="240" w:lineRule="auto" w:after="8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Pantalla_1_Dashboard_Claro.png"/>
                    <pic:cNvPicPr/>
                  </pic:nvPicPr>
                  <pic:blipFill>
                    <a:blip r:embed="rId16"/>
                    <a:stretch>
                      <a:fillRect/>
                    </a:stretch>
                  </pic:blipFill>
                  <pic:spPr>
                    <a:xfrm>
                      <a:off x="0" y="0"/>
                      <a:ext cx="5580000" cy="34875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Los datos mostrados son simulados con fines didácticos.</w:t>
      </w:r>
    </w:p>
    <w:p>
      <w:pPr>
        <w:spacing w:line="480" w:lineRule="auto" w:before="240" w:after="0"/>
        <w:ind w:firstLine="0"/>
        <w:jc w:val="left"/>
      </w:pPr>
      <w:r>
        <w:rPr>
          <w:rFonts w:ascii="Times New Roman" w:hAnsi="Times New Roman" w:eastAsia="Times New Roman"/>
          <w:b/>
          <w:i w:val="0"/>
          <w:color w:val="1F3864"/>
          <w:sz w:val="24"/>
        </w:rPr>
        <w:t>7.3. Pantalla 2. Watchlist y alertas</w:t>
      </w:r>
    </w:p>
    <w:p>
      <w:pPr>
        <w:spacing w:line="480" w:lineRule="auto" w:before="0" w:after="0"/>
        <w:ind w:firstLine="720"/>
        <w:jc w:val="both"/>
      </w:pPr>
      <w:r>
        <w:rPr>
          <w:rFonts w:ascii="Times New Roman" w:hAnsi="Times New Roman" w:eastAsia="Times New Roman"/>
          <w:b w:val="0"/>
          <w:i w:val="0"/>
          <w:color w:val="000000"/>
          <w:sz w:val="24"/>
        </w:rPr>
        <w:t>La segunda pantalla resuelve el seguimiento de activos que el usuario todavía no ha comprado. Incorpora el encabezado con contador de activos y botón de alta, la barra de filtros con búsqueda, filtro por tipo y criterio de ordenación, la cuadrícula de tarjetas de activo de tres columnas con minigráfico de siete días, el panel derecho de alertas activas con conmutador y eliminación, y el cuadro de diálogo modal de nueva alerta. El modal se presenta sobre una capa oscura semitransparente y con un ancho máximo de 480 px, según las restricciones del prompt.</w:t>
      </w:r>
    </w:p>
    <w:p>
      <w:pPr>
        <w:spacing w:line="240" w:lineRule="auto" w:before="0" w:after="0"/>
        <w:ind w:left="454" w:firstLine="0"/>
      </w:pPr>
      <w:r>
        <w:rPr>
          <w:rFonts w:ascii="Consolas" w:hAnsi="Consolas" w:eastAsia="Consolas"/>
          <w:b w:val="0"/>
          <w:i w:val="0"/>
          <w:color w:val="000000"/>
          <w:sz w:val="15"/>
        </w:rPr>
        <w:t>&lt;prompt_figma_make&gt;</w:t>
      </w:r>
    </w:p>
    <w:p>
      <w:pPr>
        <w:spacing w:line="240" w:lineRule="auto" w:before="0" w:after="0"/>
        <w:ind w:left="454" w:firstLine="0"/>
      </w:pPr>
      <w:r>
        <w:rPr>
          <w:rFonts w:ascii="Consolas" w:hAnsi="Consolas" w:eastAsia="Consolas"/>
          <w:b w:val="0"/>
          <w:i w:val="0"/>
          <w:color w:val="000000"/>
          <w:sz w:val="15"/>
        </w:rPr>
        <w:t>&lt;role&gt;Eres un diseñador UI/UX experto en interfaces de trading y monitoreo financiero en tiempo</w:t>
      </w:r>
    </w:p>
    <w:p>
      <w:pPr>
        <w:spacing w:line="240" w:lineRule="auto" w:before="0" w:after="0"/>
        <w:ind w:left="454" w:firstLine="0"/>
      </w:pPr>
      <w:r>
        <w:rPr>
          <w:rFonts w:ascii="Consolas" w:hAnsi="Consolas" w:eastAsia="Consolas"/>
          <w:b w:val="0"/>
          <w:i w:val="0"/>
          <w:color w:val="000000"/>
          <w:sz w:val="15"/>
        </w:rPr>
        <w:t>real.&lt;/role&gt;</w:t>
      </w:r>
    </w:p>
    <w:p>
      <w:pPr>
        <w:spacing w:line="240" w:lineRule="auto" w:before="0" w:after="0"/>
        <w:ind w:left="454" w:firstLine="0"/>
      </w:pPr>
      <w:r>
        <w:rPr>
          <w:rFonts w:ascii="Consolas" w:hAnsi="Consolas" w:eastAsia="Consolas"/>
          <w:b w:val="0"/>
          <w:i w:val="0"/>
          <w:color w:val="000000"/>
          <w:sz w:val="15"/>
        </w:rPr>
        <w:t>&lt;context&gt;Continuación del prototipo "Ernesto Investing AI" — Stock Market Dashboard. Esta</w:t>
      </w:r>
    </w:p>
    <w:p>
      <w:pPr>
        <w:spacing w:line="240" w:lineRule="auto" w:before="0" w:after="0"/>
        <w:ind w:left="454" w:firstLine="0"/>
      </w:pPr>
      <w:r>
        <w:rPr>
          <w:rFonts w:ascii="Consolas" w:hAnsi="Consolas" w:eastAsia="Consolas"/>
          <w:b w:val="0"/>
          <w:i w:val="0"/>
          <w:color w:val="000000"/>
          <w:sz w:val="15"/>
        </w:rPr>
        <w:t>pantalla es la vista de Watchlist y Alertas, donde el usuario gestiona sus activos favoritos y</w:t>
      </w:r>
    </w:p>
    <w:p>
      <w:pPr>
        <w:spacing w:line="240" w:lineRule="auto" w:before="0" w:after="0"/>
        <w:ind w:left="454" w:firstLine="0"/>
      </w:pPr>
      <w:r>
        <w:rPr>
          <w:rFonts w:ascii="Consolas" w:hAnsi="Consolas" w:eastAsia="Consolas"/>
          <w:b w:val="0"/>
          <w:i w:val="0"/>
          <w:color w:val="000000"/>
          <w:sz w:val="15"/>
        </w:rPr>
        <w:t>configura alertas de precio.&lt;/context&gt;</w:t>
      </w:r>
    </w:p>
    <w:p>
      <w:pPr>
        <w:spacing w:line="240" w:lineRule="auto" w:before="0" w:after="0"/>
        <w:ind w:left="454" w:firstLine="0"/>
      </w:pPr>
      <w:r>
        <w:rPr>
          <w:rFonts w:ascii="Consolas" w:hAnsi="Consolas" w:eastAsia="Consolas"/>
          <w:b w:val="0"/>
          <w:i w:val="0"/>
          <w:color w:val="000000"/>
          <w:sz w:val="15"/>
        </w:rPr>
        <w:t>&lt;task&gt;Diseña la pantalla de Watchlist y Alertas con:</w:t>
      </w:r>
    </w:p>
    <w:p>
      <w:pPr>
        <w:spacing w:line="240" w:lineRule="auto" w:before="0" w:after="0"/>
        <w:ind w:left="454" w:firstLine="0"/>
      </w:pPr>
      <w:r>
        <w:rPr>
          <w:rFonts w:ascii="Consolas" w:hAnsi="Consolas" w:eastAsia="Consolas"/>
          <w:b w:val="0"/>
          <w:i w:val="0"/>
          <w:color w:val="000000"/>
          <w:sz w:val="15"/>
        </w:rPr>
        <w:t>1. Encabezado de página: título "Mi Watchlist" con contador de activos (ej: "12 activos"), botón</w:t>
      </w:r>
    </w:p>
    <w:p>
      <w:pPr>
        <w:spacing w:line="240" w:lineRule="auto" w:before="0" w:after="0"/>
        <w:ind w:left="454" w:firstLine="0"/>
      </w:pPr>
      <w:r>
        <w:rPr>
          <w:rFonts w:ascii="Consolas" w:hAnsi="Consolas" w:eastAsia="Consolas"/>
          <w:b w:val="0"/>
          <w:i w:val="0"/>
          <w:color w:val="000000"/>
          <w:sz w:val="15"/>
        </w:rPr>
        <w:t>"+ Agregar Ticker" con ícono.</w:t>
      </w:r>
    </w:p>
    <w:p>
      <w:pPr>
        <w:spacing w:line="240" w:lineRule="auto" w:before="0" w:after="0"/>
        <w:ind w:left="454" w:firstLine="0"/>
      </w:pPr>
      <w:r>
        <w:rPr>
          <w:rFonts w:ascii="Consolas" w:hAnsi="Consolas" w:eastAsia="Consolas"/>
          <w:b w:val="0"/>
          <w:i w:val="0"/>
          <w:color w:val="000000"/>
          <w:sz w:val="15"/>
        </w:rPr>
        <w:t>2. Barra de filtros: búsqueda por nombre/ticker, filtro por tipo (Acciones, ETFs, Cripto,</w:t>
      </w:r>
    </w:p>
    <w:p>
      <w:pPr>
        <w:spacing w:line="240" w:lineRule="auto" w:before="0" w:after="0"/>
        <w:ind w:left="454" w:firstLine="0"/>
      </w:pPr>
      <w:r>
        <w:rPr>
          <w:rFonts w:ascii="Consolas" w:hAnsi="Consolas" w:eastAsia="Consolas"/>
          <w:b w:val="0"/>
          <w:i w:val="0"/>
          <w:color w:val="000000"/>
          <w:sz w:val="15"/>
        </w:rPr>
        <w:t>Índices), ordenar por (Nombre, Precio, Variación %, Volumen).</w:t>
      </w:r>
    </w:p>
    <w:p>
      <w:pPr>
        <w:spacing w:line="240" w:lineRule="auto" w:before="0" w:after="0"/>
        <w:ind w:left="454" w:firstLine="0"/>
      </w:pPr>
      <w:r>
        <w:rPr>
          <w:rFonts w:ascii="Consolas" w:hAnsi="Consolas" w:eastAsia="Consolas"/>
          <w:b w:val="0"/>
          <w:i w:val="0"/>
          <w:color w:val="000000"/>
          <w:sz w:val="15"/>
        </w:rPr>
        <w:t>3. Grid de tarjetas de activos (3 columnas): cada tarjeta muestra el ticker y nombre, precio</w:t>
      </w:r>
    </w:p>
    <w:p>
      <w:pPr>
        <w:spacing w:line="240" w:lineRule="auto" w:before="0" w:after="0"/>
        <w:ind w:left="454" w:firstLine="0"/>
      </w:pPr>
      <w:r>
        <w:rPr>
          <w:rFonts w:ascii="Consolas" w:hAnsi="Consolas" w:eastAsia="Consolas"/>
          <w:b w:val="0"/>
          <w:i w:val="0"/>
          <w:color w:val="000000"/>
          <w:sz w:val="15"/>
        </w:rPr>
        <w:t>actual grande, variación del día (absoluta y porcentual con color), mini gráfico sparkline de 7</w:t>
      </w:r>
    </w:p>
    <w:p>
      <w:pPr>
        <w:spacing w:line="240" w:lineRule="auto" w:before="0" w:after="0"/>
        <w:ind w:left="454" w:firstLine="0"/>
      </w:pPr>
      <w:r>
        <w:rPr>
          <w:rFonts w:ascii="Consolas" w:hAnsi="Consolas" w:eastAsia="Consolas"/>
          <w:b w:val="0"/>
          <w:i w:val="0"/>
          <w:color w:val="000000"/>
          <w:sz w:val="15"/>
        </w:rPr>
        <w:t>días, botón de "Alerta" (campana) y "Operar".</w:t>
      </w:r>
    </w:p>
    <w:p>
      <w:pPr>
        <w:spacing w:line="240" w:lineRule="auto" w:before="0" w:after="0"/>
        <w:ind w:left="454" w:firstLine="0"/>
      </w:pPr>
      <w:r>
        <w:rPr>
          <w:rFonts w:ascii="Consolas" w:hAnsi="Consolas" w:eastAsia="Consolas"/>
          <w:b w:val="0"/>
          <w:i w:val="0"/>
          <w:color w:val="000000"/>
          <w:sz w:val="15"/>
        </w:rPr>
        <w:t>4. Panel lateral derecho "Alertas Activas": lista de alertas configuradas mostrando ticker,</w:t>
      </w:r>
    </w:p>
    <w:p>
      <w:pPr>
        <w:spacing w:line="240" w:lineRule="auto" w:before="0" w:after="0"/>
        <w:ind w:left="454" w:firstLine="0"/>
      </w:pPr>
      <w:r>
        <w:rPr>
          <w:rFonts w:ascii="Consolas" w:hAnsi="Consolas" w:eastAsia="Consolas"/>
          <w:b w:val="0"/>
          <w:i w:val="0"/>
          <w:color w:val="000000"/>
          <w:sz w:val="15"/>
        </w:rPr>
        <w:t>condición (precio sube/baja de X), estado (activa/disparada), con toggle on/off y botón eliminar.</w:t>
      </w:r>
    </w:p>
    <w:p>
      <w:pPr>
        <w:spacing w:line="240" w:lineRule="auto" w:before="0" w:after="0"/>
        <w:ind w:left="454" w:firstLine="0"/>
      </w:pPr>
      <w:r>
        <w:rPr>
          <w:rFonts w:ascii="Consolas" w:hAnsi="Consolas" w:eastAsia="Consolas"/>
          <w:b w:val="0"/>
          <w:i w:val="0"/>
          <w:color w:val="000000"/>
          <w:sz w:val="15"/>
        </w:rPr>
        <w:t>5. Modal de "Nueva Alerta": campos para Ticker (autocompletado), Condición (Mayor que / Menor que</w:t>
      </w:r>
    </w:p>
    <w:p>
      <w:pPr>
        <w:spacing w:line="240" w:lineRule="auto" w:before="0" w:after="0"/>
        <w:ind w:left="454" w:firstLine="0"/>
      </w:pPr>
      <w:r>
        <w:rPr>
          <w:rFonts w:ascii="Consolas" w:hAnsi="Consolas" w:eastAsia="Consolas"/>
          <w:b w:val="0"/>
          <w:i w:val="0"/>
          <w:color w:val="000000"/>
          <w:sz w:val="15"/>
        </w:rPr>
        <w:t>/ Variación %), Valor umbral, Notificación (Email/Push/Ambas), botón Crear Alerta.&lt;/task&gt;</w:t>
      </w:r>
    </w:p>
    <w:p>
      <w:pPr>
        <w:spacing w:line="240" w:lineRule="auto" w:before="0" w:after="0"/>
        <w:ind w:left="454" w:firstLine="0"/>
      </w:pPr>
      <w:r>
        <w:rPr>
          <w:rFonts w:ascii="Consolas" w:hAnsi="Consolas" w:eastAsia="Consolas"/>
          <w:b w:val="0"/>
          <w:i w:val="0"/>
          <w:color w:val="000000"/>
          <w:sz w:val="15"/>
        </w:rPr>
        <w:t>&lt;style&gt;</w:t>
      </w:r>
    </w:p>
    <w:p>
      <w:pPr>
        <w:spacing w:line="240" w:lineRule="auto" w:before="0" w:after="0"/>
        <w:ind w:left="454" w:firstLine="0"/>
      </w:pPr>
      <w:r>
        <w:rPr>
          <w:rFonts w:ascii="Consolas" w:hAnsi="Consolas" w:eastAsia="Consolas"/>
          <w:b w:val="0"/>
          <w:i w:val="0"/>
          <w:color w:val="000000"/>
          <w:sz w:val="15"/>
        </w:rPr>
        <w:t>- Mismo tema claro del dashboard: fondo #F0F2F6, tarjetas blancas con border-radius: 12px, sombra</w:t>
      </w:r>
    </w:p>
    <w:p>
      <w:pPr>
        <w:spacing w:line="240" w:lineRule="auto" w:before="0" w:after="0"/>
        <w:ind w:left="454" w:firstLine="0"/>
      </w:pPr>
      <w:r>
        <w:rPr>
          <w:rFonts w:ascii="Consolas" w:hAnsi="Consolas" w:eastAsia="Consolas"/>
          <w:b w:val="0"/>
          <w:i w:val="0"/>
          <w:color w:val="000000"/>
          <w:sz w:val="15"/>
        </w:rPr>
        <w:t>0 2px 10px rgba(0,0,0,0.09).</w:t>
      </w:r>
    </w:p>
    <w:p>
      <w:pPr>
        <w:spacing w:line="240" w:lineRule="auto" w:before="0" w:after="0"/>
        <w:ind w:left="454" w:firstLine="0"/>
      </w:pPr>
      <w:r>
        <w:rPr>
          <w:rFonts w:ascii="Consolas" w:hAnsi="Consolas" w:eastAsia="Consolas"/>
          <w:b w:val="0"/>
          <w:i w:val="0"/>
          <w:color w:val="000000"/>
          <w:sz w:val="15"/>
        </w:rPr>
        <w:t>- Colores: verde #1B7E34 para subida, rojo #C62828 para bajada, azul #1F3864 para encabezados,</w:t>
      </w:r>
    </w:p>
    <w:p>
      <w:pPr>
        <w:spacing w:line="240" w:lineRule="auto" w:before="0" w:after="0"/>
        <w:ind w:left="454" w:firstLine="0"/>
      </w:pPr>
      <w:r>
        <w:rPr>
          <w:rFonts w:ascii="Consolas" w:hAnsi="Consolas" w:eastAsia="Consolas"/>
          <w:b w:val="0"/>
          <w:i w:val="0"/>
          <w:color w:val="000000"/>
          <w:sz w:val="15"/>
        </w:rPr>
        <w:t>dorado #C5961A para badges de alerta disparada.</w:t>
      </w:r>
    </w:p>
    <w:p>
      <w:pPr>
        <w:spacing w:line="240" w:lineRule="auto" w:before="0" w:after="0"/>
        <w:ind w:left="454" w:firstLine="0"/>
      </w:pPr>
      <w:r>
        <w:rPr>
          <w:rFonts w:ascii="Consolas" w:hAnsi="Consolas" w:eastAsia="Consolas"/>
          <w:b w:val="0"/>
          <w:i w:val="0"/>
          <w:color w:val="000000"/>
          <w:sz w:val="15"/>
        </w:rPr>
        <w:t>- Iconografía: usar Lucide Icons (Bell, TrendingUp, TrendingDown, Plus, Search, Filter).</w:t>
      </w:r>
    </w:p>
    <w:p>
      <w:pPr>
        <w:spacing w:line="240" w:lineRule="auto" w:before="0" w:after="0"/>
        <w:ind w:left="454" w:firstLine="0"/>
      </w:pPr>
      <w:r>
        <w:rPr>
          <w:rFonts w:ascii="Consolas" w:hAnsi="Consolas" w:eastAsia="Consolas"/>
          <w:b w:val="0"/>
          <w:i w:val="0"/>
          <w:color w:val="000000"/>
          <w:sz w:val="15"/>
        </w:rPr>
        <w:t>- Las tarjetas deben tener efecto hover con elevación sutil (translateY -2px).&lt;/style&gt;</w:t>
      </w:r>
    </w:p>
    <w:p>
      <w:pPr>
        <w:spacing w:line="240" w:lineRule="auto" w:before="0" w:after="0"/>
        <w:ind w:left="454" w:firstLine="0"/>
      </w:pPr>
      <w:r>
        <w:rPr>
          <w:rFonts w:ascii="Consolas" w:hAnsi="Consolas" w:eastAsia="Consolas"/>
          <w:b w:val="0"/>
          <w:i w:val="0"/>
          <w:color w:val="000000"/>
          <w:sz w:val="15"/>
        </w:rPr>
        <w:t>&lt;constraints&gt;</w:t>
      </w:r>
    </w:p>
    <w:p>
      <w:pPr>
        <w:spacing w:line="240" w:lineRule="auto" w:before="0" w:after="0"/>
        <w:ind w:left="454" w:firstLine="0"/>
      </w:pPr>
      <w:r>
        <w:rPr>
          <w:rFonts w:ascii="Consolas" w:hAnsi="Consolas" w:eastAsia="Consolas"/>
          <w:b w:val="0"/>
          <w:i w:val="0"/>
          <w:color w:val="000000"/>
          <w:sz w:val="15"/>
        </w:rPr>
        <w:t>- Desktop 1440x900px.</w:t>
      </w:r>
    </w:p>
    <w:p>
      <w:pPr>
        <w:spacing w:line="240" w:lineRule="auto" w:before="0" w:after="0"/>
        <w:ind w:left="454" w:firstLine="0"/>
      </w:pPr>
      <w:r>
        <w:rPr>
          <w:rFonts w:ascii="Consolas" w:hAnsi="Consolas" w:eastAsia="Consolas"/>
          <w:b w:val="0"/>
          <w:i w:val="0"/>
          <w:color w:val="000000"/>
          <w:sz w:val="15"/>
        </w:rPr>
        <w:t>- Textos en español.</w:t>
      </w:r>
    </w:p>
    <w:p>
      <w:pPr>
        <w:spacing w:line="240" w:lineRule="auto" w:before="0" w:after="0"/>
        <w:ind w:left="454" w:firstLine="0"/>
      </w:pPr>
      <w:r>
        <w:rPr>
          <w:rFonts w:ascii="Consolas" w:hAnsi="Consolas" w:eastAsia="Consolas"/>
          <w:b w:val="0"/>
          <w:i w:val="0"/>
          <w:color w:val="000000"/>
          <w:sz w:val="15"/>
        </w:rPr>
        <w:t>- El modal debe tener overlay semi-transparente oscuro y ser centrado con max-width 480px.</w:t>
      </w:r>
    </w:p>
    <w:p>
      <w:pPr>
        <w:spacing w:line="240" w:lineRule="auto" w:before="0" w:after="0"/>
        <w:ind w:left="454" w:firstLine="0"/>
      </w:pPr>
      <w:r>
        <w:rPr>
          <w:rFonts w:ascii="Consolas" w:hAnsi="Consolas" w:eastAsia="Consolas"/>
          <w:b w:val="0"/>
          <w:i w:val="0"/>
          <w:color w:val="000000"/>
          <w:sz w:val="15"/>
        </w:rPr>
        <w:t>- Mínimo 6 tarjetas de activos visibles en el grid para demostrar la densidad de</w:t>
      </w:r>
    </w:p>
    <w:p>
      <w:pPr>
        <w:spacing w:line="240" w:lineRule="auto" w:before="0" w:after="0"/>
        <w:ind w:left="454" w:firstLine="0"/>
      </w:pPr>
      <w:r>
        <w:rPr>
          <w:rFonts w:ascii="Consolas" w:hAnsi="Consolas" w:eastAsia="Consolas"/>
          <w:b w:val="0"/>
          <w:i w:val="0"/>
          <w:color w:val="000000"/>
          <w:sz w:val="15"/>
        </w:rPr>
        <w:t>información.&lt;/constraints&gt;</w:t>
      </w:r>
    </w:p>
    <w:p>
      <w:pPr>
        <w:spacing w:line="240" w:lineRule="auto" w:before="0" w:after="0"/>
        <w:ind w:left="454" w:firstLine="0"/>
      </w:pPr>
      <w:r>
        <w:rPr>
          <w:rFonts w:ascii="Consolas" w:hAnsi="Consolas" w:eastAsia="Consolas"/>
          <w:b w:val="0"/>
          <w:i w:val="0"/>
          <w:color w:val="000000"/>
          <w:sz w:val="15"/>
        </w:rPr>
        <w:t>&lt;/prompt_figma_make&gt;</w:t>
      </w:r>
    </w:p>
    <w:p>
      <w:pPr>
        <w:pageBreakBefore/>
        <w:spacing w:line="480" w:lineRule="auto" w:before="240" w:after="0"/>
        <w:ind w:firstLine="0"/>
        <w:jc w:val="left"/>
      </w:pPr>
      <w:r>
        <w:rPr>
          <w:rFonts w:ascii="Times New Roman" w:hAnsi="Times New Roman" w:eastAsia="Times New Roman"/>
          <w:b/>
          <w:i w:val="0"/>
          <w:color w:val="000000"/>
          <w:sz w:val="24"/>
        </w:rPr>
        <w:t>Figura 8</w:t>
      </w:r>
    </w:p>
    <w:p>
      <w:pPr>
        <w:spacing w:line="480" w:lineRule="auto" w:before="0" w:after="120"/>
        <w:ind w:firstLine="0"/>
        <w:jc w:val="left"/>
      </w:pPr>
      <w:r>
        <w:rPr>
          <w:rFonts w:ascii="Times New Roman" w:hAnsi="Times New Roman" w:eastAsia="Times New Roman"/>
          <w:b w:val="0"/>
          <w:i/>
          <w:color w:val="000000"/>
          <w:sz w:val="24"/>
        </w:rPr>
        <w:t>Pantalla 2. Watchlist y alertas, vista base (1440 × 900 px)</w:t>
      </w:r>
    </w:p>
    <w:p>
      <w:pPr>
        <w:spacing w:line="240" w:lineRule="auto" w:after="80"/>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Pantalla_2a_Watchlist_sin_modal.png"/>
                    <pic:cNvPicPr/>
                  </pic:nvPicPr>
                  <pic:blipFill>
                    <a:blip r:embed="rId17"/>
                    <a:stretch>
                      <a:fillRect/>
                    </a:stretch>
                  </pic:blipFill>
                  <pic:spPr>
                    <a:xfrm>
                      <a:off x="0" y="0"/>
                      <a:ext cx="5580000" cy="34875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Se muestran nueve de los doce activos de la watchlist.</w:t>
      </w:r>
    </w:p>
    <w:p>
      <w:pPr>
        <w:pageBreakBefore/>
        <w:spacing w:line="480" w:lineRule="auto" w:before="240" w:after="0"/>
        <w:ind w:firstLine="0"/>
        <w:jc w:val="left"/>
      </w:pPr>
      <w:r>
        <w:rPr>
          <w:rFonts w:ascii="Times New Roman" w:hAnsi="Times New Roman" w:eastAsia="Times New Roman"/>
          <w:b/>
          <w:i w:val="0"/>
          <w:color w:val="000000"/>
          <w:sz w:val="24"/>
        </w:rPr>
        <w:t>Figura 9</w:t>
      </w:r>
    </w:p>
    <w:p>
      <w:pPr>
        <w:spacing w:line="480" w:lineRule="auto" w:before="0" w:after="120"/>
        <w:ind w:firstLine="0"/>
        <w:jc w:val="left"/>
      </w:pPr>
      <w:r>
        <w:rPr>
          <w:rFonts w:ascii="Times New Roman" w:hAnsi="Times New Roman" w:eastAsia="Times New Roman"/>
          <w:b w:val="0"/>
          <w:i/>
          <w:color w:val="000000"/>
          <w:sz w:val="24"/>
        </w:rPr>
        <w:t>Pantalla 2. Cuadro de diálogo modal de creación de una nueva alerta</w:t>
      </w:r>
    </w:p>
    <w:p>
      <w:pPr>
        <w:spacing w:line="240" w:lineRule="auto" w:after="80"/>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Pantalla_2_Watchlist_Alertas.png"/>
                    <pic:cNvPicPr/>
                  </pic:nvPicPr>
                  <pic:blipFill>
                    <a:blip r:embed="rId18"/>
                    <a:stretch>
                      <a:fillRect/>
                    </a:stretch>
                  </pic:blipFill>
                  <pic:spPr>
                    <a:xfrm>
                      <a:off x="0" y="0"/>
                      <a:ext cx="5580000" cy="34875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El modal conserva visible el contexto de la pantalla subyacente, lo que evita la desorientación al cerrarlo.</w:t>
      </w:r>
    </w:p>
    <w:p>
      <w:pPr>
        <w:spacing w:line="480" w:lineRule="auto" w:before="240" w:after="0"/>
        <w:ind w:firstLine="0"/>
        <w:jc w:val="left"/>
      </w:pPr>
      <w:r>
        <w:rPr>
          <w:rFonts w:ascii="Times New Roman" w:hAnsi="Times New Roman" w:eastAsia="Times New Roman"/>
          <w:b/>
          <w:i w:val="0"/>
          <w:color w:val="1F3864"/>
          <w:sz w:val="24"/>
        </w:rPr>
        <w:t>7.4. Pantalla 3. Ejecución de órdenes</w:t>
      </w:r>
    </w:p>
    <w:p>
      <w:pPr>
        <w:spacing w:line="480" w:lineRule="auto" w:before="0" w:after="0"/>
        <w:ind w:firstLine="720"/>
        <w:jc w:val="both"/>
      </w:pPr>
      <w:r>
        <w:rPr>
          <w:rFonts w:ascii="Times New Roman" w:hAnsi="Times New Roman" w:eastAsia="Times New Roman"/>
          <w:b w:val="0"/>
          <w:i w:val="0"/>
          <w:color w:val="000000"/>
          <w:sz w:val="24"/>
        </w:rPr>
        <w:t>La tercera pantalla es la de mayor densidad de datos y la que más se aproxima a una estación profesional. Se organiza en tres columnas de 30 %, 45 % y 25 % del ancho. La columna izquierda reúne la ficha del instrumento —precio, variación, rango de 52 semanas como barra de progreso, volumen y capitalización— y el libro de órdenes, cuyos niveles llevan barras de fondo proporcionales al volumen. La columna central aloja el gráfico de velas sobre fondo oscuro con barra de herramientas de dibujo e indicadores técnicos. La columna derecha contiene el formulario de orden con pestañas de compra y venta, tipo de orden, precio límite, cantidad con botones de porcentaje del poder de compra, costo estimado y el historial de órdenes recientes.</w:t>
      </w:r>
    </w:p>
    <w:p>
      <w:pPr>
        <w:spacing w:line="480" w:lineRule="auto" w:before="0" w:after="0"/>
        <w:ind w:firstLine="720"/>
        <w:jc w:val="both"/>
      </w:pPr>
      <w:r>
        <w:rPr>
          <w:rFonts w:ascii="Times New Roman" w:hAnsi="Times New Roman" w:eastAsia="Times New Roman"/>
          <w:b w:val="0"/>
          <w:i w:val="0"/>
          <w:color w:val="000000"/>
          <w:sz w:val="24"/>
        </w:rPr>
        <w:t>La validación en tiempo real se representa de forma explícita: la cantidad introducida (5,200 acciones) excede el poder de compra disponible y la interfaz lo advierte en rojo indicando el importe excedido y la cantidad máxima admisible. Esta es la aplicación directa de las heurísticas de prevención de errores y de ayuda al usuario para reconocer y recuperarse de ellos (Nielsen, 1994/2024).</w:t>
      </w:r>
    </w:p>
    <w:p>
      <w:pPr>
        <w:spacing w:line="240" w:lineRule="auto" w:before="0" w:after="0"/>
        <w:ind w:left="454" w:firstLine="0"/>
      </w:pPr>
      <w:r>
        <w:rPr>
          <w:rFonts w:ascii="Consolas" w:hAnsi="Consolas" w:eastAsia="Consolas"/>
          <w:b w:val="0"/>
          <w:i w:val="0"/>
          <w:color w:val="000000"/>
          <w:sz w:val="15"/>
        </w:rPr>
        <w:t>&lt;prompt_figma_make&gt;</w:t>
      </w:r>
    </w:p>
    <w:p>
      <w:pPr>
        <w:spacing w:line="240" w:lineRule="auto" w:before="0" w:after="0"/>
        <w:ind w:left="454" w:firstLine="0"/>
      </w:pPr>
      <w:r>
        <w:rPr>
          <w:rFonts w:ascii="Consolas" w:hAnsi="Consolas" w:eastAsia="Consolas"/>
          <w:b w:val="0"/>
          <w:i w:val="0"/>
          <w:color w:val="000000"/>
          <w:sz w:val="15"/>
        </w:rPr>
        <w:t>&lt;role&gt;Eres un diseñador UI/UX especializado en plataformas de ejecución de órdenes bursátiles y</w:t>
      </w:r>
    </w:p>
    <w:p>
      <w:pPr>
        <w:spacing w:line="240" w:lineRule="auto" w:before="0" w:after="0"/>
        <w:ind w:left="454" w:firstLine="0"/>
      </w:pPr>
      <w:r>
        <w:rPr>
          <w:rFonts w:ascii="Consolas" w:hAnsi="Consolas" w:eastAsia="Consolas"/>
          <w:b w:val="0"/>
          <w:i w:val="0"/>
          <w:color w:val="000000"/>
          <w:sz w:val="15"/>
        </w:rPr>
        <w:t>experiencia de trading.&lt;/role&gt;</w:t>
      </w:r>
    </w:p>
    <w:p>
      <w:pPr>
        <w:spacing w:line="240" w:lineRule="auto" w:before="0" w:after="0"/>
        <w:ind w:left="454" w:firstLine="0"/>
      </w:pPr>
      <w:r>
        <w:rPr>
          <w:rFonts w:ascii="Consolas" w:hAnsi="Consolas" w:eastAsia="Consolas"/>
          <w:b w:val="0"/>
          <w:i w:val="0"/>
          <w:color w:val="000000"/>
          <w:sz w:val="15"/>
        </w:rPr>
        <w:t>&lt;context&gt;Pantalla de ejecución de operaciones ("Trade") del prototipo "Ernesto Investing AI". El</w:t>
      </w:r>
    </w:p>
    <w:p>
      <w:pPr>
        <w:spacing w:line="240" w:lineRule="auto" w:before="0" w:after="0"/>
        <w:ind w:left="454" w:firstLine="0"/>
      </w:pPr>
      <w:r>
        <w:rPr>
          <w:rFonts w:ascii="Consolas" w:hAnsi="Consolas" w:eastAsia="Consolas"/>
          <w:b w:val="0"/>
          <w:i w:val="0"/>
          <w:color w:val="000000"/>
          <w:sz w:val="15"/>
        </w:rPr>
        <w:t>usuario ya seleccionó un activo desde el Dashboard o la Watchlist y ahora quiere ejecutar una</w:t>
      </w:r>
    </w:p>
    <w:p>
      <w:pPr>
        <w:spacing w:line="240" w:lineRule="auto" w:before="0" w:after="0"/>
        <w:ind w:left="454" w:firstLine="0"/>
      </w:pPr>
      <w:r>
        <w:rPr>
          <w:rFonts w:ascii="Consolas" w:hAnsi="Consolas" w:eastAsia="Consolas"/>
          <w:b w:val="0"/>
          <w:i w:val="0"/>
          <w:color w:val="000000"/>
          <w:sz w:val="15"/>
        </w:rPr>
        <w:t>orden de compra o venta.&lt;/context&gt;</w:t>
      </w:r>
    </w:p>
    <w:p>
      <w:pPr>
        <w:spacing w:line="240" w:lineRule="auto" w:before="0" w:after="0"/>
        <w:ind w:left="454" w:firstLine="0"/>
      </w:pPr>
      <w:r>
        <w:rPr>
          <w:rFonts w:ascii="Consolas" w:hAnsi="Consolas" w:eastAsia="Consolas"/>
          <w:b w:val="0"/>
          <w:i w:val="0"/>
          <w:color w:val="000000"/>
          <w:sz w:val="15"/>
        </w:rPr>
        <w:t>&lt;task&gt;Diseña la pantalla de Trading/Orden con layout de 3 columnas:</w:t>
      </w:r>
    </w:p>
    <w:p>
      <w:pPr>
        <w:spacing w:line="240" w:lineRule="auto" w:before="0" w:after="0"/>
        <w:ind w:left="454" w:firstLine="0"/>
      </w:pPr>
      <w:r>
        <w:rPr>
          <w:rFonts w:ascii="Consolas" w:hAnsi="Consolas" w:eastAsia="Consolas"/>
          <w:b w:val="0"/>
          <w:i w:val="0"/>
          <w:color w:val="000000"/>
          <w:sz w:val="15"/>
        </w:rPr>
        <w:t>COLUMNA IZQUIERDA (30%):</w:t>
      </w:r>
    </w:p>
    <w:p>
      <w:pPr>
        <w:spacing w:line="240" w:lineRule="auto" w:before="0" w:after="0"/>
        <w:ind w:left="454" w:firstLine="0"/>
      </w:pPr>
      <w:r>
        <w:rPr>
          <w:rFonts w:ascii="Consolas" w:hAnsi="Consolas" w:eastAsia="Consolas"/>
          <w:b w:val="0"/>
          <w:i w:val="0"/>
          <w:color w:val="000000"/>
          <w:sz w:val="15"/>
        </w:rPr>
        <w:t>1. Panel de información del activo: logo/ícono, nombre completo y ticker, precio actual grande,</w:t>
      </w:r>
    </w:p>
    <w:p>
      <w:pPr>
        <w:spacing w:line="240" w:lineRule="auto" w:before="0" w:after="0"/>
        <w:ind w:left="454" w:firstLine="0"/>
      </w:pPr>
      <w:r>
        <w:rPr>
          <w:rFonts w:ascii="Consolas" w:hAnsi="Consolas" w:eastAsia="Consolas"/>
          <w:b w:val="0"/>
          <w:i w:val="0"/>
          <w:color w:val="000000"/>
          <w:sz w:val="15"/>
        </w:rPr>
        <w:t>variación del día, rango 52 semanas (barra de progreso), volumen del día, capitalización de</w:t>
      </w:r>
    </w:p>
    <w:p>
      <w:pPr>
        <w:spacing w:line="240" w:lineRule="auto" w:before="0" w:after="0"/>
        <w:ind w:left="454" w:firstLine="0"/>
      </w:pPr>
      <w:r>
        <w:rPr>
          <w:rFonts w:ascii="Consolas" w:hAnsi="Consolas" w:eastAsia="Consolas"/>
          <w:b w:val="0"/>
          <w:i w:val="0"/>
          <w:color w:val="000000"/>
          <w:sz w:val="15"/>
        </w:rPr>
        <w:t>mercado.</w:t>
      </w:r>
    </w:p>
    <w:p>
      <w:pPr>
        <w:spacing w:line="240" w:lineRule="auto" w:before="0" w:after="0"/>
        <w:ind w:left="454" w:firstLine="0"/>
      </w:pPr>
      <w:r>
        <w:rPr>
          <w:rFonts w:ascii="Consolas" w:hAnsi="Consolas" w:eastAsia="Consolas"/>
          <w:b w:val="0"/>
          <w:i w:val="0"/>
          <w:color w:val="000000"/>
          <w:sz w:val="15"/>
        </w:rPr>
        <w:t>2. Libro de órdenes simplificado: 5 niveles de compra (bid) en verde y 5 de venta (ask) en rojo,</w:t>
      </w:r>
    </w:p>
    <w:p>
      <w:pPr>
        <w:spacing w:line="240" w:lineRule="auto" w:before="0" w:after="0"/>
        <w:ind w:left="454" w:firstLine="0"/>
      </w:pPr>
      <w:r>
        <w:rPr>
          <w:rFonts w:ascii="Consolas" w:hAnsi="Consolas" w:eastAsia="Consolas"/>
          <w:b w:val="0"/>
          <w:i w:val="0"/>
          <w:color w:val="000000"/>
          <w:sz w:val="15"/>
        </w:rPr>
        <w:t>con precio y volumen.</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COLUMNA CENTRAL (45%):</w:t>
      </w:r>
    </w:p>
    <w:p>
      <w:pPr>
        <w:spacing w:line="240" w:lineRule="auto" w:before="0" w:after="0"/>
        <w:ind w:left="454" w:firstLine="0"/>
      </w:pPr>
      <w:r>
        <w:rPr>
          <w:rFonts w:ascii="Consolas" w:hAnsi="Consolas" w:eastAsia="Consolas"/>
          <w:b w:val="0"/>
          <w:i w:val="0"/>
          <w:color w:val="000000"/>
          <w:sz w:val="15"/>
        </w:rPr>
        <w:t>3. Gráfico de velas japonesas interactivo con herramientas de dibujo: líneas de tendencia,</w:t>
      </w:r>
    </w:p>
    <w:p>
      <w:pPr>
        <w:spacing w:line="240" w:lineRule="auto" w:before="0" w:after="0"/>
        <w:ind w:left="454" w:firstLine="0"/>
      </w:pPr>
      <w:r>
        <w:rPr>
          <w:rFonts w:ascii="Consolas" w:hAnsi="Consolas" w:eastAsia="Consolas"/>
          <w:b w:val="0"/>
          <w:i w:val="0"/>
          <w:color w:val="000000"/>
          <w:sz w:val="15"/>
        </w:rPr>
        <w:t>soporte/resistencia, indicadores técnicos (SMA, EMA, RSI, MACD como selector desplegable).</w:t>
      </w:r>
    </w:p>
    <w:p>
      <w:pPr>
        <w:spacing w:line="240" w:lineRule="auto" w:before="0" w:after="0"/>
        <w:ind w:left="454" w:firstLine="0"/>
      </w:pPr>
      <w:r>
        <w:rPr>
          <w:rFonts w:ascii="Consolas" w:hAnsi="Consolas" w:eastAsia="Consolas"/>
          <w:b w:val="0"/>
          <w:i w:val="0"/>
          <w:color w:val="000000"/>
          <w:sz w:val="15"/>
        </w:rPr>
        <w:t>4. Selector de periodo: 1min, 5min, 15min, 1H, 4H, 1D, 1W.</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COLUMNA DERECHA (25%):</w:t>
      </w:r>
    </w:p>
    <w:p>
      <w:pPr>
        <w:spacing w:line="240" w:lineRule="auto" w:before="0" w:after="0"/>
        <w:ind w:left="454" w:firstLine="0"/>
      </w:pPr>
      <w:r>
        <w:rPr>
          <w:rFonts w:ascii="Consolas" w:hAnsi="Consolas" w:eastAsia="Consolas"/>
          <w:b w:val="0"/>
          <w:i w:val="0"/>
          <w:color w:val="000000"/>
          <w:sz w:val="15"/>
        </w:rPr>
        <w:t>5. Formulario de orden: tabs Compra/Venta (verde/rojo), tipo de orden (Mercado, Límite, Stop,</w:t>
      </w:r>
    </w:p>
    <w:p>
      <w:pPr>
        <w:spacing w:line="240" w:lineRule="auto" w:before="0" w:after="0"/>
        <w:ind w:left="454" w:firstLine="0"/>
      </w:pPr>
      <w:r>
        <w:rPr>
          <w:rFonts w:ascii="Consolas" w:hAnsi="Consolas" w:eastAsia="Consolas"/>
          <w:b w:val="0"/>
          <w:i w:val="0"/>
          <w:color w:val="000000"/>
          <w:sz w:val="15"/>
        </w:rPr>
        <w:t>Stop-Limit), campos Precio Límite (deshabilitado en orden de mercado), Cantidad (con botones</w:t>
      </w:r>
    </w:p>
    <w:p>
      <w:pPr>
        <w:spacing w:line="240" w:lineRule="auto" w:before="0" w:after="0"/>
        <w:ind w:left="454" w:firstLine="0"/>
      </w:pPr>
      <w:r>
        <w:rPr>
          <w:rFonts w:ascii="Consolas" w:hAnsi="Consolas" w:eastAsia="Consolas"/>
          <w:b w:val="0"/>
          <w:i w:val="0"/>
          <w:color w:val="000000"/>
          <w:sz w:val="15"/>
        </w:rPr>
        <w:t>25%/50%/75%/100% del poder de compra), costo estimado total, botón grande "Ejecutar Orden".</w:t>
      </w:r>
    </w:p>
    <w:p>
      <w:pPr>
        <w:spacing w:line="240" w:lineRule="auto" w:before="0" w:after="0"/>
        <w:ind w:left="454" w:firstLine="0"/>
      </w:pPr>
      <w:r>
        <w:rPr>
          <w:rFonts w:ascii="Consolas" w:hAnsi="Consolas" w:eastAsia="Consolas"/>
          <w:b w:val="0"/>
          <w:i w:val="0"/>
          <w:color w:val="000000"/>
          <w:sz w:val="15"/>
        </w:rPr>
        <w:t>6. Historial de órdenes recientes del activo: tabla compacta con Fecha, Tipo, Cantidad, Precio,</w:t>
      </w:r>
    </w:p>
    <w:p>
      <w:pPr>
        <w:spacing w:line="240" w:lineRule="auto" w:before="0" w:after="0"/>
        <w:ind w:left="454" w:firstLine="0"/>
      </w:pPr>
      <w:r>
        <w:rPr>
          <w:rFonts w:ascii="Consolas" w:hAnsi="Consolas" w:eastAsia="Consolas"/>
          <w:b w:val="0"/>
          <w:i w:val="0"/>
          <w:color w:val="000000"/>
          <w:sz w:val="15"/>
        </w:rPr>
        <w:t>Estado (Ejecutada/Pendiente/Cancelada).&lt;/task&gt;</w:t>
      </w:r>
    </w:p>
    <w:p>
      <w:pPr>
        <w:spacing w:line="240" w:lineRule="auto" w:before="0" w:after="0"/>
        <w:ind w:left="454" w:firstLine="0"/>
      </w:pPr>
      <w:r>
        <w:rPr>
          <w:rFonts w:ascii="Consolas" w:hAnsi="Consolas" w:eastAsia="Consolas"/>
          <w:b w:val="0"/>
          <w:i w:val="0"/>
          <w:color w:val="000000"/>
          <w:sz w:val="15"/>
        </w:rPr>
        <w:t>&lt;style&gt;</w:t>
      </w:r>
    </w:p>
    <w:p>
      <w:pPr>
        <w:spacing w:line="240" w:lineRule="auto" w:before="0" w:after="0"/>
        <w:ind w:left="454" w:firstLine="0"/>
      </w:pPr>
      <w:r>
        <w:rPr>
          <w:rFonts w:ascii="Consolas" w:hAnsi="Consolas" w:eastAsia="Consolas"/>
          <w:b w:val="0"/>
          <w:i w:val="0"/>
          <w:color w:val="000000"/>
          <w:sz w:val="15"/>
        </w:rPr>
        <w:t>- Fondo del gráfico: #131722 (estilo TradingView dark para el área del chart únicamente).</w:t>
      </w:r>
    </w:p>
    <w:p>
      <w:pPr>
        <w:spacing w:line="240" w:lineRule="auto" w:before="0" w:after="0"/>
        <w:ind w:left="454" w:firstLine="0"/>
      </w:pPr>
      <w:r>
        <w:rPr>
          <w:rFonts w:ascii="Consolas" w:hAnsi="Consolas" w:eastAsia="Consolas"/>
          <w:b w:val="0"/>
          <w:i w:val="0"/>
          <w:color w:val="000000"/>
          <w:sz w:val="15"/>
        </w:rPr>
        <w:t>- Resto de la interfaz en tema claro: #F0F2F6 fondo, tarjetas blancas.</w:t>
      </w:r>
    </w:p>
    <w:p>
      <w:pPr>
        <w:spacing w:line="240" w:lineRule="auto" w:before="0" w:after="0"/>
        <w:ind w:left="454" w:firstLine="0"/>
      </w:pPr>
      <w:r>
        <w:rPr>
          <w:rFonts w:ascii="Consolas" w:hAnsi="Consolas" w:eastAsia="Consolas"/>
          <w:b w:val="0"/>
          <w:i w:val="0"/>
          <w:color w:val="000000"/>
          <w:sz w:val="15"/>
        </w:rPr>
        <w:t>- Botón Compra: gradiente verde #1B7E34 a #2E7D32. Botón Venta: gradiente rojo #C62828 a #B71C1C.</w:t>
      </w:r>
    </w:p>
    <w:p>
      <w:pPr>
        <w:spacing w:line="240" w:lineRule="auto" w:before="0" w:after="0"/>
        <w:ind w:left="454" w:firstLine="0"/>
      </w:pPr>
      <w:r>
        <w:rPr>
          <w:rFonts w:ascii="Consolas" w:hAnsi="Consolas" w:eastAsia="Consolas"/>
          <w:b w:val="0"/>
          <w:i w:val="0"/>
          <w:color w:val="000000"/>
          <w:sz w:val="15"/>
        </w:rPr>
        <w:t>- Tipografía monoespaciada (Consolas) para precios y cantidades numéricas.</w:t>
      </w:r>
    </w:p>
    <w:p>
      <w:pPr>
        <w:spacing w:line="240" w:lineRule="auto" w:before="0" w:after="0"/>
        <w:ind w:left="454" w:firstLine="0"/>
      </w:pPr>
      <w:r>
        <w:rPr>
          <w:rFonts w:ascii="Consolas" w:hAnsi="Consolas" w:eastAsia="Consolas"/>
          <w:b w:val="0"/>
          <w:i w:val="0"/>
          <w:color w:val="000000"/>
          <w:sz w:val="15"/>
        </w:rPr>
        <w:t>- Transiciones suaves en los tabs Compra/Venta.&lt;/style&gt;</w:t>
      </w:r>
    </w:p>
    <w:p>
      <w:pPr>
        <w:spacing w:line="240" w:lineRule="auto" w:before="0" w:after="0"/>
        <w:ind w:left="454" w:firstLine="0"/>
      </w:pPr>
      <w:r>
        <w:rPr>
          <w:rFonts w:ascii="Consolas" w:hAnsi="Consolas" w:eastAsia="Consolas"/>
          <w:b w:val="0"/>
          <w:i w:val="0"/>
          <w:color w:val="000000"/>
          <w:sz w:val="15"/>
        </w:rPr>
        <w:t>&lt;constraints&gt;</w:t>
      </w:r>
    </w:p>
    <w:p>
      <w:pPr>
        <w:spacing w:line="240" w:lineRule="auto" w:before="0" w:after="0"/>
        <w:ind w:left="454" w:firstLine="0"/>
      </w:pPr>
      <w:r>
        <w:rPr>
          <w:rFonts w:ascii="Consolas" w:hAnsi="Consolas" w:eastAsia="Consolas"/>
          <w:b w:val="0"/>
          <w:i w:val="0"/>
          <w:color w:val="000000"/>
          <w:sz w:val="15"/>
        </w:rPr>
        <w:t>- Desktop 1440x900px.</w:t>
      </w:r>
    </w:p>
    <w:p>
      <w:pPr>
        <w:spacing w:line="240" w:lineRule="auto" w:before="0" w:after="0"/>
        <w:ind w:left="454" w:firstLine="0"/>
      </w:pPr>
      <w:r>
        <w:rPr>
          <w:rFonts w:ascii="Consolas" w:hAnsi="Consolas" w:eastAsia="Consolas"/>
          <w:b w:val="0"/>
          <w:i w:val="0"/>
          <w:color w:val="000000"/>
          <w:sz w:val="15"/>
        </w:rPr>
        <w:t>- Textos en español.</w:t>
      </w:r>
    </w:p>
    <w:p>
      <w:pPr>
        <w:spacing w:line="240" w:lineRule="auto" w:before="0" w:after="0"/>
        <w:ind w:left="454" w:firstLine="0"/>
      </w:pPr>
      <w:r>
        <w:rPr>
          <w:rFonts w:ascii="Consolas" w:hAnsi="Consolas" w:eastAsia="Consolas"/>
          <w:b w:val="0"/>
          <w:i w:val="0"/>
          <w:color w:val="000000"/>
          <w:sz w:val="15"/>
        </w:rPr>
        <w:t>- El formulario de orden debe mostrar validación en tiempo real: si la cantidad excede el poder</w:t>
      </w:r>
    </w:p>
    <w:p>
      <w:pPr>
        <w:spacing w:line="240" w:lineRule="auto" w:before="0" w:after="0"/>
        <w:ind w:left="454" w:firstLine="0"/>
      </w:pPr>
      <w:r>
        <w:rPr>
          <w:rFonts w:ascii="Consolas" w:hAnsi="Consolas" w:eastAsia="Consolas"/>
          <w:b w:val="0"/>
          <w:i w:val="0"/>
          <w:color w:val="000000"/>
          <w:sz w:val="15"/>
        </w:rPr>
        <w:t>de compra, mostrar mensaje en rojo.</w:t>
      </w:r>
    </w:p>
    <w:p>
      <w:pPr>
        <w:spacing w:line="240" w:lineRule="auto" w:before="0" w:after="0"/>
        <w:ind w:left="454" w:firstLine="0"/>
      </w:pPr>
      <w:r>
        <w:rPr>
          <w:rFonts w:ascii="Consolas" w:hAnsi="Consolas" w:eastAsia="Consolas"/>
          <w:b w:val="0"/>
          <w:i w:val="0"/>
          <w:color w:val="000000"/>
          <w:sz w:val="15"/>
        </w:rPr>
        <w:t>- Los niveles del libro de órdenes deben tener barras de fondo proporcionales al</w:t>
      </w:r>
    </w:p>
    <w:p>
      <w:pPr>
        <w:spacing w:line="240" w:lineRule="auto" w:before="0" w:after="0"/>
        <w:ind w:left="454" w:firstLine="0"/>
      </w:pPr>
      <w:r>
        <w:rPr>
          <w:rFonts w:ascii="Consolas" w:hAnsi="Consolas" w:eastAsia="Consolas"/>
          <w:b w:val="0"/>
          <w:i w:val="0"/>
          <w:color w:val="000000"/>
          <w:sz w:val="15"/>
        </w:rPr>
        <w:t>volumen.&lt;/constraints&gt;</w:t>
      </w:r>
    </w:p>
    <w:p>
      <w:pPr>
        <w:spacing w:line="240" w:lineRule="auto" w:before="0" w:after="0"/>
        <w:ind w:left="454" w:firstLine="0"/>
      </w:pPr>
      <w:r>
        <w:rPr>
          <w:rFonts w:ascii="Consolas" w:hAnsi="Consolas" w:eastAsia="Consolas"/>
          <w:b w:val="0"/>
          <w:i w:val="0"/>
          <w:color w:val="000000"/>
          <w:sz w:val="15"/>
        </w:rPr>
        <w:t>&lt;/prompt_figma_make&gt;</w:t>
      </w:r>
    </w:p>
    <w:p>
      <w:pPr>
        <w:pageBreakBefore/>
        <w:spacing w:line="480" w:lineRule="auto" w:before="240" w:after="0"/>
        <w:ind w:firstLine="0"/>
        <w:jc w:val="left"/>
      </w:pPr>
      <w:r>
        <w:rPr>
          <w:rFonts w:ascii="Times New Roman" w:hAnsi="Times New Roman" w:eastAsia="Times New Roman"/>
          <w:b/>
          <w:i w:val="0"/>
          <w:color w:val="000000"/>
          <w:sz w:val="24"/>
        </w:rPr>
        <w:t>Figura 10</w:t>
      </w:r>
    </w:p>
    <w:p>
      <w:pPr>
        <w:spacing w:line="480" w:lineRule="auto" w:before="0" w:after="120"/>
        <w:ind w:firstLine="0"/>
        <w:jc w:val="left"/>
      </w:pPr>
      <w:r>
        <w:rPr>
          <w:rFonts w:ascii="Times New Roman" w:hAnsi="Times New Roman" w:eastAsia="Times New Roman"/>
          <w:b w:val="0"/>
          <w:i/>
          <w:color w:val="000000"/>
          <w:sz w:val="24"/>
        </w:rPr>
        <w:t>Pantalla 3. Ejecución de órdenes con validación en tiempo real (1440 × 900 px)</w:t>
      </w:r>
    </w:p>
    <w:p>
      <w:pPr>
        <w:spacing w:line="240" w:lineRule="auto" w:after="8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Pantalla_3_Trading.png"/>
                    <pic:cNvPicPr/>
                  </pic:nvPicPr>
                  <pic:blipFill>
                    <a:blip r:embed="rId19"/>
                    <a:stretch>
                      <a:fillRect/>
                    </a:stretch>
                  </pic:blipFill>
                  <pic:spPr>
                    <a:xfrm>
                      <a:off x="0" y="0"/>
                      <a:ext cx="5580000" cy="34875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El mensaje en rojo del formulario de orden ilustra la validación del poder de compra.</w:t>
      </w:r>
    </w:p>
    <w:p>
      <w:pPr>
        <w:spacing w:line="480" w:lineRule="auto" w:before="240" w:after="0"/>
        <w:ind w:firstLine="0"/>
        <w:jc w:val="left"/>
      </w:pPr>
      <w:r>
        <w:rPr>
          <w:rFonts w:ascii="Times New Roman" w:hAnsi="Times New Roman" w:eastAsia="Times New Roman"/>
          <w:b/>
          <w:i w:val="0"/>
          <w:color w:val="1F3864"/>
          <w:sz w:val="24"/>
        </w:rPr>
        <w:t>7.5. Pantalla 4. Versión móvil del portafolio</w:t>
      </w:r>
    </w:p>
    <w:p>
      <w:pPr>
        <w:spacing w:line="480" w:lineRule="auto" w:before="0" w:after="0"/>
        <w:ind w:firstLine="720"/>
        <w:jc w:val="both"/>
      </w:pPr>
      <w:r>
        <w:rPr>
          <w:rFonts w:ascii="Times New Roman" w:hAnsi="Times New Roman" w:eastAsia="Times New Roman"/>
          <w:b w:val="0"/>
          <w:i w:val="0"/>
          <w:color w:val="000000"/>
          <w:sz w:val="24"/>
        </w:rPr>
        <w:t>La cuarta pantalla adapta el producto a un dispositivo de 390 × 844 px y se compone de tres vistas conectadas por flujo: la pantalla de portafolio, el detalle del activo y la hoja inferior de orden rápida. El paso de una vista a otra se indica con flechas de flujo en el lienzo. Todos los objetivos táctiles respetan el mínimo de 48 px y las esquinas se redondean a 16 px para diferenciar el lenguaje visual móvil del de escritorio. La hoja inferior aparece sobre un fondo atenuado y conserva un asa de arrastre, de modo que el usuario reconoce que puede cerrarla con un gesto.</w:t>
      </w:r>
    </w:p>
    <w:p>
      <w:pPr>
        <w:spacing w:line="240" w:lineRule="auto" w:before="0" w:after="0"/>
        <w:ind w:left="454" w:firstLine="0"/>
      </w:pPr>
      <w:r>
        <w:rPr>
          <w:rFonts w:ascii="Consolas" w:hAnsi="Consolas" w:eastAsia="Consolas"/>
          <w:b w:val="0"/>
          <w:i w:val="0"/>
          <w:color w:val="000000"/>
          <w:sz w:val="15"/>
        </w:rPr>
        <w:t>&lt;prompt_figma_make&gt;</w:t>
      </w:r>
    </w:p>
    <w:p>
      <w:pPr>
        <w:spacing w:line="240" w:lineRule="auto" w:before="0" w:after="0"/>
        <w:ind w:left="454" w:firstLine="0"/>
      </w:pPr>
      <w:r>
        <w:rPr>
          <w:rFonts w:ascii="Consolas" w:hAnsi="Consolas" w:eastAsia="Consolas"/>
          <w:b w:val="0"/>
          <w:i w:val="0"/>
          <w:color w:val="000000"/>
          <w:sz w:val="15"/>
        </w:rPr>
        <w:t>&lt;role&gt;Eres un diseñador UI/UX mobile-first especializado en apps de inversión y fintech.&lt;/role&gt;</w:t>
      </w:r>
    </w:p>
    <w:p>
      <w:pPr>
        <w:spacing w:line="240" w:lineRule="auto" w:before="0" w:after="0"/>
        <w:ind w:left="454" w:firstLine="0"/>
      </w:pPr>
      <w:r>
        <w:rPr>
          <w:rFonts w:ascii="Consolas" w:hAnsi="Consolas" w:eastAsia="Consolas"/>
          <w:b w:val="0"/>
          <w:i w:val="0"/>
          <w:color w:val="000000"/>
          <w:sz w:val="15"/>
        </w:rPr>
        <w:t>&lt;context&gt;Versión móvil del prototipo "Ernesto Investing AI". Necesitamos la vista mobile del</w:t>
      </w:r>
    </w:p>
    <w:p>
      <w:pPr>
        <w:spacing w:line="240" w:lineRule="auto" w:before="0" w:after="0"/>
        <w:ind w:left="454" w:firstLine="0"/>
      </w:pPr>
      <w:r>
        <w:rPr>
          <w:rFonts w:ascii="Consolas" w:hAnsi="Consolas" w:eastAsia="Consolas"/>
          <w:b w:val="0"/>
          <w:i w:val="0"/>
          <w:color w:val="000000"/>
          <w:sz w:val="15"/>
        </w:rPr>
        <w:t>portafolio para la presentación del proyecto IHC de la UNMSM.&lt;/context&gt;</w:t>
      </w:r>
    </w:p>
    <w:p>
      <w:pPr>
        <w:spacing w:line="240" w:lineRule="auto" w:before="0" w:after="0"/>
        <w:ind w:left="454" w:firstLine="0"/>
      </w:pPr>
      <w:r>
        <w:rPr>
          <w:rFonts w:ascii="Consolas" w:hAnsi="Consolas" w:eastAsia="Consolas"/>
          <w:b w:val="0"/>
          <w:i w:val="0"/>
          <w:color w:val="000000"/>
          <w:sz w:val="15"/>
        </w:rPr>
        <w:t>&lt;task&gt;Diseña 3 pantallas móviles (390x844px, iPhone 14) conectadas por flujo de navegación:</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PANTALLA 1 — Mi Portafolio:</w:t>
      </w:r>
    </w:p>
    <w:p>
      <w:pPr>
        <w:spacing w:line="240" w:lineRule="auto" w:before="0" w:after="0"/>
        <w:ind w:left="454" w:firstLine="0"/>
      </w:pPr>
      <w:r>
        <w:rPr>
          <w:rFonts w:ascii="Consolas" w:hAnsi="Consolas" w:eastAsia="Consolas"/>
          <w:b w:val="0"/>
          <w:i w:val="0"/>
          <w:color w:val="000000"/>
          <w:sz w:val="15"/>
        </w:rPr>
        <w:t>- Header con saludo "Hola, Trader" y avatar.</w:t>
      </w:r>
    </w:p>
    <w:p>
      <w:pPr>
        <w:spacing w:line="240" w:lineRule="auto" w:before="0" w:after="0"/>
        <w:ind w:left="454" w:firstLine="0"/>
      </w:pPr>
      <w:r>
        <w:rPr>
          <w:rFonts w:ascii="Consolas" w:hAnsi="Consolas" w:eastAsia="Consolas"/>
          <w:b w:val="0"/>
          <w:i w:val="0"/>
          <w:color w:val="000000"/>
          <w:sz w:val="15"/>
        </w:rPr>
        <w:t>- Tarjeta principal: Valor Total del Portafolio en grande, variación del día (absoluta y %), mini</w:t>
      </w:r>
    </w:p>
    <w:p>
      <w:pPr>
        <w:spacing w:line="240" w:lineRule="auto" w:before="0" w:after="0"/>
        <w:ind w:left="454" w:firstLine="0"/>
      </w:pPr>
      <w:r>
        <w:rPr>
          <w:rFonts w:ascii="Consolas" w:hAnsi="Consolas" w:eastAsia="Consolas"/>
          <w:b w:val="0"/>
          <w:i w:val="0"/>
          <w:color w:val="000000"/>
          <w:sz w:val="15"/>
        </w:rPr>
        <w:t>gráfico de área de 30 días.</w:t>
      </w:r>
    </w:p>
    <w:p>
      <w:pPr>
        <w:spacing w:line="240" w:lineRule="auto" w:before="0" w:after="0"/>
        <w:ind w:left="454" w:firstLine="0"/>
      </w:pPr>
      <w:r>
        <w:rPr>
          <w:rFonts w:ascii="Consolas" w:hAnsi="Consolas" w:eastAsia="Consolas"/>
          <w:b w:val="0"/>
          <w:i w:val="0"/>
          <w:color w:val="000000"/>
          <w:sz w:val="15"/>
        </w:rPr>
        <w:t>- Selector de periodo: 1D, 1S, 1M, 3M, 1A.</w:t>
      </w:r>
    </w:p>
    <w:p>
      <w:pPr>
        <w:spacing w:line="240" w:lineRule="auto" w:before="0" w:after="0"/>
        <w:ind w:left="454" w:firstLine="0"/>
      </w:pPr>
      <w:r>
        <w:rPr>
          <w:rFonts w:ascii="Consolas" w:hAnsi="Consolas" w:eastAsia="Consolas"/>
          <w:b w:val="0"/>
          <w:i w:val="0"/>
          <w:color w:val="000000"/>
          <w:sz w:val="15"/>
        </w:rPr>
        <w:t>- Lista de posiciones: cada fila muestra ícono del activo, ticker, nombre, cantidad de acciones,</w:t>
      </w:r>
    </w:p>
    <w:p>
      <w:pPr>
        <w:spacing w:line="240" w:lineRule="auto" w:before="0" w:after="0"/>
        <w:ind w:left="454" w:firstLine="0"/>
      </w:pPr>
      <w:r>
        <w:rPr>
          <w:rFonts w:ascii="Consolas" w:hAnsi="Consolas" w:eastAsia="Consolas"/>
          <w:b w:val="0"/>
          <w:i w:val="0"/>
          <w:color w:val="000000"/>
          <w:sz w:val="15"/>
        </w:rPr>
        <w:t>valor en USD, variación % con color.</w:t>
      </w:r>
    </w:p>
    <w:p>
      <w:pPr>
        <w:spacing w:line="240" w:lineRule="auto" w:before="0" w:after="0"/>
        <w:ind w:left="454" w:firstLine="0"/>
      </w:pPr>
      <w:r>
        <w:rPr>
          <w:rFonts w:ascii="Consolas" w:hAnsi="Consolas" w:eastAsia="Consolas"/>
          <w:b w:val="0"/>
          <w:i w:val="0"/>
          <w:color w:val="000000"/>
          <w:sz w:val="15"/>
        </w:rPr>
        <w:t>- Barra de navegación inferior: Inicio, Mercados, Operar (botón central prominente), Liga, Más.</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PANTALLA 2 — Detalle del Activo (al tocar una posición):</w:t>
      </w:r>
    </w:p>
    <w:p>
      <w:pPr>
        <w:spacing w:line="240" w:lineRule="auto" w:before="0" w:after="0"/>
        <w:ind w:left="454" w:firstLine="0"/>
      </w:pPr>
      <w:r>
        <w:rPr>
          <w:rFonts w:ascii="Consolas" w:hAnsi="Consolas" w:eastAsia="Consolas"/>
          <w:b w:val="0"/>
          <w:i w:val="0"/>
          <w:color w:val="000000"/>
          <w:sz w:val="15"/>
        </w:rPr>
        <w:t>- Gráfico de velas a pantalla completa con gesture de zoom/pan.</w:t>
      </w:r>
    </w:p>
    <w:p>
      <w:pPr>
        <w:spacing w:line="240" w:lineRule="auto" w:before="0" w:after="0"/>
        <w:ind w:left="454" w:firstLine="0"/>
      </w:pPr>
      <w:r>
        <w:rPr>
          <w:rFonts w:ascii="Consolas" w:hAnsi="Consolas" w:eastAsia="Consolas"/>
          <w:b w:val="0"/>
          <w:i w:val="0"/>
          <w:color w:val="000000"/>
          <w:sz w:val="15"/>
        </w:rPr>
        <w:t>- Tabs: Resumen | Técnico | Noticias | Fundamentales.</w:t>
      </w:r>
    </w:p>
    <w:p>
      <w:pPr>
        <w:spacing w:line="240" w:lineRule="auto" w:before="0" w:after="0"/>
        <w:ind w:left="454" w:firstLine="0"/>
      </w:pPr>
      <w:r>
        <w:rPr>
          <w:rFonts w:ascii="Consolas" w:hAnsi="Consolas" w:eastAsia="Consolas"/>
          <w:b w:val="0"/>
          <w:i w:val="0"/>
          <w:color w:val="000000"/>
          <w:sz w:val="15"/>
        </w:rPr>
        <w:t>- Tab Resumen: precio actual, variación, apertura, cierre anterior, máximo/mínimo del día,</w:t>
      </w:r>
    </w:p>
    <w:p>
      <w:pPr>
        <w:spacing w:line="240" w:lineRule="auto" w:before="0" w:after="0"/>
        <w:ind w:left="454" w:firstLine="0"/>
      </w:pPr>
      <w:r>
        <w:rPr>
          <w:rFonts w:ascii="Consolas" w:hAnsi="Consolas" w:eastAsia="Consolas"/>
          <w:b w:val="0"/>
          <w:i w:val="0"/>
          <w:color w:val="000000"/>
          <w:sz w:val="15"/>
        </w:rPr>
        <w:t>volumen.</w:t>
      </w:r>
    </w:p>
    <w:p>
      <w:pPr>
        <w:spacing w:line="240" w:lineRule="auto" w:before="0" w:after="0"/>
        <w:ind w:left="454" w:firstLine="0"/>
      </w:pPr>
      <w:r>
        <w:rPr>
          <w:rFonts w:ascii="Consolas" w:hAnsi="Consolas" w:eastAsia="Consolas"/>
          <w:b w:val="0"/>
          <w:i w:val="0"/>
          <w:color w:val="000000"/>
          <w:sz w:val="15"/>
        </w:rPr>
        <w:t>- Botones flotantes inferiores: "Comprar" (verde) y "Vender" (rojo).</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PANTALLA 3 — Orden Rápida (bottom sheet):</w:t>
      </w:r>
    </w:p>
    <w:p>
      <w:pPr>
        <w:spacing w:line="240" w:lineRule="auto" w:before="0" w:after="0"/>
        <w:ind w:left="454" w:firstLine="0"/>
      </w:pPr>
      <w:r>
        <w:rPr>
          <w:rFonts w:ascii="Consolas" w:hAnsi="Consolas" w:eastAsia="Consolas"/>
          <w:b w:val="0"/>
          <w:i w:val="0"/>
          <w:color w:val="000000"/>
          <w:sz w:val="15"/>
        </w:rPr>
        <w:t>- Bottom sheet que sube desde abajo con handle de arrastre.</w:t>
      </w:r>
    </w:p>
    <w:p>
      <w:pPr>
        <w:spacing w:line="240" w:lineRule="auto" w:before="0" w:after="0"/>
        <w:ind w:left="454" w:firstLine="0"/>
      </w:pPr>
      <w:r>
        <w:rPr>
          <w:rFonts w:ascii="Consolas" w:hAnsi="Consolas" w:eastAsia="Consolas"/>
          <w:b w:val="0"/>
          <w:i w:val="0"/>
          <w:color w:val="000000"/>
          <w:sz w:val="15"/>
        </w:rPr>
        <w:t>- Tabs Comprar/Vender.</w:t>
      </w:r>
    </w:p>
    <w:p>
      <w:pPr>
        <w:spacing w:line="240" w:lineRule="auto" w:before="0" w:after="0"/>
        <w:ind w:left="454" w:firstLine="0"/>
      </w:pPr>
      <w:r>
        <w:rPr>
          <w:rFonts w:ascii="Consolas" w:hAnsi="Consolas" w:eastAsia="Consolas"/>
          <w:b w:val="0"/>
          <w:i w:val="0"/>
          <w:color w:val="000000"/>
          <w:sz w:val="15"/>
        </w:rPr>
        <w:t>- Campos: tipo de orden, cantidad (con slider), precio estimado.</w:t>
      </w:r>
    </w:p>
    <w:p>
      <w:pPr>
        <w:spacing w:line="240" w:lineRule="auto" w:before="0" w:after="0"/>
        <w:ind w:left="454" w:firstLine="0"/>
      </w:pPr>
      <w:r>
        <w:rPr>
          <w:rFonts w:ascii="Consolas" w:hAnsi="Consolas" w:eastAsia="Consolas"/>
          <w:b w:val="0"/>
          <w:i w:val="0"/>
          <w:color w:val="000000"/>
          <w:sz w:val="15"/>
        </w:rPr>
        <w:t>- Botón de confirmación a ancho completo.&lt;/task&gt;</w:t>
      </w:r>
    </w:p>
    <w:p>
      <w:pPr>
        <w:spacing w:line="240" w:lineRule="auto" w:before="0" w:after="0"/>
        <w:ind w:left="454" w:firstLine="0"/>
      </w:pPr>
      <w:r>
        <w:rPr>
          <w:rFonts w:ascii="Consolas" w:hAnsi="Consolas" w:eastAsia="Consolas"/>
          <w:b w:val="0"/>
          <w:i w:val="0"/>
          <w:color w:val="000000"/>
          <w:sz w:val="15"/>
        </w:rPr>
        <w:t>&lt;style&gt;</w:t>
      </w:r>
    </w:p>
    <w:p>
      <w:pPr>
        <w:spacing w:line="240" w:lineRule="auto" w:before="0" w:after="0"/>
        <w:ind w:left="454" w:firstLine="0"/>
      </w:pPr>
      <w:r>
        <w:rPr>
          <w:rFonts w:ascii="Consolas" w:hAnsi="Consolas" w:eastAsia="Consolas"/>
          <w:b w:val="0"/>
          <w:i w:val="0"/>
          <w:color w:val="000000"/>
          <w:sz w:val="15"/>
        </w:rPr>
        <w:t>- Tema claro: fondo #F8F9FB, tarjetas blancas con border-radius: 16px y sombra sutil.</w:t>
      </w:r>
    </w:p>
    <w:p>
      <w:pPr>
        <w:spacing w:line="240" w:lineRule="auto" w:before="0" w:after="0"/>
        <w:ind w:left="454" w:firstLine="0"/>
      </w:pPr>
      <w:r>
        <w:rPr>
          <w:rFonts w:ascii="Consolas" w:hAnsi="Consolas" w:eastAsia="Consolas"/>
          <w:b w:val="0"/>
          <w:i w:val="0"/>
          <w:color w:val="000000"/>
          <w:sz w:val="15"/>
        </w:rPr>
        <w:t>- Paleta consistente con la versión desktop: Azul #1F3864, Dorado #C5961A, Verde #1B7E34, Rojo</w:t>
      </w:r>
    </w:p>
    <w:p>
      <w:pPr>
        <w:spacing w:line="240" w:lineRule="auto" w:before="0" w:after="0"/>
        <w:ind w:left="454" w:firstLine="0"/>
      </w:pPr>
      <w:r>
        <w:rPr>
          <w:rFonts w:ascii="Consolas" w:hAnsi="Consolas" w:eastAsia="Consolas"/>
          <w:b w:val="0"/>
          <w:i w:val="0"/>
          <w:color w:val="000000"/>
          <w:sz w:val="15"/>
        </w:rPr>
        <w:t>#C62828.</w:t>
      </w:r>
    </w:p>
    <w:p>
      <w:pPr>
        <w:spacing w:line="240" w:lineRule="auto" w:before="0" w:after="0"/>
        <w:ind w:left="454" w:firstLine="0"/>
      </w:pPr>
      <w:r>
        <w:rPr>
          <w:rFonts w:ascii="Consolas" w:hAnsi="Consolas" w:eastAsia="Consolas"/>
          <w:b w:val="0"/>
          <w:i w:val="0"/>
          <w:color w:val="000000"/>
          <w:sz w:val="15"/>
        </w:rPr>
        <w:t>- Esquinas muy redondeadas (16px) y espaciado generoso para touch targets de 48px mínimo.</w:t>
      </w:r>
    </w:p>
    <w:p>
      <w:pPr>
        <w:spacing w:line="240" w:lineRule="auto" w:before="0" w:after="0"/>
        <w:ind w:left="454" w:firstLine="0"/>
      </w:pPr>
      <w:r>
        <w:rPr>
          <w:rFonts w:ascii="Consolas" w:hAnsi="Consolas" w:eastAsia="Consolas"/>
          <w:b w:val="0"/>
          <w:i w:val="0"/>
          <w:color w:val="000000"/>
          <w:sz w:val="15"/>
        </w:rPr>
        <w:t>- Inspiración: Robinhood, Revolut Invest, la app Fantasy Trading League.&lt;/style&gt;</w:t>
      </w:r>
    </w:p>
    <w:p>
      <w:pPr>
        <w:spacing w:line="240" w:lineRule="auto" w:before="0" w:after="0"/>
        <w:ind w:left="454" w:firstLine="0"/>
      </w:pPr>
      <w:r>
        <w:rPr>
          <w:rFonts w:ascii="Consolas" w:hAnsi="Consolas" w:eastAsia="Consolas"/>
          <w:b w:val="0"/>
          <w:i w:val="0"/>
          <w:color w:val="000000"/>
          <w:sz w:val="15"/>
        </w:rPr>
        <w:t>&lt;constraints&gt;</w:t>
      </w:r>
    </w:p>
    <w:p>
      <w:pPr>
        <w:spacing w:line="240" w:lineRule="auto" w:before="0" w:after="0"/>
        <w:ind w:left="454" w:firstLine="0"/>
      </w:pPr>
      <w:r>
        <w:rPr>
          <w:rFonts w:ascii="Consolas" w:hAnsi="Consolas" w:eastAsia="Consolas"/>
          <w:b w:val="0"/>
          <w:i w:val="0"/>
          <w:color w:val="000000"/>
          <w:sz w:val="15"/>
        </w:rPr>
        <w:t>- 390x844px (iPhone 14).</w:t>
      </w:r>
    </w:p>
    <w:p>
      <w:pPr>
        <w:spacing w:line="240" w:lineRule="auto" w:before="0" w:after="0"/>
        <w:ind w:left="454" w:firstLine="0"/>
      </w:pPr>
      <w:r>
        <w:rPr>
          <w:rFonts w:ascii="Consolas" w:hAnsi="Consolas" w:eastAsia="Consolas"/>
          <w:b w:val="0"/>
          <w:i w:val="0"/>
          <w:color w:val="000000"/>
          <w:sz w:val="15"/>
        </w:rPr>
        <w:t>- Textos en español.</w:t>
      </w:r>
    </w:p>
    <w:p>
      <w:pPr>
        <w:spacing w:line="240" w:lineRule="auto" w:before="0" w:after="0"/>
        <w:ind w:left="454" w:firstLine="0"/>
      </w:pPr>
      <w:r>
        <w:rPr>
          <w:rFonts w:ascii="Consolas" w:hAnsi="Consolas" w:eastAsia="Consolas"/>
          <w:b w:val="0"/>
          <w:i w:val="0"/>
          <w:color w:val="000000"/>
          <w:sz w:val="15"/>
        </w:rPr>
        <w:t>- Bottom sheet con efecto blur de fondo (backdrop-filter: blur).</w:t>
      </w:r>
    </w:p>
    <w:p>
      <w:pPr>
        <w:spacing w:line="240" w:lineRule="auto" w:before="0" w:after="0"/>
        <w:ind w:left="454" w:firstLine="0"/>
      </w:pPr>
      <w:r>
        <w:rPr>
          <w:rFonts w:ascii="Consolas" w:hAnsi="Consolas" w:eastAsia="Consolas"/>
          <w:b w:val="0"/>
          <w:i w:val="0"/>
          <w:color w:val="000000"/>
          <w:sz w:val="15"/>
        </w:rPr>
        <w:t>- Las 3 pantallas deben mostrarse lado a lado en el frame de Figma con flechas de flujo entre</w:t>
      </w:r>
    </w:p>
    <w:p>
      <w:pPr>
        <w:spacing w:line="240" w:lineRule="auto" w:before="0" w:after="0"/>
        <w:ind w:left="454" w:firstLine="0"/>
      </w:pPr>
      <w:r>
        <w:rPr>
          <w:rFonts w:ascii="Consolas" w:hAnsi="Consolas" w:eastAsia="Consolas"/>
          <w:b w:val="0"/>
          <w:i w:val="0"/>
          <w:color w:val="000000"/>
          <w:sz w:val="15"/>
        </w:rPr>
        <w:t>ellas.&lt;/constraints&gt;</w:t>
      </w:r>
    </w:p>
    <w:p>
      <w:pPr>
        <w:spacing w:line="240" w:lineRule="auto" w:before="0" w:after="0"/>
        <w:ind w:left="454" w:firstLine="0"/>
      </w:pPr>
      <w:r>
        <w:rPr>
          <w:rFonts w:ascii="Consolas" w:hAnsi="Consolas" w:eastAsia="Consolas"/>
          <w:b w:val="0"/>
          <w:i w:val="0"/>
          <w:color w:val="000000"/>
          <w:sz w:val="15"/>
        </w:rPr>
        <w:t>&lt;/prompt_figma_make&gt;</w:t>
      </w:r>
    </w:p>
    <w:p>
      <w:pPr>
        <w:pageBreakBefore/>
        <w:spacing w:line="480" w:lineRule="auto" w:before="240" w:after="0"/>
        <w:ind w:firstLine="0"/>
        <w:jc w:val="left"/>
      </w:pPr>
      <w:r>
        <w:rPr>
          <w:rFonts w:ascii="Times New Roman" w:hAnsi="Times New Roman" w:eastAsia="Times New Roman"/>
          <w:b/>
          <w:i w:val="0"/>
          <w:color w:val="000000"/>
          <w:sz w:val="24"/>
        </w:rPr>
        <w:t>Figura 11</w:t>
      </w:r>
    </w:p>
    <w:p>
      <w:pPr>
        <w:spacing w:line="480" w:lineRule="auto" w:before="0" w:after="120"/>
        <w:ind w:firstLine="0"/>
        <w:jc w:val="left"/>
      </w:pPr>
      <w:r>
        <w:rPr>
          <w:rFonts w:ascii="Times New Roman" w:hAnsi="Times New Roman" w:eastAsia="Times New Roman"/>
          <w:b w:val="0"/>
          <w:i/>
          <w:color w:val="000000"/>
          <w:sz w:val="24"/>
        </w:rPr>
        <w:t>Pantalla 4. Versión móvil del portafolio: tres vistas de 390 × 844 px</w:t>
      </w:r>
    </w:p>
    <w:p>
      <w:pPr>
        <w:spacing w:line="240" w:lineRule="auto" w:after="80"/>
        <w:jc w:val="center"/>
      </w:pPr>
      <w:r>
        <w:drawing>
          <wp:inline xmlns:a="http://schemas.openxmlformats.org/drawingml/2006/main" xmlns:pic="http://schemas.openxmlformats.org/drawingml/2006/picture">
            <wp:extent cx="5580000" cy="3875000"/>
            <wp:docPr id="11" name="Picture 11"/>
            <wp:cNvGraphicFramePr>
              <a:graphicFrameLocks noChangeAspect="1"/>
            </wp:cNvGraphicFramePr>
            <a:graphic>
              <a:graphicData uri="http://schemas.openxmlformats.org/drawingml/2006/picture">
                <pic:pic>
                  <pic:nvPicPr>
                    <pic:cNvPr id="0" name="Pantalla_4_Movil_Portafolio.png"/>
                    <pic:cNvPicPr/>
                  </pic:nvPicPr>
                  <pic:blipFill>
                    <a:blip r:embed="rId20"/>
                    <a:stretch>
                      <a:fillRect/>
                    </a:stretch>
                  </pic:blipFill>
                  <pic:spPr>
                    <a:xfrm>
                      <a:off x="0" y="0"/>
                      <a:ext cx="5580000" cy="38750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Las flechas indican el flujo de navegación entre las tres vistas del prototipo móvil.</w:t>
      </w:r>
    </w:p>
    <w:p>
      <w:pPr>
        <w:spacing w:line="480" w:lineRule="auto" w:before="240" w:after="0"/>
        <w:ind w:firstLine="0"/>
        <w:jc w:val="left"/>
      </w:pPr>
      <w:r>
        <w:rPr>
          <w:rFonts w:ascii="Times New Roman" w:hAnsi="Times New Roman" w:eastAsia="Times New Roman"/>
          <w:b/>
          <w:i w:val="0"/>
          <w:color w:val="1F3864"/>
          <w:sz w:val="24"/>
        </w:rPr>
        <w:t>7.6. Pantalla 5. Dashboard en modo oscuro</w:t>
      </w:r>
    </w:p>
    <w:p>
      <w:pPr>
        <w:spacing w:line="480" w:lineRule="auto" w:before="0" w:after="0"/>
        <w:ind w:firstLine="720"/>
        <w:jc w:val="both"/>
      </w:pPr>
      <w:r>
        <w:rPr>
          <w:rFonts w:ascii="Times New Roman" w:hAnsi="Times New Roman" w:eastAsia="Times New Roman"/>
          <w:b w:val="0"/>
          <w:i w:val="0"/>
          <w:color w:val="000000"/>
          <w:sz w:val="24"/>
        </w:rPr>
        <w:t>La quinta pantalla es la variante nocturna del Dashboard, pensada para sesiones prolongadas o entornos con poca luz. No es un simple cambio de paleta: se ajustaron los bordes, las sombras y la saturación de los verdes y rojos para que el contraste se mantenga sin producir vibración cromática. Las filas de la tabla alternan entre #0D1117 y #161B22, y el elemento activo del menú lateral se resalta con un azul translúcido. El conmutador de tema permanece visible en la barra superior, lo que hace que el estado del sistema sea evidente y permita volver al tema claro en un solo clic.</w:t>
      </w:r>
    </w:p>
    <w:p>
      <w:pPr>
        <w:spacing w:line="240" w:lineRule="auto" w:before="0" w:after="0"/>
        <w:ind w:left="454" w:firstLine="0"/>
      </w:pPr>
      <w:r>
        <w:rPr>
          <w:rFonts w:ascii="Consolas" w:hAnsi="Consolas" w:eastAsia="Consolas"/>
          <w:b w:val="0"/>
          <w:i w:val="0"/>
          <w:color w:val="000000"/>
          <w:sz w:val="15"/>
        </w:rPr>
        <w:t>&lt;prompt_figma_make&gt;</w:t>
      </w:r>
    </w:p>
    <w:p>
      <w:pPr>
        <w:spacing w:line="240" w:lineRule="auto" w:before="0" w:after="0"/>
        <w:ind w:left="454" w:firstLine="0"/>
      </w:pPr>
      <w:r>
        <w:rPr>
          <w:rFonts w:ascii="Consolas" w:hAnsi="Consolas" w:eastAsia="Consolas"/>
          <w:b w:val="0"/>
          <w:i w:val="0"/>
          <w:color w:val="000000"/>
          <w:sz w:val="15"/>
        </w:rPr>
        <w:t>&lt;role&gt;Eres un diseñador UI/UX experto en diseño de modo oscuro para aplicaciones financieras de</w:t>
      </w:r>
    </w:p>
    <w:p>
      <w:pPr>
        <w:spacing w:line="240" w:lineRule="auto" w:before="0" w:after="0"/>
        <w:ind w:left="454" w:firstLine="0"/>
      </w:pPr>
      <w:r>
        <w:rPr>
          <w:rFonts w:ascii="Consolas" w:hAnsi="Consolas" w:eastAsia="Consolas"/>
          <w:b w:val="0"/>
          <w:i w:val="0"/>
          <w:color w:val="000000"/>
          <w:sz w:val="15"/>
        </w:rPr>
        <w:t>alta densidad de datos.&lt;/role&gt;</w:t>
      </w:r>
    </w:p>
    <w:p>
      <w:pPr>
        <w:spacing w:line="240" w:lineRule="auto" w:before="0" w:after="0"/>
        <w:ind w:left="454" w:firstLine="0"/>
      </w:pPr>
      <w:r>
        <w:rPr>
          <w:rFonts w:ascii="Consolas" w:hAnsi="Consolas" w:eastAsia="Consolas"/>
          <w:b w:val="0"/>
          <w:i w:val="0"/>
          <w:color w:val="000000"/>
          <w:sz w:val="15"/>
        </w:rPr>
        <w:t>&lt;context&gt;Variante en modo oscuro ("Dark Mode") del Dashboard principal de "Ernesto Investing AI"</w:t>
      </w:r>
    </w:p>
    <w:p>
      <w:pPr>
        <w:spacing w:line="240" w:lineRule="auto" w:before="0" w:after="0"/>
        <w:ind w:left="454" w:firstLine="0"/>
      </w:pPr>
      <w:r>
        <w:rPr>
          <w:rFonts w:ascii="Consolas" w:hAnsi="Consolas" w:eastAsia="Consolas"/>
          <w:b w:val="0"/>
          <w:i w:val="0"/>
          <w:color w:val="000000"/>
          <w:sz w:val="15"/>
        </w:rPr>
        <w:t>para traders que operan en sesiones nocturnas o ambientes con poca luz.&lt;/context&gt;</w:t>
      </w:r>
    </w:p>
    <w:p>
      <w:pPr>
        <w:spacing w:line="240" w:lineRule="auto" w:before="0" w:after="0"/>
        <w:ind w:left="454" w:firstLine="0"/>
      </w:pPr>
      <w:r>
        <w:rPr>
          <w:rFonts w:ascii="Consolas" w:hAnsi="Consolas" w:eastAsia="Consolas"/>
          <w:b w:val="0"/>
          <w:i w:val="0"/>
          <w:color w:val="000000"/>
          <w:sz w:val="15"/>
        </w:rPr>
        <w:t>&lt;task&gt;Rediseña el Dashboard principal en modo oscuro completo:</w:t>
      </w:r>
    </w:p>
    <w:p>
      <w:pPr>
        <w:spacing w:line="240" w:lineRule="auto" w:before="0" w:after="0"/>
        <w:ind w:left="454" w:firstLine="0"/>
      </w:pPr>
      <w:r>
        <w:rPr>
          <w:rFonts w:ascii="Consolas" w:hAnsi="Consolas" w:eastAsia="Consolas"/>
          <w:b w:val="0"/>
          <w:i w:val="0"/>
          <w:color w:val="000000"/>
          <w:sz w:val="15"/>
        </w:rPr>
        <w:t>1. Barra de navegación: fondo #0D1117, logo en dorado #C5961A, texto en #E6EDF3.</w:t>
      </w:r>
    </w:p>
    <w:p>
      <w:pPr>
        <w:spacing w:line="240" w:lineRule="auto" w:before="0" w:after="0"/>
        <w:ind w:left="454" w:firstLine="0"/>
      </w:pPr>
      <w:r>
        <w:rPr>
          <w:rFonts w:ascii="Consolas" w:hAnsi="Consolas" w:eastAsia="Consolas"/>
          <w:b w:val="0"/>
          <w:i w:val="0"/>
          <w:color w:val="000000"/>
          <w:sz w:val="15"/>
        </w:rPr>
        <w:t>2. Fondo general: #0D1117 (negro profundo), tarjetas en #161B22 con borde sutil #30363D.</w:t>
      </w:r>
    </w:p>
    <w:p>
      <w:pPr>
        <w:spacing w:line="240" w:lineRule="auto" w:before="0" w:after="0"/>
        <w:ind w:left="454" w:firstLine="0"/>
      </w:pPr>
      <w:r>
        <w:rPr>
          <w:rFonts w:ascii="Consolas" w:hAnsi="Consolas" w:eastAsia="Consolas"/>
          <w:b w:val="0"/>
          <w:i w:val="0"/>
          <w:color w:val="000000"/>
          <w:sz w:val="15"/>
        </w:rPr>
        <w:t>3. Las 4 tarjetas KPI con el mismo contenido pero colores adaptados: texto principal en #E6EDF3,</w:t>
      </w:r>
    </w:p>
    <w:p>
      <w:pPr>
        <w:spacing w:line="240" w:lineRule="auto" w:before="0" w:after="0"/>
        <w:ind w:left="454" w:firstLine="0"/>
      </w:pPr>
      <w:r>
        <w:rPr>
          <w:rFonts w:ascii="Consolas" w:hAnsi="Consolas" w:eastAsia="Consolas"/>
          <w:b w:val="0"/>
          <w:i w:val="0"/>
          <w:color w:val="000000"/>
          <w:sz w:val="15"/>
        </w:rPr>
        <w:t>texto secundario en #8B949E.</w:t>
      </w:r>
    </w:p>
    <w:p>
      <w:pPr>
        <w:spacing w:line="240" w:lineRule="auto" w:before="0" w:after="0"/>
        <w:ind w:left="454" w:firstLine="0"/>
      </w:pPr>
      <w:r>
        <w:rPr>
          <w:rFonts w:ascii="Consolas" w:hAnsi="Consolas" w:eastAsia="Consolas"/>
          <w:b w:val="0"/>
          <w:i w:val="0"/>
          <w:color w:val="000000"/>
          <w:sz w:val="15"/>
        </w:rPr>
        <w:t>4. Gráfico de velas con fondo #0D1117, grid lines en #21262D, velas verdes #238636 y rojas</w:t>
      </w:r>
    </w:p>
    <w:p>
      <w:pPr>
        <w:spacing w:line="240" w:lineRule="auto" w:before="0" w:after="0"/>
        <w:ind w:left="454" w:firstLine="0"/>
      </w:pPr>
      <w:r>
        <w:rPr>
          <w:rFonts w:ascii="Consolas" w:hAnsi="Consolas" w:eastAsia="Consolas"/>
          <w:b w:val="0"/>
          <w:i w:val="0"/>
          <w:color w:val="000000"/>
          <w:sz w:val="15"/>
        </w:rPr>
        <w:t>#DA3633.</w:t>
      </w:r>
    </w:p>
    <w:p>
      <w:pPr>
        <w:spacing w:line="240" w:lineRule="auto" w:before="0" w:after="0"/>
        <w:ind w:left="454" w:firstLine="0"/>
      </w:pPr>
      <w:r>
        <w:rPr>
          <w:rFonts w:ascii="Consolas" w:hAnsi="Consolas" w:eastAsia="Consolas"/>
          <w:b w:val="0"/>
          <w:i w:val="0"/>
          <w:color w:val="000000"/>
          <w:sz w:val="15"/>
        </w:rPr>
        <w:t>5. Tabla de posiciones con filas alternadas #0D1117 / #161B22, hover en #1F2937.</w:t>
      </w:r>
    </w:p>
    <w:p>
      <w:pPr>
        <w:spacing w:line="240" w:lineRule="auto" w:before="0" w:after="0"/>
        <w:ind w:left="454" w:firstLine="0"/>
      </w:pPr>
      <w:r>
        <w:rPr>
          <w:rFonts w:ascii="Consolas" w:hAnsi="Consolas" w:eastAsia="Consolas"/>
          <w:b w:val="0"/>
          <w:i w:val="0"/>
          <w:color w:val="000000"/>
          <w:sz w:val="15"/>
        </w:rPr>
        <w:t>6. Panel lateral: íconos en #8B949E, ítem activo con fondo #1F6FEB20 y texto #58A6FF.</w:t>
      </w:r>
    </w:p>
    <w:p>
      <w:pPr>
        <w:spacing w:line="240" w:lineRule="auto" w:before="0" w:after="0"/>
        <w:ind w:left="454" w:firstLine="0"/>
      </w:pPr>
      <w:r>
        <w:rPr>
          <w:rFonts w:ascii="Consolas" w:hAnsi="Consolas" w:eastAsia="Consolas"/>
          <w:b w:val="0"/>
          <w:i w:val="0"/>
          <w:color w:val="000000"/>
          <w:sz w:val="15"/>
        </w:rPr>
        <w:t>7. Selector de tema: toggle sol/luna en la navbar para cambiar entre claro y oscuro.&lt;/task&gt;</w:t>
      </w:r>
    </w:p>
    <w:p>
      <w:pPr>
        <w:spacing w:line="240" w:lineRule="auto" w:before="0" w:after="0"/>
        <w:ind w:left="454" w:firstLine="0"/>
      </w:pPr>
      <w:r>
        <w:rPr>
          <w:rFonts w:ascii="Consolas" w:hAnsi="Consolas" w:eastAsia="Consolas"/>
          <w:b w:val="0"/>
          <w:i w:val="0"/>
          <w:color w:val="000000"/>
          <w:sz w:val="15"/>
        </w:rPr>
        <w:t>&lt;style&gt;</w:t>
      </w:r>
    </w:p>
    <w:p>
      <w:pPr>
        <w:spacing w:line="240" w:lineRule="auto" w:before="0" w:after="0"/>
        <w:ind w:left="454" w:firstLine="0"/>
      </w:pPr>
      <w:r>
        <w:rPr>
          <w:rFonts w:ascii="Consolas" w:hAnsi="Consolas" w:eastAsia="Consolas"/>
          <w:b w:val="0"/>
          <w:i w:val="0"/>
          <w:color w:val="000000"/>
          <w:sz w:val="15"/>
        </w:rPr>
        <w:t>- Paleta dark mode inspirada en GitHub Dark y TradingView Dark.</w:t>
      </w:r>
    </w:p>
    <w:p>
      <w:pPr>
        <w:spacing w:line="240" w:lineRule="auto" w:before="0" w:after="0"/>
        <w:ind w:left="454" w:firstLine="0"/>
      </w:pPr>
      <w:r>
        <w:rPr>
          <w:rFonts w:ascii="Consolas" w:hAnsi="Consolas" w:eastAsia="Consolas"/>
          <w:b w:val="0"/>
          <w:i w:val="0"/>
          <w:color w:val="000000"/>
          <w:sz w:val="15"/>
        </w:rPr>
        <w:t>- Contraste suficiente para lectura prolongada: texto principal #E6EDF3, secundario #8B949E,</w:t>
      </w:r>
    </w:p>
    <w:p>
      <w:pPr>
        <w:spacing w:line="240" w:lineRule="auto" w:before="0" w:after="0"/>
        <w:ind w:left="454" w:firstLine="0"/>
      </w:pPr>
      <w:r>
        <w:rPr>
          <w:rFonts w:ascii="Consolas" w:hAnsi="Consolas" w:eastAsia="Consolas"/>
          <w:b w:val="0"/>
          <w:i w:val="0"/>
          <w:color w:val="000000"/>
          <w:sz w:val="15"/>
        </w:rPr>
        <w:t>deshabilitado #484F58.</w:t>
      </w:r>
    </w:p>
    <w:p>
      <w:pPr>
        <w:spacing w:line="240" w:lineRule="auto" w:before="0" w:after="0"/>
        <w:ind w:left="454" w:firstLine="0"/>
      </w:pPr>
      <w:r>
        <w:rPr>
          <w:rFonts w:ascii="Consolas" w:hAnsi="Consolas" w:eastAsia="Consolas"/>
          <w:b w:val="0"/>
          <w:i w:val="0"/>
          <w:color w:val="000000"/>
          <w:sz w:val="15"/>
        </w:rPr>
        <w:t>- Acentos: Azul #58A6FF para links y selección, Dorado #C5961A para badges premium, Verde</w:t>
      </w:r>
    </w:p>
    <w:p>
      <w:pPr>
        <w:spacing w:line="240" w:lineRule="auto" w:before="0" w:after="0"/>
        <w:ind w:left="454" w:firstLine="0"/>
      </w:pPr>
      <w:r>
        <w:rPr>
          <w:rFonts w:ascii="Consolas" w:hAnsi="Consolas" w:eastAsia="Consolas"/>
          <w:b w:val="0"/>
          <w:i w:val="0"/>
          <w:color w:val="000000"/>
          <w:sz w:val="15"/>
        </w:rPr>
        <w:t>#238636, Rojo #DA3633.</w:t>
      </w:r>
    </w:p>
    <w:p>
      <w:pPr>
        <w:spacing w:line="240" w:lineRule="auto" w:before="0" w:after="0"/>
        <w:ind w:left="454" w:firstLine="0"/>
      </w:pPr>
      <w:r>
        <w:rPr>
          <w:rFonts w:ascii="Consolas" w:hAnsi="Consolas" w:eastAsia="Consolas"/>
          <w:b w:val="0"/>
          <w:i w:val="0"/>
          <w:color w:val="000000"/>
          <w:sz w:val="15"/>
        </w:rPr>
        <w:t>- Bordes sutiles de 1px en #30363D para separar secciones.</w:t>
      </w:r>
    </w:p>
    <w:p>
      <w:pPr>
        <w:spacing w:line="240" w:lineRule="auto" w:before="0" w:after="0"/>
        <w:ind w:left="454" w:firstLine="0"/>
      </w:pPr>
      <w:r>
        <w:rPr>
          <w:rFonts w:ascii="Consolas" w:hAnsi="Consolas" w:eastAsia="Consolas"/>
          <w:b w:val="0"/>
          <w:i w:val="0"/>
          <w:color w:val="000000"/>
          <w:sz w:val="15"/>
        </w:rPr>
        <w:t>- Sombras oscuras: 0 4px 12px rgba(0,0,0,0.4).&lt;/style&gt;</w:t>
      </w:r>
    </w:p>
    <w:p>
      <w:pPr>
        <w:spacing w:line="240" w:lineRule="auto" w:before="0" w:after="0"/>
        <w:ind w:left="454" w:firstLine="0"/>
      </w:pPr>
      <w:r>
        <w:rPr>
          <w:rFonts w:ascii="Consolas" w:hAnsi="Consolas" w:eastAsia="Consolas"/>
          <w:b w:val="0"/>
          <w:i w:val="0"/>
          <w:color w:val="000000"/>
          <w:sz w:val="15"/>
        </w:rPr>
        <w:t>&lt;constraints&gt;</w:t>
      </w:r>
    </w:p>
    <w:p>
      <w:pPr>
        <w:spacing w:line="240" w:lineRule="auto" w:before="0" w:after="0"/>
        <w:ind w:left="454" w:firstLine="0"/>
      </w:pPr>
      <w:r>
        <w:rPr>
          <w:rFonts w:ascii="Consolas" w:hAnsi="Consolas" w:eastAsia="Consolas"/>
          <w:b w:val="0"/>
          <w:i w:val="0"/>
          <w:color w:val="000000"/>
          <w:sz w:val="15"/>
        </w:rPr>
        <w:t>- Desktop 1440x900px.</w:t>
      </w:r>
    </w:p>
    <w:p>
      <w:pPr>
        <w:spacing w:line="240" w:lineRule="auto" w:before="0" w:after="0"/>
        <w:ind w:left="454" w:firstLine="0"/>
      </w:pPr>
      <w:r>
        <w:rPr>
          <w:rFonts w:ascii="Consolas" w:hAnsi="Consolas" w:eastAsia="Consolas"/>
          <w:b w:val="0"/>
          <w:i w:val="0"/>
          <w:color w:val="000000"/>
          <w:sz w:val="15"/>
        </w:rPr>
        <w:t>- Textos en español.</w:t>
      </w:r>
    </w:p>
    <w:p>
      <w:pPr>
        <w:spacing w:line="240" w:lineRule="auto" w:before="0" w:after="0"/>
        <w:ind w:left="454" w:firstLine="0"/>
      </w:pPr>
      <w:r>
        <w:rPr>
          <w:rFonts w:ascii="Consolas" w:hAnsi="Consolas" w:eastAsia="Consolas"/>
          <w:b w:val="0"/>
          <w:i w:val="0"/>
          <w:color w:val="000000"/>
          <w:sz w:val="15"/>
        </w:rPr>
        <w:t>- El toggle de tema debe ser visualmente prominente y accesible.</w:t>
      </w:r>
    </w:p>
    <w:p>
      <w:pPr>
        <w:spacing w:line="240" w:lineRule="auto" w:before="0" w:after="0"/>
        <w:ind w:left="454" w:firstLine="0"/>
      </w:pPr>
      <w:r>
        <w:rPr>
          <w:rFonts w:ascii="Consolas" w:hAnsi="Consolas" w:eastAsia="Consolas"/>
          <w:b w:val="0"/>
          <w:i w:val="0"/>
          <w:color w:val="000000"/>
          <w:sz w:val="15"/>
        </w:rPr>
        <w:t>- Verificar que ningún texto quede con contraste insuficiente contra el fondo</w:t>
      </w:r>
    </w:p>
    <w:p>
      <w:pPr>
        <w:spacing w:line="240" w:lineRule="auto" w:before="0" w:after="0"/>
        <w:ind w:left="454" w:firstLine="0"/>
      </w:pPr>
      <w:r>
        <w:rPr>
          <w:rFonts w:ascii="Consolas" w:hAnsi="Consolas" w:eastAsia="Consolas"/>
          <w:b w:val="0"/>
          <w:i w:val="0"/>
          <w:color w:val="000000"/>
          <w:sz w:val="15"/>
        </w:rPr>
        <w:t>oscuro.&lt;/constraints&gt;</w:t>
      </w:r>
    </w:p>
    <w:p>
      <w:pPr>
        <w:spacing w:line="240" w:lineRule="auto" w:before="0" w:after="0"/>
        <w:ind w:left="454" w:firstLine="0"/>
      </w:pPr>
      <w:r>
        <w:rPr>
          <w:rFonts w:ascii="Consolas" w:hAnsi="Consolas" w:eastAsia="Consolas"/>
          <w:b w:val="0"/>
          <w:i w:val="0"/>
          <w:color w:val="000000"/>
          <w:sz w:val="15"/>
        </w:rPr>
        <w:t>&lt;/prompt_figma_make&gt;</w:t>
      </w:r>
    </w:p>
    <w:p>
      <w:pPr>
        <w:pageBreakBefore/>
        <w:spacing w:line="480" w:lineRule="auto" w:before="240" w:after="0"/>
        <w:ind w:firstLine="0"/>
        <w:jc w:val="left"/>
      </w:pPr>
      <w:r>
        <w:rPr>
          <w:rFonts w:ascii="Times New Roman" w:hAnsi="Times New Roman" w:eastAsia="Times New Roman"/>
          <w:b/>
          <w:i w:val="0"/>
          <w:color w:val="000000"/>
          <w:sz w:val="24"/>
        </w:rPr>
        <w:t>Figura 12</w:t>
      </w:r>
    </w:p>
    <w:p>
      <w:pPr>
        <w:spacing w:line="480" w:lineRule="auto" w:before="0" w:after="120"/>
        <w:ind w:firstLine="0"/>
        <w:jc w:val="left"/>
      </w:pPr>
      <w:r>
        <w:rPr>
          <w:rFonts w:ascii="Times New Roman" w:hAnsi="Times New Roman" w:eastAsia="Times New Roman"/>
          <w:b w:val="0"/>
          <w:i/>
          <w:color w:val="000000"/>
          <w:sz w:val="24"/>
        </w:rPr>
        <w:t>Pantalla 5. Dashboard principal en modo oscuro (1440 × 900 px)</w:t>
      </w:r>
    </w:p>
    <w:p>
      <w:pPr>
        <w:spacing w:line="240" w:lineRule="auto" w:after="8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Pantalla_5_Dashboard_Oscuro.png"/>
                    <pic:cNvPicPr/>
                  </pic:nvPicPr>
                  <pic:blipFill>
                    <a:blip r:embed="rId21"/>
                    <a:stretch>
                      <a:fillRect/>
                    </a:stretch>
                  </pic:blipFill>
                  <pic:spPr>
                    <a:xfrm>
                      <a:off x="0" y="0"/>
                      <a:ext cx="5580000" cy="34875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Paleta inspirada en GitHub Dark y TradingView Dark, según el bloque «estilo» del prompt.</w:t>
      </w:r>
    </w:p>
    <w:p>
      <w:pPr>
        <w:pageBreakBefore/>
        <w:spacing w:line="480" w:lineRule="auto" w:before="240" w:after="0"/>
        <w:ind w:firstLine="0"/>
        <w:jc w:val="center"/>
      </w:pPr>
      <w:r>
        <w:rPr>
          <w:rFonts w:ascii="Times New Roman" w:hAnsi="Times New Roman" w:eastAsia="Times New Roman"/>
          <w:b/>
          <w:i w:val="0"/>
          <w:color w:val="1F3864"/>
          <w:sz w:val="24"/>
        </w:rPr>
        <w:t>8. Paso 5. Prototipo navegable</w:t>
      </w:r>
    </w:p>
    <w:p>
      <w:pPr>
        <w:spacing w:line="480" w:lineRule="auto" w:before="0" w:after="0"/>
        <w:ind w:firstLine="720"/>
        <w:jc w:val="both"/>
      </w:pPr>
      <w:r>
        <w:rPr>
          <w:rFonts w:ascii="Times New Roman" w:hAnsi="Times New Roman" w:eastAsia="Times New Roman"/>
          <w:b w:val="0"/>
          <w:i w:val="0"/>
          <w:color w:val="000000"/>
          <w:sz w:val="24"/>
        </w:rPr>
        <w:t>Una vez refinadas las seis pantallas, se conectaron mediante la función de prototipado para construir un flujo navegable. El criterio fue cubrir las rutas que un usuario recorrería en una sesión real —consultar, vigilar, operar y comparar— y garantizar que desde cualquier punto exista una vía de retorno al Dashboard, de modo que no haya pantallas sin salida. La Tabla 6 documenta las conexiones implementadas.</w:t>
      </w:r>
    </w:p>
    <w:p>
      <w:pPr>
        <w:spacing w:line="480" w:lineRule="auto" w:before="240" w:after="0"/>
        <w:ind w:firstLine="0"/>
        <w:jc w:val="left"/>
      </w:pPr>
      <w:r>
        <w:rPr>
          <w:rFonts w:ascii="Times New Roman" w:hAnsi="Times New Roman" w:eastAsia="Times New Roman"/>
          <w:b/>
          <w:i w:val="0"/>
          <w:color w:val="000000"/>
          <w:sz w:val="24"/>
        </w:rPr>
        <w:t>Tabla 6</w:t>
      </w:r>
    </w:p>
    <w:p>
      <w:pPr>
        <w:spacing w:line="480" w:lineRule="auto" w:before="0" w:after="120"/>
        <w:ind w:firstLine="0"/>
        <w:jc w:val="left"/>
      </w:pPr>
      <w:r>
        <w:rPr>
          <w:rFonts w:ascii="Times New Roman" w:hAnsi="Times New Roman" w:eastAsia="Times New Roman"/>
          <w:b w:val="0"/>
          <w:i/>
          <w:color w:val="000000"/>
          <w:sz w:val="24"/>
        </w:rPr>
        <w:t>Conexiones del flujo de navegación del prototipo</w:t>
      </w:r>
    </w:p>
    <w:tbl>
      <w:tblPr>
        <w:tblW w:type="auto" w:w="0"/>
        <w:jc w:val="center"/>
        <w:tblLayout w:type="fixed"/>
        <w:tblLook w:firstColumn="1" w:firstRow="1" w:lastColumn="0" w:lastRow="0" w:noHBand="0" w:noVBand="1" w:val="04A0"/>
      </w:tblPr>
      <w:tblGrid>
        <w:gridCol w:w="3120"/>
        <w:gridCol w:w="3120"/>
        <w:gridCol w:w="3120"/>
      </w:tblGrid>
      <w:tr>
        <w:tc>
          <w:tcPr>
            <w:tcW w:type="dxa" w:w="249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Pantalla de origen</w:t>
            </w:r>
          </w:p>
        </w:tc>
        <w:tc>
          <w:tcPr>
            <w:tcW w:type="dxa" w:w="4082"/>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Disparador de la interacción</w:t>
            </w:r>
          </w:p>
        </w:tc>
        <w:tc>
          <w:tcPr>
            <w:tcW w:type="dxa" w:w="249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Pantalla de destino</w:t>
            </w:r>
          </w:p>
        </w:tc>
      </w:tr>
      <w:tr>
        <w:tc>
          <w:tcPr>
            <w:tcW w:type="dxa" w:w="2494"/>
          </w:tcPr>
          <w:p>
            <w:pPr>
              <w:spacing w:line="240" w:lineRule="auto" w:before="40" w:after="40"/>
              <w:jc w:val="left"/>
            </w:pPr>
            <w:r/>
            <w:r>
              <w:rPr>
                <w:rFonts w:ascii="Times New Roman" w:hAnsi="Times New Roman" w:eastAsia="Times New Roman"/>
                <w:b w:val="0"/>
                <w:i w:val="0"/>
                <w:color w:val="000000"/>
                <w:sz w:val="19"/>
              </w:rPr>
              <w:t>Dashboard</w:t>
            </w:r>
          </w:p>
        </w:tc>
        <w:tc>
          <w:tcPr>
            <w:tcW w:type="dxa" w:w="4082"/>
          </w:tcPr>
          <w:p>
            <w:pPr>
              <w:spacing w:line="240" w:lineRule="auto" w:before="40" w:after="40"/>
              <w:jc w:val="left"/>
            </w:pPr>
            <w:r/>
            <w:r>
              <w:rPr>
                <w:rFonts w:ascii="Times New Roman" w:hAnsi="Times New Roman" w:eastAsia="Times New Roman"/>
                <w:b w:val="0"/>
                <w:i w:val="0"/>
                <w:color w:val="000000"/>
                <w:sz w:val="19"/>
              </w:rPr>
              <w:t>Clic en «Watchlist» del menú lateral</w:t>
            </w:r>
          </w:p>
        </w:tc>
        <w:tc>
          <w:tcPr>
            <w:tcW w:type="dxa" w:w="2494"/>
          </w:tcPr>
          <w:p>
            <w:pPr>
              <w:spacing w:line="240" w:lineRule="auto" w:before="40" w:after="40"/>
              <w:jc w:val="left"/>
            </w:pPr>
            <w:r/>
            <w:r>
              <w:rPr>
                <w:rFonts w:ascii="Times New Roman" w:hAnsi="Times New Roman" w:eastAsia="Times New Roman"/>
                <w:b w:val="0"/>
                <w:i w:val="0"/>
                <w:color w:val="000000"/>
                <w:sz w:val="19"/>
              </w:rPr>
              <w:t>Watchlist y alertas</w:t>
            </w:r>
          </w:p>
        </w:tc>
      </w:tr>
      <w:tr>
        <w:tc>
          <w:tcPr>
            <w:tcW w:type="dxa" w:w="2494"/>
          </w:tcPr>
          <w:p>
            <w:pPr>
              <w:spacing w:line="240" w:lineRule="auto" w:before="40" w:after="40"/>
              <w:jc w:val="left"/>
            </w:pPr>
            <w:r/>
            <w:r>
              <w:rPr>
                <w:rFonts w:ascii="Times New Roman" w:hAnsi="Times New Roman" w:eastAsia="Times New Roman"/>
                <w:b w:val="0"/>
                <w:i w:val="0"/>
                <w:color w:val="000000"/>
                <w:sz w:val="19"/>
              </w:rPr>
              <w:t>Watchlist y alertas</w:t>
            </w:r>
          </w:p>
        </w:tc>
        <w:tc>
          <w:tcPr>
            <w:tcW w:type="dxa" w:w="4082"/>
          </w:tcPr>
          <w:p>
            <w:pPr>
              <w:spacing w:line="240" w:lineRule="auto" w:before="40" w:after="40"/>
              <w:jc w:val="left"/>
            </w:pPr>
            <w:r/>
            <w:r>
              <w:rPr>
                <w:rFonts w:ascii="Times New Roman" w:hAnsi="Times New Roman" w:eastAsia="Times New Roman"/>
                <w:b w:val="0"/>
                <w:i w:val="0"/>
                <w:color w:val="000000"/>
                <w:sz w:val="19"/>
              </w:rPr>
              <w:t>Clic en «Operar» de una tarjeta de activo</w:t>
            </w:r>
          </w:p>
        </w:tc>
        <w:tc>
          <w:tcPr>
            <w:tcW w:type="dxa" w:w="2494"/>
          </w:tcPr>
          <w:p>
            <w:pPr>
              <w:spacing w:line="240" w:lineRule="auto" w:before="40" w:after="40"/>
              <w:jc w:val="left"/>
            </w:pPr>
            <w:r/>
            <w:r>
              <w:rPr>
                <w:rFonts w:ascii="Times New Roman" w:hAnsi="Times New Roman" w:eastAsia="Times New Roman"/>
                <w:b w:val="0"/>
                <w:i w:val="0"/>
                <w:color w:val="000000"/>
                <w:sz w:val="19"/>
              </w:rPr>
              <w:t>Ejecución de órdenes</w:t>
            </w:r>
          </w:p>
        </w:tc>
      </w:tr>
      <w:tr>
        <w:tc>
          <w:tcPr>
            <w:tcW w:type="dxa" w:w="2494"/>
          </w:tcPr>
          <w:p>
            <w:pPr>
              <w:spacing w:line="240" w:lineRule="auto" w:before="40" w:after="40"/>
              <w:jc w:val="left"/>
            </w:pPr>
            <w:r/>
            <w:r>
              <w:rPr>
                <w:rFonts w:ascii="Times New Roman" w:hAnsi="Times New Roman" w:eastAsia="Times New Roman"/>
                <w:b w:val="0"/>
                <w:i w:val="0"/>
                <w:color w:val="000000"/>
                <w:sz w:val="19"/>
              </w:rPr>
              <w:t>Dashboard</w:t>
            </w:r>
          </w:p>
        </w:tc>
        <w:tc>
          <w:tcPr>
            <w:tcW w:type="dxa" w:w="4082"/>
          </w:tcPr>
          <w:p>
            <w:pPr>
              <w:spacing w:line="240" w:lineRule="auto" w:before="40" w:after="40"/>
              <w:jc w:val="left"/>
            </w:pPr>
            <w:r/>
            <w:r>
              <w:rPr>
                <w:rFonts w:ascii="Times New Roman" w:hAnsi="Times New Roman" w:eastAsia="Times New Roman"/>
                <w:b w:val="0"/>
                <w:i w:val="0"/>
                <w:color w:val="000000"/>
                <w:sz w:val="19"/>
              </w:rPr>
              <w:t>Clic en «Comprar» o «Vender» de una fila de la tabla de posiciones</w:t>
            </w:r>
          </w:p>
        </w:tc>
        <w:tc>
          <w:tcPr>
            <w:tcW w:type="dxa" w:w="2494"/>
          </w:tcPr>
          <w:p>
            <w:pPr>
              <w:spacing w:line="240" w:lineRule="auto" w:before="40" w:after="40"/>
              <w:jc w:val="left"/>
            </w:pPr>
            <w:r/>
            <w:r>
              <w:rPr>
                <w:rFonts w:ascii="Times New Roman" w:hAnsi="Times New Roman" w:eastAsia="Times New Roman"/>
                <w:b w:val="0"/>
                <w:i w:val="0"/>
                <w:color w:val="000000"/>
                <w:sz w:val="19"/>
              </w:rPr>
              <w:t>Ejecución de órdenes</w:t>
            </w:r>
          </w:p>
        </w:tc>
      </w:tr>
      <w:tr>
        <w:tc>
          <w:tcPr>
            <w:tcW w:type="dxa" w:w="2494"/>
          </w:tcPr>
          <w:p>
            <w:pPr>
              <w:spacing w:line="240" w:lineRule="auto" w:before="40" w:after="40"/>
              <w:jc w:val="left"/>
            </w:pPr>
            <w:r/>
            <w:r>
              <w:rPr>
                <w:rFonts w:ascii="Times New Roman" w:hAnsi="Times New Roman" w:eastAsia="Times New Roman"/>
                <w:b w:val="0"/>
                <w:i w:val="0"/>
                <w:color w:val="000000"/>
                <w:sz w:val="19"/>
              </w:rPr>
              <w:t>Dashboard</w:t>
            </w:r>
          </w:p>
        </w:tc>
        <w:tc>
          <w:tcPr>
            <w:tcW w:type="dxa" w:w="4082"/>
          </w:tcPr>
          <w:p>
            <w:pPr>
              <w:spacing w:line="240" w:lineRule="auto" w:before="40" w:after="40"/>
              <w:jc w:val="left"/>
            </w:pPr>
            <w:r/>
            <w:r>
              <w:rPr>
                <w:rFonts w:ascii="Times New Roman" w:hAnsi="Times New Roman" w:eastAsia="Times New Roman"/>
                <w:b w:val="0"/>
                <w:i w:val="0"/>
                <w:color w:val="000000"/>
                <w:sz w:val="19"/>
              </w:rPr>
              <w:t>Conmutador de tema de la barra superior</w:t>
            </w:r>
          </w:p>
        </w:tc>
        <w:tc>
          <w:tcPr>
            <w:tcW w:type="dxa" w:w="2494"/>
          </w:tcPr>
          <w:p>
            <w:pPr>
              <w:spacing w:line="240" w:lineRule="auto" w:before="40" w:after="40"/>
              <w:jc w:val="left"/>
            </w:pPr>
            <w:r/>
            <w:r>
              <w:rPr>
                <w:rFonts w:ascii="Times New Roman" w:hAnsi="Times New Roman" w:eastAsia="Times New Roman"/>
                <w:b w:val="0"/>
                <w:i w:val="0"/>
                <w:color w:val="000000"/>
                <w:sz w:val="19"/>
              </w:rPr>
              <w:t>Dashboard en modo oscuro</w:t>
            </w:r>
          </w:p>
        </w:tc>
      </w:tr>
      <w:tr>
        <w:tc>
          <w:tcPr>
            <w:tcW w:type="dxa" w:w="2494"/>
          </w:tcPr>
          <w:p>
            <w:pPr>
              <w:spacing w:line="240" w:lineRule="auto" w:before="40" w:after="40"/>
              <w:jc w:val="left"/>
            </w:pPr>
            <w:r/>
            <w:r>
              <w:rPr>
                <w:rFonts w:ascii="Times New Roman" w:hAnsi="Times New Roman" w:eastAsia="Times New Roman"/>
                <w:b w:val="0"/>
                <w:i w:val="0"/>
                <w:color w:val="000000"/>
                <w:sz w:val="19"/>
              </w:rPr>
              <w:t>Dashboard en modo oscuro</w:t>
            </w:r>
          </w:p>
        </w:tc>
        <w:tc>
          <w:tcPr>
            <w:tcW w:type="dxa" w:w="4082"/>
          </w:tcPr>
          <w:p>
            <w:pPr>
              <w:spacing w:line="240" w:lineRule="auto" w:before="40" w:after="40"/>
              <w:jc w:val="left"/>
            </w:pPr>
            <w:r/>
            <w:r>
              <w:rPr>
                <w:rFonts w:ascii="Times New Roman" w:hAnsi="Times New Roman" w:eastAsia="Times New Roman"/>
                <w:b w:val="0"/>
                <w:i w:val="0"/>
                <w:color w:val="000000"/>
                <w:sz w:val="19"/>
              </w:rPr>
              <w:t>Conmutador de tema de la barra superior</w:t>
            </w:r>
          </w:p>
        </w:tc>
        <w:tc>
          <w:tcPr>
            <w:tcW w:type="dxa" w:w="2494"/>
          </w:tcPr>
          <w:p>
            <w:pPr>
              <w:spacing w:line="240" w:lineRule="auto" w:before="40" w:after="40"/>
              <w:jc w:val="left"/>
            </w:pPr>
            <w:r/>
            <w:r>
              <w:rPr>
                <w:rFonts w:ascii="Times New Roman" w:hAnsi="Times New Roman" w:eastAsia="Times New Roman"/>
                <w:b w:val="0"/>
                <w:i w:val="0"/>
                <w:color w:val="000000"/>
                <w:sz w:val="19"/>
              </w:rPr>
              <w:t>Dashboard en tema claro</w:t>
            </w:r>
          </w:p>
        </w:tc>
      </w:tr>
      <w:tr>
        <w:tc>
          <w:tcPr>
            <w:tcW w:type="dxa" w:w="2494"/>
          </w:tcPr>
          <w:p>
            <w:pPr>
              <w:spacing w:line="240" w:lineRule="auto" w:before="40" w:after="40"/>
              <w:jc w:val="left"/>
            </w:pPr>
            <w:r/>
            <w:r>
              <w:rPr>
                <w:rFonts w:ascii="Times New Roman" w:hAnsi="Times New Roman" w:eastAsia="Times New Roman"/>
                <w:b w:val="0"/>
                <w:i w:val="0"/>
                <w:color w:val="000000"/>
                <w:sz w:val="19"/>
              </w:rPr>
              <w:t>Dashboard</w:t>
            </w:r>
          </w:p>
        </w:tc>
        <w:tc>
          <w:tcPr>
            <w:tcW w:type="dxa" w:w="4082"/>
          </w:tcPr>
          <w:p>
            <w:pPr>
              <w:spacing w:line="240" w:lineRule="auto" w:before="40" w:after="40"/>
              <w:jc w:val="left"/>
            </w:pPr>
            <w:r/>
            <w:r>
              <w:rPr>
                <w:rFonts w:ascii="Times New Roman" w:hAnsi="Times New Roman" w:eastAsia="Times New Roman"/>
                <w:b w:val="0"/>
                <w:i w:val="0"/>
                <w:color w:val="000000"/>
                <w:sz w:val="19"/>
              </w:rPr>
              <w:t>Clic en «Leaderboard» del menú lateral</w:t>
            </w:r>
          </w:p>
        </w:tc>
        <w:tc>
          <w:tcPr>
            <w:tcW w:type="dxa" w:w="2494"/>
          </w:tcPr>
          <w:p>
            <w:pPr>
              <w:spacing w:line="240" w:lineRule="auto" w:before="40" w:after="40"/>
              <w:jc w:val="left"/>
            </w:pPr>
            <w:r/>
            <w:r>
              <w:rPr>
                <w:rFonts w:ascii="Times New Roman" w:hAnsi="Times New Roman" w:eastAsia="Times New Roman"/>
                <w:b w:val="0"/>
                <w:i w:val="0"/>
                <w:color w:val="000000"/>
                <w:sz w:val="19"/>
              </w:rPr>
              <w:t>Leaderboard de la liga</w:t>
            </w:r>
          </w:p>
        </w:tc>
      </w:tr>
      <w:tr>
        <w:tc>
          <w:tcPr>
            <w:tcW w:type="dxa" w:w="2494"/>
          </w:tcPr>
          <w:p>
            <w:pPr>
              <w:spacing w:line="240" w:lineRule="auto" w:before="40" w:after="40"/>
              <w:jc w:val="left"/>
            </w:pPr>
            <w:r/>
            <w:r>
              <w:rPr>
                <w:rFonts w:ascii="Times New Roman" w:hAnsi="Times New Roman" w:eastAsia="Times New Roman"/>
                <w:b w:val="0"/>
                <w:i w:val="0"/>
                <w:color w:val="000000"/>
                <w:sz w:val="19"/>
              </w:rPr>
              <w:t>Dashboard</w:t>
            </w:r>
          </w:p>
        </w:tc>
        <w:tc>
          <w:tcPr>
            <w:tcW w:type="dxa" w:w="4082"/>
          </w:tcPr>
          <w:p>
            <w:pPr>
              <w:spacing w:line="240" w:lineRule="auto" w:before="40" w:after="40"/>
              <w:jc w:val="left"/>
            </w:pPr>
            <w:r/>
            <w:r>
              <w:rPr>
                <w:rFonts w:ascii="Times New Roman" w:hAnsi="Times New Roman" w:eastAsia="Times New Roman"/>
                <w:b w:val="0"/>
                <w:i w:val="0"/>
                <w:color w:val="000000"/>
                <w:sz w:val="19"/>
              </w:rPr>
              <w:t>Clic en «Portafolio» del menú lateral</w:t>
            </w:r>
          </w:p>
        </w:tc>
        <w:tc>
          <w:tcPr>
            <w:tcW w:type="dxa" w:w="2494"/>
          </w:tcPr>
          <w:p>
            <w:pPr>
              <w:spacing w:line="240" w:lineRule="auto" w:before="40" w:after="40"/>
              <w:jc w:val="left"/>
            </w:pPr>
            <w:r/>
            <w:r>
              <w:rPr>
                <w:rFonts w:ascii="Times New Roman" w:hAnsi="Times New Roman" w:eastAsia="Times New Roman"/>
                <w:b w:val="0"/>
                <w:i w:val="0"/>
                <w:color w:val="000000"/>
                <w:sz w:val="19"/>
              </w:rPr>
              <w:t>Versión móvil del portafolio</w:t>
            </w:r>
          </w:p>
        </w:tc>
      </w:tr>
      <w:tr>
        <w:tc>
          <w:tcPr>
            <w:tcW w:type="dxa" w:w="249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Todas las pantallas</w:t>
            </w:r>
          </w:p>
        </w:tc>
        <w:tc>
          <w:tcPr>
            <w:tcW w:type="dxa" w:w="4082"/>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Clic en el logotipo de la barra superior</w:t>
            </w:r>
          </w:p>
        </w:tc>
        <w:tc>
          <w:tcPr>
            <w:tcW w:type="dxa" w:w="249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Dashboard (retorno)</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Las ocho conexiones incluyen las cinco exigidas como mínimo por la guía de laboratorio y están implementadas con puntos calientes sobre los controles correspondientes en la versión ejecutable en navegador. En el archivo de Figma, las mismas siete pantallas están enlazadas además como un recorrido guiado de clic a clic que las recorre todas y regresa al Dashboard.</w:t>
      </w:r>
    </w:p>
    <w:p>
      <w:pPr>
        <w:spacing w:line="480" w:lineRule="auto" w:before="240" w:after="0"/>
        <w:ind w:firstLine="0"/>
        <w:jc w:val="left"/>
      </w:pPr>
      <w:r>
        <w:rPr>
          <w:rFonts w:ascii="Times New Roman" w:hAnsi="Times New Roman" w:eastAsia="Times New Roman"/>
          <w:b/>
          <w:i w:val="0"/>
          <w:color w:val="1F3864"/>
          <w:sz w:val="24"/>
        </w:rPr>
        <w:t>8.1. Enlaces de entrega</w:t>
      </w:r>
    </w:p>
    <w:p>
      <w:pPr>
        <w:spacing w:line="480" w:lineRule="auto" w:before="80" w:after="0"/>
        <w:ind w:firstLine="720"/>
        <w:jc w:val="both"/>
      </w:pPr>
      <w:r>
        <w:rPr>
          <w:rFonts w:ascii="Times New Roman" w:hAnsi="Times New Roman" w:eastAsia="Times New Roman"/>
          <w:b w:val="0"/>
          <w:i w:val="0"/>
          <w:color w:val="000000"/>
          <w:sz w:val="24"/>
        </w:rPr>
        <w:t>El archivo de Figma con las siete pantallas y el prototipo navegable están publicados con permiso de lectura para cualquier persona que disponga del enlace. Ambos enlaces son los siguientes:</w:t>
      </w:r>
    </w:p>
    <w:p>
      <w:pPr>
        <w:pStyle w:val="ListBullet"/>
        <w:spacing w:line="480" w:lineRule="auto" w:before="0" w:after="0"/>
        <w:ind w:left="720"/>
      </w:pPr>
      <w:r>
        <w:rPr>
          <w:rFonts w:ascii="Times New Roman" w:hAnsi="Times New Roman" w:eastAsia="Times New Roman"/>
          <w:b w:val="0"/>
          <w:i w:val="0"/>
          <w:color w:val="000000"/>
          <w:sz w:val="24"/>
        </w:rPr>
        <w:t>Archivo de Figma (vista): https://www.figma.com/design/5knvURBDiuYFFfjWi9aWve/Ernesto-Investing-AI---Prototipo-Lab-04---IHC-2026-2-Equipo-A</w:t>
      </w:r>
    </w:p>
    <w:p>
      <w:pPr>
        <w:pStyle w:val="ListBullet"/>
        <w:spacing w:line="480" w:lineRule="auto" w:before="0" w:after="0"/>
        <w:ind w:left="720"/>
      </w:pPr>
      <w:r>
        <w:rPr>
          <w:rFonts w:ascii="Times New Roman" w:hAnsi="Times New Roman" w:eastAsia="Times New Roman"/>
          <w:b w:val="0"/>
          <w:i w:val="0"/>
          <w:color w:val="000000"/>
          <w:sz w:val="24"/>
        </w:rPr>
        <w:t>Prototipo navegable (Figma Prototype): https://www.figma.com/proto/5knvURBDiuYFFfjWi9aWve/Ernesto-Investing-AI---Prototipo-Lab-04---IHC-2026-2-Equipo-A?node-id=1-23&amp;starting-point-node-id=1-23&amp;scaling=contain</w:t>
      </w:r>
    </w:p>
    <w:p>
      <w:pPr>
        <w:spacing w:line="480" w:lineRule="auto" w:before="160" w:after="0"/>
        <w:ind w:firstLine="720"/>
        <w:jc w:val="both"/>
      </w:pPr>
      <w:r>
        <w:rPr>
          <w:rFonts w:ascii="Times New Roman" w:hAnsi="Times New Roman" w:eastAsia="Times New Roman"/>
          <w:b w:val="0"/>
          <w:i w:val="0"/>
          <w:color w:val="000000"/>
          <w:sz w:val="24"/>
        </w:rPr>
        <w:t>El prototipo se entrega además como una versión ejecutable en navegador, construida en HTML y CSS a partir de las mismas pantallas, de modo que el evaluador pueda recorrer el flujo sin depender de una cuenta de Figma. El archivo de inicio es «index.html», dentro de la carpeta del prototipo navegable.</w:t>
      </w:r>
    </w:p>
    <w:p>
      <w:pPr>
        <w:pageBreakBefore/>
        <w:spacing w:line="480" w:lineRule="auto" w:before="240" w:after="0"/>
        <w:ind w:firstLine="0"/>
        <w:jc w:val="center"/>
      </w:pPr>
      <w:r>
        <w:rPr>
          <w:rFonts w:ascii="Times New Roman" w:hAnsi="Times New Roman" w:eastAsia="Times New Roman"/>
          <w:b/>
          <w:i w:val="0"/>
          <w:color w:val="1F3864"/>
          <w:sz w:val="24"/>
        </w:rPr>
        <w:t>9. Paso 6. Análisis comparativo: wireframe frente a alta fidelidad</w:t>
      </w:r>
    </w:p>
    <w:p>
      <w:pPr>
        <w:spacing w:line="480" w:lineRule="auto" w:before="0" w:after="0"/>
        <w:ind w:firstLine="720"/>
        <w:jc w:val="both"/>
      </w:pPr>
      <w:r>
        <w:rPr>
          <w:rFonts w:ascii="Times New Roman" w:hAnsi="Times New Roman" w:eastAsia="Times New Roman"/>
          <w:b w:val="0"/>
          <w:i w:val="0"/>
          <w:color w:val="000000"/>
          <w:sz w:val="24"/>
        </w:rPr>
        <w:t>Haber construido los dos artefactos permite comparar no solo su aspecto, sino su utilidad real en el ciclo de diseño. La Tabla 7 recoge la comparación sobre seis criterios, con los tiempos efectivamente medidos por el equipo.</w:t>
      </w:r>
    </w:p>
    <w:p>
      <w:pPr>
        <w:spacing w:line="480" w:lineRule="auto" w:before="240" w:after="0"/>
        <w:ind w:firstLine="0"/>
        <w:jc w:val="left"/>
      </w:pPr>
      <w:r>
        <w:rPr>
          <w:rFonts w:ascii="Times New Roman" w:hAnsi="Times New Roman" w:eastAsia="Times New Roman"/>
          <w:b/>
          <w:i w:val="0"/>
          <w:color w:val="000000"/>
          <w:sz w:val="24"/>
        </w:rPr>
        <w:t>Tabla 7</w:t>
      </w:r>
    </w:p>
    <w:p>
      <w:pPr>
        <w:spacing w:line="480" w:lineRule="auto" w:before="0" w:after="120"/>
        <w:ind w:firstLine="0"/>
        <w:jc w:val="left"/>
      </w:pPr>
      <w:r>
        <w:rPr>
          <w:rFonts w:ascii="Times New Roman" w:hAnsi="Times New Roman" w:eastAsia="Times New Roman"/>
          <w:b w:val="0"/>
          <w:i/>
          <w:color w:val="000000"/>
          <w:sz w:val="24"/>
        </w:rPr>
        <w:t>Comparación entre el wireframe de PlantUML Salt y el prototipo de alta fidelidad</w:t>
      </w:r>
    </w:p>
    <w:tbl>
      <w:tblPr>
        <w:tblW w:type="auto" w:w="0"/>
        <w:jc w:val="center"/>
        <w:tblLayout w:type="fixed"/>
        <w:tblLook w:firstColumn="1" w:firstRow="1" w:lastColumn="0" w:lastRow="0" w:noHBand="0" w:noVBand="1" w:val="04A0"/>
      </w:tblPr>
      <w:tblGrid>
        <w:gridCol w:w="3120"/>
        <w:gridCol w:w="3120"/>
        <w:gridCol w:w="3120"/>
      </w:tblGrid>
      <w:tr>
        <w:tc>
          <w:tcPr>
            <w:tcW w:type="dxa" w:w="2041"/>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8"/>
              </w:rPr>
              <w:t>Criterio</w:t>
            </w:r>
          </w:p>
        </w:tc>
        <w:tc>
          <w:tcPr>
            <w:tcW w:type="dxa" w:w="3515"/>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8"/>
              </w:rPr>
              <w:t>Wireframe (PlantUML Salt)</w:t>
            </w:r>
          </w:p>
        </w:tc>
        <w:tc>
          <w:tcPr>
            <w:tcW w:type="dxa" w:w="3515"/>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8"/>
              </w:rPr>
              <w:t>Prototipo de alta fidelidad (Figma Make AI)</w:t>
            </w:r>
          </w:p>
        </w:tc>
      </w:tr>
      <w:tr>
        <w:tc>
          <w:tcPr>
            <w:tcW w:type="dxa" w:w="2041"/>
          </w:tcPr>
          <w:p>
            <w:pPr>
              <w:spacing w:line="240" w:lineRule="auto" w:before="40" w:after="40"/>
              <w:jc w:val="left"/>
            </w:pPr>
            <w:r/>
            <w:r>
              <w:rPr>
                <w:rFonts w:ascii="Times New Roman" w:hAnsi="Times New Roman" w:eastAsia="Times New Roman"/>
                <w:b w:val="0"/>
                <w:i w:val="0"/>
                <w:color w:val="000000"/>
                <w:sz w:val="18"/>
              </w:rPr>
              <w:t>Fidelidad</w:t>
            </w:r>
          </w:p>
        </w:tc>
        <w:tc>
          <w:tcPr>
            <w:tcW w:type="dxa" w:w="3515"/>
          </w:tcPr>
          <w:p>
            <w:pPr>
              <w:spacing w:line="240" w:lineRule="auto" w:before="40" w:after="40"/>
              <w:jc w:val="left"/>
            </w:pPr>
            <w:r/>
            <w:r>
              <w:rPr>
                <w:rFonts w:ascii="Times New Roman" w:hAnsi="Times New Roman" w:eastAsia="Times New Roman"/>
                <w:b w:val="0"/>
                <w:i w:val="0"/>
                <w:color w:val="000000"/>
                <w:sz w:val="18"/>
              </w:rPr>
              <w:t>Baja: solo estructura y jerarquía de la información</w:t>
            </w:r>
          </w:p>
        </w:tc>
        <w:tc>
          <w:tcPr>
            <w:tcW w:type="dxa" w:w="3515"/>
          </w:tcPr>
          <w:p>
            <w:pPr>
              <w:spacing w:line="240" w:lineRule="auto" w:before="40" w:after="40"/>
              <w:jc w:val="left"/>
            </w:pPr>
            <w:r/>
            <w:r>
              <w:rPr>
                <w:rFonts w:ascii="Times New Roman" w:hAnsi="Times New Roman" w:eastAsia="Times New Roman"/>
                <w:b w:val="0"/>
                <w:i w:val="0"/>
                <w:color w:val="000000"/>
                <w:sz w:val="18"/>
              </w:rPr>
              <w:t>Alta: color, tipografía, iconografía, sombras y estados</w:t>
            </w:r>
          </w:p>
        </w:tc>
      </w:tr>
      <w:tr>
        <w:tc>
          <w:tcPr>
            <w:tcW w:type="dxa" w:w="2041"/>
          </w:tcPr>
          <w:p>
            <w:pPr>
              <w:spacing w:line="240" w:lineRule="auto" w:before="40" w:after="40"/>
              <w:jc w:val="left"/>
            </w:pPr>
            <w:r/>
            <w:r>
              <w:rPr>
                <w:rFonts w:ascii="Times New Roman" w:hAnsi="Times New Roman" w:eastAsia="Times New Roman"/>
                <w:b w:val="0"/>
                <w:i w:val="0"/>
                <w:color w:val="000000"/>
                <w:sz w:val="18"/>
              </w:rPr>
              <w:t>Tiempo de creación</w:t>
            </w:r>
          </w:p>
        </w:tc>
        <w:tc>
          <w:tcPr>
            <w:tcW w:type="dxa" w:w="3515"/>
          </w:tcPr>
          <w:p>
            <w:pPr>
              <w:spacing w:line="240" w:lineRule="auto" w:before="40" w:after="40"/>
              <w:jc w:val="left"/>
            </w:pPr>
            <w:r/>
            <w:r>
              <w:rPr>
                <w:rFonts w:ascii="Times New Roman" w:hAnsi="Times New Roman" w:eastAsia="Times New Roman"/>
                <w:b w:val="0"/>
                <w:i w:val="0"/>
                <w:color w:val="000000"/>
                <w:sz w:val="18"/>
              </w:rPr>
              <w:t>Aproximadamente 15 minutos con el prompt asistido</w:t>
            </w:r>
          </w:p>
        </w:tc>
        <w:tc>
          <w:tcPr>
            <w:tcW w:type="dxa" w:w="3515"/>
          </w:tcPr>
          <w:p>
            <w:pPr>
              <w:spacing w:line="240" w:lineRule="auto" w:before="40" w:after="40"/>
              <w:jc w:val="left"/>
            </w:pPr>
            <w:r/>
            <w:r>
              <w:rPr>
                <w:rFonts w:ascii="Times New Roman" w:hAnsi="Times New Roman" w:eastAsia="Times New Roman"/>
                <w:b w:val="0"/>
                <w:i w:val="0"/>
                <w:color w:val="000000"/>
                <w:sz w:val="18"/>
              </w:rPr>
              <w:t>Aproximadamente 30 minutos por pantalla entre generación y refinamiento</w:t>
            </w:r>
          </w:p>
        </w:tc>
      </w:tr>
      <w:tr>
        <w:tc>
          <w:tcPr>
            <w:tcW w:type="dxa" w:w="2041"/>
          </w:tcPr>
          <w:p>
            <w:pPr>
              <w:spacing w:line="240" w:lineRule="auto" w:before="40" w:after="40"/>
              <w:jc w:val="left"/>
            </w:pPr>
            <w:r/>
            <w:r>
              <w:rPr>
                <w:rFonts w:ascii="Times New Roman" w:hAnsi="Times New Roman" w:eastAsia="Times New Roman"/>
                <w:b w:val="0"/>
                <w:i w:val="0"/>
                <w:color w:val="000000"/>
                <w:sz w:val="18"/>
              </w:rPr>
              <w:t>Interactividad</w:t>
            </w:r>
          </w:p>
        </w:tc>
        <w:tc>
          <w:tcPr>
            <w:tcW w:type="dxa" w:w="3515"/>
          </w:tcPr>
          <w:p>
            <w:pPr>
              <w:spacing w:line="240" w:lineRule="auto" w:before="40" w:after="40"/>
              <w:jc w:val="left"/>
            </w:pPr>
            <w:r/>
            <w:r>
              <w:rPr>
                <w:rFonts w:ascii="Times New Roman" w:hAnsi="Times New Roman" w:eastAsia="Times New Roman"/>
                <w:b w:val="0"/>
                <w:i w:val="0"/>
                <w:color w:val="000000"/>
                <w:sz w:val="18"/>
              </w:rPr>
              <w:t>Ninguna; es una imagen estática</w:t>
            </w:r>
          </w:p>
        </w:tc>
        <w:tc>
          <w:tcPr>
            <w:tcW w:type="dxa" w:w="3515"/>
          </w:tcPr>
          <w:p>
            <w:pPr>
              <w:spacing w:line="240" w:lineRule="auto" w:before="40" w:after="40"/>
              <w:jc w:val="left"/>
            </w:pPr>
            <w:r/>
            <w:r>
              <w:rPr>
                <w:rFonts w:ascii="Times New Roman" w:hAnsi="Times New Roman" w:eastAsia="Times New Roman"/>
                <w:b w:val="0"/>
                <w:i w:val="0"/>
                <w:color w:val="000000"/>
                <w:sz w:val="18"/>
              </w:rPr>
              <w:t>Navegable, con transiciones entre las seis pantallas</w:t>
            </w:r>
          </w:p>
        </w:tc>
      </w:tr>
      <w:tr>
        <w:tc>
          <w:tcPr>
            <w:tcW w:type="dxa" w:w="2041"/>
          </w:tcPr>
          <w:p>
            <w:pPr>
              <w:spacing w:line="240" w:lineRule="auto" w:before="40" w:after="40"/>
              <w:jc w:val="left"/>
            </w:pPr>
            <w:r/>
            <w:r>
              <w:rPr>
                <w:rFonts w:ascii="Times New Roman" w:hAnsi="Times New Roman" w:eastAsia="Times New Roman"/>
                <w:b w:val="0"/>
                <w:i w:val="0"/>
                <w:color w:val="000000"/>
                <w:sz w:val="18"/>
              </w:rPr>
              <w:t>Utilidad para la evaluación</w:t>
            </w:r>
          </w:p>
        </w:tc>
        <w:tc>
          <w:tcPr>
            <w:tcW w:type="dxa" w:w="3515"/>
          </w:tcPr>
          <w:p>
            <w:pPr>
              <w:spacing w:line="240" w:lineRule="auto" w:before="40" w:after="40"/>
              <w:jc w:val="left"/>
            </w:pPr>
            <w:r/>
            <w:r>
              <w:rPr>
                <w:rFonts w:ascii="Times New Roman" w:hAnsi="Times New Roman" w:eastAsia="Times New Roman"/>
                <w:b w:val="0"/>
                <w:i w:val="0"/>
                <w:color w:val="000000"/>
                <w:sz w:val="18"/>
              </w:rPr>
              <w:t>Validar la estructura, el flujo general y la nomenclatura</w:t>
            </w:r>
          </w:p>
        </w:tc>
        <w:tc>
          <w:tcPr>
            <w:tcW w:type="dxa" w:w="3515"/>
          </w:tcPr>
          <w:p>
            <w:pPr>
              <w:spacing w:line="240" w:lineRule="auto" w:before="40" w:after="40"/>
              <w:jc w:val="left"/>
            </w:pPr>
            <w:r/>
            <w:r>
              <w:rPr>
                <w:rFonts w:ascii="Times New Roman" w:hAnsi="Times New Roman" w:eastAsia="Times New Roman"/>
                <w:b w:val="0"/>
                <w:i w:val="0"/>
                <w:color w:val="000000"/>
                <w:sz w:val="18"/>
              </w:rPr>
              <w:t>Pruebas de usabilidad con participantes y validación de la legibilidad</w:t>
            </w:r>
          </w:p>
        </w:tc>
      </w:tr>
      <w:tr>
        <w:tc>
          <w:tcPr>
            <w:tcW w:type="dxa" w:w="2041"/>
          </w:tcPr>
          <w:p>
            <w:pPr>
              <w:spacing w:line="240" w:lineRule="auto" w:before="40" w:after="40"/>
              <w:jc w:val="left"/>
            </w:pPr>
            <w:r/>
            <w:r>
              <w:rPr>
                <w:rFonts w:ascii="Times New Roman" w:hAnsi="Times New Roman" w:eastAsia="Times New Roman"/>
                <w:b w:val="0"/>
                <w:i w:val="0"/>
                <w:color w:val="000000"/>
                <w:sz w:val="18"/>
              </w:rPr>
              <w:t>Facilidad de iteración</w:t>
            </w:r>
          </w:p>
        </w:tc>
        <w:tc>
          <w:tcPr>
            <w:tcW w:type="dxa" w:w="3515"/>
          </w:tcPr>
          <w:p>
            <w:pPr>
              <w:spacing w:line="240" w:lineRule="auto" w:before="40" w:after="40"/>
              <w:jc w:val="left"/>
            </w:pPr>
            <w:r/>
            <w:r>
              <w:rPr>
                <w:rFonts w:ascii="Times New Roman" w:hAnsi="Times New Roman" w:eastAsia="Times New Roman"/>
                <w:b w:val="0"/>
                <w:i w:val="0"/>
                <w:color w:val="000000"/>
                <w:sz w:val="18"/>
              </w:rPr>
              <w:t>Editar el texto del archivo .puml y regenerar la imagen</w:t>
            </w:r>
          </w:p>
        </w:tc>
        <w:tc>
          <w:tcPr>
            <w:tcW w:type="dxa" w:w="3515"/>
          </w:tcPr>
          <w:p>
            <w:pPr>
              <w:spacing w:line="240" w:lineRule="auto" w:before="40" w:after="40"/>
              <w:jc w:val="left"/>
            </w:pPr>
            <w:r/>
            <w:r>
              <w:rPr>
                <w:rFonts w:ascii="Times New Roman" w:hAnsi="Times New Roman" w:eastAsia="Times New Roman"/>
                <w:b w:val="0"/>
                <w:i w:val="0"/>
                <w:color w:val="000000"/>
                <w:sz w:val="18"/>
              </w:rPr>
              <w:t>Editar directamente en el lienzo o reformular el prompt</w:t>
            </w:r>
          </w:p>
        </w:tc>
      </w:tr>
      <w:tr>
        <w:tc>
          <w:tcPr>
            <w:tcW w:type="dxa" w:w="2041"/>
          </w:tcPr>
          <w:p>
            <w:pPr>
              <w:spacing w:line="240" w:lineRule="auto" w:before="40" w:after="40"/>
              <w:jc w:val="left"/>
            </w:pPr>
            <w:r/>
            <w:r>
              <w:rPr>
                <w:rFonts w:ascii="Times New Roman" w:hAnsi="Times New Roman" w:eastAsia="Times New Roman"/>
                <w:b w:val="0"/>
                <w:i w:val="0"/>
                <w:color w:val="000000"/>
                <w:sz w:val="18"/>
              </w:rPr>
              <w:t>Costo de descarte</w:t>
            </w:r>
          </w:p>
        </w:tc>
        <w:tc>
          <w:tcPr>
            <w:tcW w:type="dxa" w:w="3515"/>
          </w:tcPr>
          <w:p>
            <w:pPr>
              <w:spacing w:line="240" w:lineRule="auto" w:before="40" w:after="40"/>
              <w:jc w:val="left"/>
            </w:pPr>
            <w:r/>
            <w:r>
              <w:rPr>
                <w:rFonts w:ascii="Times New Roman" w:hAnsi="Times New Roman" w:eastAsia="Times New Roman"/>
                <w:b w:val="0"/>
                <w:i w:val="0"/>
                <w:color w:val="000000"/>
                <w:sz w:val="18"/>
              </w:rPr>
              <w:t>Muy bajo: se borra el código y se reescribe</w:t>
            </w:r>
          </w:p>
        </w:tc>
        <w:tc>
          <w:tcPr>
            <w:tcW w:type="dxa" w:w="3515"/>
          </w:tcPr>
          <w:p>
            <w:pPr>
              <w:spacing w:line="240" w:lineRule="auto" w:before="40" w:after="40"/>
              <w:jc w:val="left"/>
            </w:pPr>
            <w:r/>
            <w:r>
              <w:rPr>
                <w:rFonts w:ascii="Times New Roman" w:hAnsi="Times New Roman" w:eastAsia="Times New Roman"/>
                <w:b w:val="0"/>
                <w:i w:val="0"/>
                <w:color w:val="000000"/>
                <w:sz w:val="18"/>
              </w:rPr>
              <w:t>Medio: se ha invertido tiempo en refinamiento visual</w:t>
            </w:r>
          </w:p>
        </w:tc>
      </w:tr>
      <w:tr>
        <w:tc>
          <w:tcPr>
            <w:tcW w:type="dxa" w:w="2041"/>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8"/>
              </w:rPr>
              <w:t>Riesgo asociado</w:t>
            </w:r>
          </w:p>
        </w:tc>
        <w:tc>
          <w:tcPr>
            <w:tcW w:type="dxa" w:w="3515"/>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8"/>
              </w:rPr>
              <w:t>Puede parecer demasiado tosco ante un cliente no técnico</w:t>
            </w:r>
          </w:p>
        </w:tc>
        <w:tc>
          <w:tcPr>
            <w:tcW w:type="dxa" w:w="3515"/>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8"/>
              </w:rPr>
              <w:t>Puede hacer creer que el producto ya está terminado</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a partir del registro de tiempos del equipo durante la semana del 15 al 18 de septiembre de 2026.</w:t>
      </w:r>
    </w:p>
    <w:p>
      <w:pPr>
        <w:spacing w:line="480" w:lineRule="auto" w:before="160" w:after="0"/>
        <w:ind w:firstLine="720"/>
        <w:jc w:val="both"/>
      </w:pPr>
      <w:r>
        <w:rPr>
          <w:rFonts w:ascii="Times New Roman" w:hAnsi="Times New Roman" w:eastAsia="Times New Roman"/>
          <w:b w:val="0"/>
          <w:i w:val="0"/>
          <w:color w:val="000000"/>
          <w:sz w:val="24"/>
        </w:rPr>
        <w:t>La conclusión del equipo es que ambos artefactos no compiten, sino que responden a preguntas distintas. El wireframe resolvió la pregunta «¿dónde va cada cosa?» y permitió descartar en minutos dos distribuciones que sobre el papel parecían viables. El prototipo de alta fidelidad resuelve la pregunta «¿se entiende y se puede usar?», que solo puede responderse cuando el usuario ve cifras verosímiles, colores reales y densidades de información equivalentes a las de la plataforma final. Intentar responder la segunda pregunta con un wireframe habría producido conclusiones engañosas; intentar responder la primera con un prototipo refinado habría multiplicado el costo de cada iteración.</w:t>
      </w:r>
    </w:p>
    <w:p>
      <w:pPr>
        <w:pageBreakBefore/>
        <w:spacing w:line="480" w:lineRule="auto" w:before="240" w:after="0"/>
        <w:ind w:firstLine="0"/>
        <w:jc w:val="center"/>
      </w:pPr>
      <w:r>
        <w:rPr>
          <w:rFonts w:ascii="Times New Roman" w:hAnsi="Times New Roman" w:eastAsia="Times New Roman"/>
          <w:b/>
          <w:i w:val="0"/>
          <w:color w:val="1F3864"/>
          <w:sz w:val="24"/>
        </w:rPr>
        <w:t>10. Ejercicio propuesto para el equipo</w:t>
      </w:r>
    </w:p>
    <w:p>
      <w:pPr>
        <w:spacing w:line="480" w:lineRule="auto" w:before="240" w:after="0"/>
        <w:ind w:firstLine="0"/>
        <w:jc w:val="left"/>
      </w:pPr>
      <w:r>
        <w:rPr>
          <w:rFonts w:ascii="Times New Roman" w:hAnsi="Times New Roman" w:eastAsia="Times New Roman"/>
          <w:b/>
          <w:i w:val="0"/>
          <w:color w:val="1F3864"/>
          <w:sz w:val="24"/>
        </w:rPr>
        <w:t>10.1. Tarea A. Prompt hiperdetallado propio para la pantalla de Leaderboard</w:t>
      </w:r>
    </w:p>
    <w:p>
      <w:pPr>
        <w:spacing w:line="480" w:lineRule="auto" w:before="0" w:after="0"/>
        <w:ind w:firstLine="720"/>
        <w:jc w:val="both"/>
      </w:pPr>
      <w:r>
        <w:rPr>
          <w:rFonts w:ascii="Times New Roman" w:hAnsi="Times New Roman" w:eastAsia="Times New Roman"/>
          <w:b w:val="0"/>
          <w:i w:val="0"/>
          <w:color w:val="000000"/>
          <w:sz w:val="24"/>
        </w:rPr>
        <w:t>El equipo redactó un sexto prompt, original y con la misma estructura de cinco bloques etiquetados, para la pantalla de clasificación de la liga de simulación bursátil. Respecto de los cinco prompts de la guía se añadieron tres exigencias que el equipo consideró necesarias y que no aparecían en los anteriores: que la fila del usuario conectado esté siempre visible y resaltada aunque su puesto sea lejano; que el color no sea el único portador de significado, de modo que toda variación lleve signo explícito; y que la interfaz advierta que las cifras son simuladas, para evitar que un prototipo de alta fidelidad se confunda con un producto financiero real.</w:t>
      </w:r>
    </w:p>
    <w:p>
      <w:pPr>
        <w:spacing w:line="240" w:lineRule="auto" w:before="0" w:after="0"/>
        <w:ind w:left="454" w:firstLine="0"/>
      </w:pPr>
      <w:r>
        <w:rPr>
          <w:rFonts w:ascii="Consolas" w:hAnsi="Consolas" w:eastAsia="Consolas"/>
          <w:b w:val="0"/>
          <w:i w:val="0"/>
          <w:color w:val="000000"/>
          <w:sz w:val="15"/>
        </w:rPr>
        <w:t>&lt;prompt_figma_make&gt;</w:t>
      </w:r>
    </w:p>
    <w:p>
      <w:pPr>
        <w:spacing w:line="240" w:lineRule="auto" w:before="0" w:after="0"/>
        <w:ind w:left="454" w:firstLine="0"/>
      </w:pPr>
      <w:r>
        <w:rPr>
          <w:rFonts w:ascii="Consolas" w:hAnsi="Consolas" w:eastAsia="Consolas"/>
          <w:b w:val="0"/>
          <w:i w:val="0"/>
          <w:color w:val="000000"/>
          <w:sz w:val="15"/>
        </w:rPr>
        <w:t>&lt;role&gt;Eres un diseñador UI/UX senior especializado en gamificación de productos financieros y en</w:t>
      </w:r>
    </w:p>
    <w:p>
      <w:pPr>
        <w:spacing w:line="240" w:lineRule="auto" w:before="0" w:after="0"/>
        <w:ind w:left="454" w:firstLine="0"/>
      </w:pPr>
      <w:r>
        <w:rPr>
          <w:rFonts w:ascii="Consolas" w:hAnsi="Consolas" w:eastAsia="Consolas"/>
          <w:b w:val="0"/>
          <w:i w:val="0"/>
          <w:color w:val="000000"/>
          <w:sz w:val="15"/>
        </w:rPr>
        <w:t>tablas de clasificación de alta densidad de datos.&lt;/role&gt;</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&lt;context&gt;Sexta pantalla del prototipo "Ernesto Investing AI", el sitio web de mercado bursátil</w:t>
      </w:r>
    </w:p>
    <w:p>
      <w:pPr>
        <w:spacing w:line="240" w:lineRule="auto" w:before="0" w:after="0"/>
        <w:ind w:left="454" w:firstLine="0"/>
      </w:pPr>
      <w:r>
        <w:rPr>
          <w:rFonts w:ascii="Consolas" w:hAnsi="Consolas" w:eastAsia="Consolas"/>
          <w:b w:val="0"/>
          <w:i w:val="0"/>
          <w:color w:val="000000"/>
          <w:sz w:val="15"/>
        </w:rPr>
        <w:t>que el Equipo A desarrolla para el curso de Interacción Hombre-Computador de la UNMSM. La</w:t>
      </w:r>
    </w:p>
    <w:p>
      <w:pPr>
        <w:spacing w:line="240" w:lineRule="auto" w:before="0" w:after="0"/>
        <w:ind w:left="454" w:firstLine="0"/>
      </w:pPr>
      <w:r>
        <w:rPr>
          <w:rFonts w:ascii="Consolas" w:hAnsi="Consolas" w:eastAsia="Consolas"/>
          <w:b w:val="0"/>
          <w:i w:val="0"/>
          <w:color w:val="000000"/>
          <w:sz w:val="15"/>
        </w:rPr>
        <w:t>plataforma incluye una liga de simulación bursátil: cada participante recibe un capital</w:t>
      </w:r>
    </w:p>
    <w:p>
      <w:pPr>
        <w:spacing w:line="240" w:lineRule="auto" w:before="0" w:after="0"/>
        <w:ind w:left="454" w:firstLine="0"/>
      </w:pPr>
      <w:r>
        <w:rPr>
          <w:rFonts w:ascii="Consolas" w:hAnsi="Consolas" w:eastAsia="Consolas"/>
          <w:b w:val="0"/>
          <w:i w:val="0"/>
          <w:color w:val="000000"/>
          <w:sz w:val="15"/>
        </w:rPr>
        <w:t>simulado de USD 100,000.00 al inicio de la temporada y compite durante doce semanas. El</w:t>
      </w:r>
    </w:p>
    <w:p>
      <w:pPr>
        <w:spacing w:line="240" w:lineRule="auto" w:before="0" w:after="0"/>
        <w:ind w:left="454" w:firstLine="0"/>
      </w:pPr>
      <w:r>
        <w:rPr>
          <w:rFonts w:ascii="Consolas" w:hAnsi="Consolas" w:eastAsia="Consolas"/>
          <w:b w:val="0"/>
          <w:i w:val="0"/>
          <w:color w:val="000000"/>
          <w:sz w:val="15"/>
        </w:rPr>
        <w:t>público objetivo son estudiantes universitarios e inversores principiantes, de modo que la</w:t>
      </w:r>
    </w:p>
    <w:p>
      <w:pPr>
        <w:spacing w:line="240" w:lineRule="auto" w:before="0" w:after="0"/>
        <w:ind w:left="454" w:firstLine="0"/>
      </w:pPr>
      <w:r>
        <w:rPr>
          <w:rFonts w:ascii="Consolas" w:hAnsi="Consolas" w:eastAsia="Consolas"/>
          <w:b w:val="0"/>
          <w:i w:val="0"/>
          <w:color w:val="000000"/>
          <w:sz w:val="15"/>
        </w:rPr>
        <w:t>pantalla debe motivar sin inducir a operar en exceso: la competencia se presenta como</w:t>
      </w:r>
    </w:p>
    <w:p>
      <w:pPr>
        <w:spacing w:line="240" w:lineRule="auto" w:before="0" w:after="0"/>
        <w:ind w:left="454" w:firstLine="0"/>
      </w:pPr>
      <w:r>
        <w:rPr>
          <w:rFonts w:ascii="Consolas" w:hAnsi="Consolas" w:eastAsia="Consolas"/>
          <w:b w:val="0"/>
          <w:i w:val="0"/>
          <w:color w:val="000000"/>
          <w:sz w:val="15"/>
        </w:rPr>
        <w:t>aprendizaje, no como apuesta.&lt;/context&gt;</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&lt;task&gt;Diseña la pantalla de Leaderboard / Tabla de Posiciones de la liga con los siguientes</w:t>
      </w:r>
    </w:p>
    <w:p>
      <w:pPr>
        <w:spacing w:line="240" w:lineRule="auto" w:before="0" w:after="0"/>
        <w:ind w:left="454" w:firstLine="0"/>
      </w:pPr>
      <w:r>
        <w:rPr>
          <w:rFonts w:ascii="Consolas" w:hAnsi="Consolas" w:eastAsia="Consolas"/>
          <w:b w:val="0"/>
          <w:i w:val="0"/>
          <w:color w:val="000000"/>
          <w:sz w:val="15"/>
        </w:rPr>
        <w:t>elementos obligatorios:</w:t>
      </w:r>
    </w:p>
    <w:p>
      <w:pPr>
        <w:spacing w:line="240" w:lineRule="auto" w:before="0" w:after="0"/>
        <w:ind w:left="454" w:firstLine="0"/>
      </w:pPr>
      <w:r>
        <w:rPr>
          <w:rFonts w:ascii="Consolas" w:hAnsi="Consolas" w:eastAsia="Consolas"/>
          <w:b w:val="0"/>
          <w:i w:val="0"/>
          <w:color w:val="000000"/>
          <w:sz w:val="15"/>
        </w:rPr>
        <w:t>1. Reutiliza la barra de navegación superior y el panel lateral izquierdo del Dashboard</w:t>
      </w:r>
    </w:p>
    <w:p>
      <w:pPr>
        <w:spacing w:line="240" w:lineRule="auto" w:before="0" w:after="0"/>
        <w:ind w:left="454" w:firstLine="0"/>
      </w:pPr>
      <w:r>
        <w:rPr>
          <w:rFonts w:ascii="Consolas" w:hAnsi="Consolas" w:eastAsia="Consolas"/>
          <w:b w:val="0"/>
          <w:i w:val="0"/>
          <w:color w:val="000000"/>
          <w:sz w:val="15"/>
        </w:rPr>
        <w:t xml:space="preserve">   principal, con el ítem "Leaderboard" marcado como activo.</w:t>
      </w:r>
    </w:p>
    <w:p>
      <w:pPr>
        <w:spacing w:line="240" w:lineRule="auto" w:before="0" w:after="0"/>
        <w:ind w:left="454" w:firstLine="0"/>
      </w:pPr>
      <w:r>
        <w:rPr>
          <w:rFonts w:ascii="Consolas" w:hAnsi="Consolas" w:eastAsia="Consolas"/>
          <w:b w:val="0"/>
          <w:i w:val="0"/>
          <w:color w:val="000000"/>
          <w:sz w:val="15"/>
        </w:rPr>
        <w:t>2. Encabezado de página con el título "Leaderboard · Liga de Simulación Bursátil" y un</w:t>
      </w:r>
    </w:p>
    <w:p>
      <w:pPr>
        <w:spacing w:line="240" w:lineRule="auto" w:before="0" w:after="0"/>
        <w:ind w:left="454" w:firstLine="0"/>
      </w:pPr>
      <w:r>
        <w:rPr>
          <w:rFonts w:ascii="Consolas" w:hAnsi="Consolas" w:eastAsia="Consolas"/>
          <w:b w:val="0"/>
          <w:i w:val="0"/>
          <w:color w:val="000000"/>
          <w:sz w:val="15"/>
        </w:rPr>
        <w:t xml:space="preserve">   subtítulo con la temporada, el número total de participantes y el capital inicial simulado.</w:t>
      </w:r>
    </w:p>
    <w:p>
      <w:pPr>
        <w:spacing w:line="240" w:lineRule="auto" w:before="0" w:after="0"/>
        <w:ind w:left="454" w:firstLine="0"/>
      </w:pPr>
      <w:r>
        <w:rPr>
          <w:rFonts w:ascii="Consolas" w:hAnsi="Consolas" w:eastAsia="Consolas"/>
          <w:b w:val="0"/>
          <w:i w:val="0"/>
          <w:color w:val="000000"/>
          <w:sz w:val="15"/>
        </w:rPr>
        <w:t>3. Controles de filtrado a la derecha del encabezado: control segmentado de periodo</w:t>
      </w:r>
    </w:p>
    <w:p>
      <w:pPr>
        <w:spacing w:line="240" w:lineRule="auto" w:before="0" w:after="0"/>
        <w:ind w:left="454" w:firstLine="0"/>
      </w:pPr>
      <w:r>
        <w:rPr>
          <w:rFonts w:ascii="Consolas" w:hAnsi="Consolas" w:eastAsia="Consolas"/>
          <w:b w:val="0"/>
          <w:i w:val="0"/>
          <w:color w:val="000000"/>
          <w:sz w:val="15"/>
        </w:rPr>
        <w:t xml:space="preserve">   (Diario, Semanal, Mensual, Temporada) y desplegable de liga (Universitaria, Abierta, Cripto).</w:t>
      </w:r>
    </w:p>
    <w:p>
      <w:pPr>
        <w:spacing w:line="240" w:lineRule="auto" w:before="0" w:after="0"/>
        <w:ind w:left="454" w:firstLine="0"/>
      </w:pPr>
      <w:r>
        <w:rPr>
          <w:rFonts w:ascii="Consolas" w:hAnsi="Consolas" w:eastAsia="Consolas"/>
          <w:b w:val="0"/>
          <w:i w:val="0"/>
          <w:color w:val="000000"/>
          <w:sz w:val="15"/>
        </w:rPr>
        <w:t>4. Podio de tres tarjetas para los primeros puestos, con el primer lugar en el centro y algo</w:t>
      </w:r>
    </w:p>
    <w:p>
      <w:pPr>
        <w:spacing w:line="240" w:lineRule="auto" w:before="0" w:after="0"/>
        <w:ind w:left="454" w:firstLine="0"/>
      </w:pPr>
      <w:r>
        <w:rPr>
          <w:rFonts w:ascii="Consolas" w:hAnsi="Consolas" w:eastAsia="Consolas"/>
          <w:b w:val="0"/>
          <w:i w:val="0"/>
          <w:color w:val="000000"/>
          <w:sz w:val="15"/>
        </w:rPr>
        <w:t xml:space="preserve">   más alto que los laterales. Cada tarjeta muestra medalla, nombre, universidad y usuario,</w:t>
      </w:r>
    </w:p>
    <w:p>
      <w:pPr>
        <w:spacing w:line="240" w:lineRule="auto" w:before="0" w:after="0"/>
        <w:ind w:left="454" w:firstLine="0"/>
      </w:pPr>
      <w:r>
        <w:rPr>
          <w:rFonts w:ascii="Consolas" w:hAnsi="Consolas" w:eastAsia="Consolas"/>
          <w:b w:val="0"/>
          <w:i w:val="0"/>
          <w:color w:val="000000"/>
          <w:sz w:val="15"/>
        </w:rPr>
        <w:t xml:space="preserve">   puntuación y rentabilidad porcentual. Una franja superior de color distingue oro, plata y</w:t>
      </w:r>
    </w:p>
    <w:p>
      <w:pPr>
        <w:spacing w:line="240" w:lineRule="auto" w:before="0" w:after="0"/>
        <w:ind w:left="454" w:firstLine="0"/>
      </w:pPr>
      <w:r>
        <w:rPr>
          <w:rFonts w:ascii="Consolas" w:hAnsi="Consolas" w:eastAsia="Consolas"/>
          <w:b w:val="0"/>
          <w:i w:val="0"/>
          <w:color w:val="000000"/>
          <w:sz w:val="15"/>
        </w:rPr>
        <w:t xml:space="preserve">   bronce.</w:t>
      </w:r>
    </w:p>
    <w:p>
      <w:pPr>
        <w:spacing w:line="240" w:lineRule="auto" w:before="0" w:after="0"/>
        <w:ind w:left="454" w:firstLine="0"/>
      </w:pPr>
      <w:r>
        <w:rPr>
          <w:rFonts w:ascii="Consolas" w:hAnsi="Consolas" w:eastAsia="Consolas"/>
          <w:b w:val="0"/>
          <w:i w:val="0"/>
          <w:color w:val="000000"/>
          <w:sz w:val="15"/>
        </w:rPr>
        <w:t>5. Tabla de clasificación general con las columnas: puesto, participante (avatar, nombre y</w:t>
      </w:r>
    </w:p>
    <w:p>
      <w:pPr>
        <w:spacing w:line="240" w:lineRule="auto" w:before="0" w:after="0"/>
        <w:ind w:left="454" w:firstLine="0"/>
      </w:pPr>
      <w:r>
        <w:rPr>
          <w:rFonts w:ascii="Consolas" w:hAnsi="Consolas" w:eastAsia="Consolas"/>
          <w:b w:val="0"/>
          <w:i w:val="0"/>
          <w:color w:val="000000"/>
          <w:sz w:val="15"/>
        </w:rPr>
        <w:t xml:space="preserve">   usuario), puntuación, valor del portafolio simulado, rentabilidad porcentual, número de</w:t>
      </w:r>
    </w:p>
    <w:p>
      <w:pPr>
        <w:spacing w:line="240" w:lineRule="auto" w:before="0" w:after="0"/>
        <w:ind w:left="454" w:firstLine="0"/>
      </w:pPr>
      <w:r>
        <w:rPr>
          <w:rFonts w:ascii="Consolas" w:hAnsi="Consolas" w:eastAsia="Consolas"/>
          <w:b w:val="0"/>
          <w:i w:val="0"/>
          <w:color w:val="000000"/>
          <w:sz w:val="15"/>
        </w:rPr>
        <w:t xml:space="preserve">   operaciones y logros. La fila del usuario que ha iniciado sesión debe quedar resaltada con</w:t>
      </w:r>
    </w:p>
    <w:p>
      <w:pPr>
        <w:spacing w:line="240" w:lineRule="auto" w:before="0" w:after="0"/>
        <w:ind w:left="454" w:firstLine="0"/>
      </w:pPr>
      <w:r>
        <w:rPr>
          <w:rFonts w:ascii="Consolas" w:hAnsi="Consolas" w:eastAsia="Consolas"/>
          <w:b w:val="0"/>
          <w:i w:val="0"/>
          <w:color w:val="000000"/>
          <w:sz w:val="15"/>
        </w:rPr>
        <w:t xml:space="preserve">   un fondo azul tenue, una insignia "Tú" y su puesto sobre un distintivo azul, aunque su</w:t>
      </w:r>
    </w:p>
    <w:p>
      <w:pPr>
        <w:spacing w:line="240" w:lineRule="auto" w:before="0" w:after="0"/>
        <w:ind w:left="454" w:firstLine="0"/>
      </w:pPr>
      <w:r>
        <w:rPr>
          <w:rFonts w:ascii="Consolas" w:hAnsi="Consolas" w:eastAsia="Consolas"/>
          <w:b w:val="0"/>
          <w:i w:val="0"/>
          <w:color w:val="000000"/>
          <w:sz w:val="15"/>
        </w:rPr>
        <w:t xml:space="preserve">   posición esté lejos de las primeras: el usuario siempre debe poder encontrarse sin buscar.</w:t>
      </w:r>
    </w:p>
    <w:p>
      <w:pPr>
        <w:spacing w:line="240" w:lineRule="auto" w:before="0" w:after="0"/>
        <w:ind w:left="454" w:firstLine="0"/>
      </w:pPr>
      <w:r>
        <w:rPr>
          <w:rFonts w:ascii="Consolas" w:hAnsi="Consolas" w:eastAsia="Consolas"/>
          <w:b w:val="0"/>
          <w:i w:val="0"/>
          <w:color w:val="000000"/>
          <w:sz w:val="15"/>
        </w:rPr>
        <w:t>6. Columna de logros con insignias cuadradas pequeñas (trofeo, tendencia al alza, racha,</w:t>
      </w:r>
    </w:p>
    <w:p>
      <w:pPr>
        <w:spacing w:line="240" w:lineRule="auto" w:before="0" w:after="0"/>
        <w:ind w:left="454" w:firstLine="0"/>
      </w:pPr>
      <w:r>
        <w:rPr>
          <w:rFonts w:ascii="Consolas" w:hAnsi="Consolas" w:eastAsia="Consolas"/>
          <w:b w:val="0"/>
          <w:i w:val="0"/>
          <w:color w:val="000000"/>
          <w:sz w:val="15"/>
        </w:rPr>
        <w:t xml:space="preserve">   diana, diamante), diferenciando las obtenidas de las bloqueadas.</w:t>
      </w:r>
    </w:p>
    <w:p>
      <w:pPr>
        <w:spacing w:line="240" w:lineRule="auto" w:before="0" w:after="0"/>
        <w:ind w:left="454" w:firstLine="0"/>
      </w:pPr>
      <w:r>
        <w:rPr>
          <w:rFonts w:ascii="Consolas" w:hAnsi="Consolas" w:eastAsia="Consolas"/>
          <w:b w:val="0"/>
          <w:i w:val="0"/>
          <w:color w:val="000000"/>
          <w:sz w:val="15"/>
        </w:rPr>
        <w:t>7. Panel lateral derecho con dos tarjetas: (a) "Tu posición en la liga", con el puesto en</w:t>
      </w:r>
    </w:p>
    <w:p>
      <w:pPr>
        <w:spacing w:line="240" w:lineRule="auto" w:before="0" w:after="0"/>
        <w:ind w:left="454" w:firstLine="0"/>
      </w:pPr>
      <w:r>
        <w:rPr>
          <w:rFonts w:ascii="Consolas" w:hAnsi="Consolas" w:eastAsia="Consolas"/>
          <w:b w:val="0"/>
          <w:i w:val="0"/>
          <w:color w:val="000000"/>
          <w:sz w:val="15"/>
        </w:rPr>
        <w:t xml:space="preserve">   cuerpo grande, la variación de puestos respecto de la semana anterior, un minigráfico de</w:t>
      </w:r>
    </w:p>
    <w:p>
      <w:pPr>
        <w:spacing w:line="240" w:lineRule="auto" w:before="0" w:after="0"/>
        <w:ind w:left="454" w:firstLine="0"/>
      </w:pPr>
      <w:r>
        <w:rPr>
          <w:rFonts w:ascii="Consolas" w:hAnsi="Consolas" w:eastAsia="Consolas"/>
          <w:b w:val="0"/>
          <w:i w:val="0"/>
          <w:color w:val="000000"/>
          <w:sz w:val="15"/>
        </w:rPr>
        <w:t xml:space="preserve">   área con la evolución del puesto y una cuadrícula de seis métricas (puntuación,</w:t>
      </w:r>
    </w:p>
    <w:p>
      <w:pPr>
        <w:spacing w:line="240" w:lineRule="auto" w:before="0" w:after="0"/>
        <w:ind w:left="454" w:firstLine="0"/>
      </w:pPr>
      <w:r>
        <w:rPr>
          <w:rFonts w:ascii="Consolas" w:hAnsi="Consolas" w:eastAsia="Consolas"/>
          <w:b w:val="0"/>
          <w:i w:val="0"/>
          <w:color w:val="000000"/>
          <w:sz w:val="15"/>
        </w:rPr>
        <w:t xml:space="preserve">   rentabilidad, portafolio, operaciones, porcentaje de aciertos y racha actual), más un aviso</w:t>
      </w:r>
    </w:p>
    <w:p>
      <w:pPr>
        <w:spacing w:line="240" w:lineRule="auto" w:before="0" w:after="0"/>
        <w:ind w:left="454" w:firstLine="0"/>
      </w:pPr>
      <w:r>
        <w:rPr>
          <w:rFonts w:ascii="Consolas" w:hAnsi="Consolas" w:eastAsia="Consolas"/>
          <w:b w:val="0"/>
          <w:i w:val="0"/>
          <w:color w:val="000000"/>
          <w:sz w:val="15"/>
        </w:rPr>
        <w:t xml:space="preserve">   con los días restantes de temporada; y (b) "Logros", con una cuadrícula de doce insignias</w:t>
      </w:r>
    </w:p>
    <w:p>
      <w:pPr>
        <w:spacing w:line="240" w:lineRule="auto" w:before="0" w:after="0"/>
        <w:ind w:left="454" w:firstLine="0"/>
      </w:pPr>
      <w:r>
        <w:rPr>
          <w:rFonts w:ascii="Consolas" w:hAnsi="Consolas" w:eastAsia="Consolas"/>
          <w:b w:val="0"/>
          <w:i w:val="0"/>
          <w:color w:val="000000"/>
          <w:sz w:val="15"/>
        </w:rPr>
        <w:t xml:space="preserve">   donde las no obtenidas aparecen atenuadas al 42 % de opacidad.</w:t>
      </w:r>
    </w:p>
    <w:p>
      <w:pPr>
        <w:spacing w:line="240" w:lineRule="auto" w:before="0" w:after="0"/>
        <w:ind w:left="454" w:firstLine="0"/>
      </w:pPr>
      <w:r>
        <w:rPr>
          <w:rFonts w:ascii="Consolas" w:hAnsi="Consolas" w:eastAsia="Consolas"/>
          <w:b w:val="0"/>
          <w:i w:val="0"/>
          <w:color w:val="000000"/>
          <w:sz w:val="15"/>
        </w:rPr>
        <w:t>8. Botón secundario "Exportar clasificación" en la cabecera de la tabla.&lt;/task&gt;</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&lt;style&gt;</w:t>
      </w:r>
    </w:p>
    <w:p>
      <w:pPr>
        <w:spacing w:line="240" w:lineRule="auto" w:before="0" w:after="0"/>
        <w:ind w:left="454" w:firstLine="0"/>
      </w:pPr>
      <w:r>
        <w:rPr>
          <w:rFonts w:ascii="Consolas" w:hAnsi="Consolas" w:eastAsia="Consolas"/>
          <w:b w:val="0"/>
          <w:i w:val="0"/>
          <w:color w:val="000000"/>
          <w:sz w:val="15"/>
        </w:rPr>
        <w:t>- Reutiliza el sistema de diseño del Dashboard: fondo #F0F2F6, tarjetas blancas, borde #E2E6EE,</w:t>
      </w:r>
    </w:p>
    <w:p>
      <w:pPr>
        <w:spacing w:line="240" w:lineRule="auto" w:before="0" w:after="0"/>
        <w:ind w:left="454" w:firstLine="0"/>
      </w:pPr>
      <w:r>
        <w:rPr>
          <w:rFonts w:ascii="Consolas" w:hAnsi="Consolas" w:eastAsia="Consolas"/>
          <w:b w:val="0"/>
          <w:i w:val="0"/>
          <w:color w:val="000000"/>
          <w:sz w:val="15"/>
        </w:rPr>
        <w:t xml:space="preserve">  radio de 12 px y sombra 0 2px 10px rgba(0,0,0,.09).</w:t>
      </w:r>
    </w:p>
    <w:p>
      <w:pPr>
        <w:spacing w:line="240" w:lineRule="auto" w:before="0" w:after="0"/>
        <w:ind w:left="454" w:firstLine="0"/>
      </w:pPr>
      <w:r>
        <w:rPr>
          <w:rFonts w:ascii="Consolas" w:hAnsi="Consolas" w:eastAsia="Consolas"/>
          <w:b w:val="0"/>
          <w:i w:val="0"/>
          <w:color w:val="000000"/>
          <w:sz w:val="15"/>
        </w:rPr>
        <w:t>- Paleta: azul #1F3864 para encabezados y selección, dorado #C5961A para medallas, insignias y</w:t>
      </w:r>
    </w:p>
    <w:p>
      <w:pPr>
        <w:spacing w:line="240" w:lineRule="auto" w:before="0" w:after="0"/>
        <w:ind w:left="454" w:firstLine="0"/>
      </w:pPr>
      <w:r>
        <w:rPr>
          <w:rFonts w:ascii="Consolas" w:hAnsi="Consolas" w:eastAsia="Consolas"/>
          <w:b w:val="0"/>
          <w:i w:val="0"/>
          <w:color w:val="000000"/>
          <w:sz w:val="15"/>
        </w:rPr>
        <w:t xml:space="preserve">  la franja del primer puesto, verde #1B7E34 para rentabilidades positivas y rojo #C62828 para</w:t>
      </w:r>
    </w:p>
    <w:p>
      <w:pPr>
        <w:spacing w:line="240" w:lineRule="auto" w:before="0" w:after="0"/>
        <w:ind w:left="454" w:firstLine="0"/>
      </w:pPr>
      <w:r>
        <w:rPr>
          <w:rFonts w:ascii="Consolas" w:hAnsi="Consolas" w:eastAsia="Consolas"/>
          <w:b w:val="0"/>
          <w:i w:val="0"/>
          <w:color w:val="000000"/>
          <w:sz w:val="15"/>
        </w:rPr>
        <w:t xml:space="preserve">  las negativas.</w:t>
      </w:r>
    </w:p>
    <w:p>
      <w:pPr>
        <w:spacing w:line="240" w:lineRule="auto" w:before="0" w:after="0"/>
        <w:ind w:left="454" w:firstLine="0"/>
      </w:pPr>
      <w:r>
        <w:rPr>
          <w:rFonts w:ascii="Consolas" w:hAnsi="Consolas" w:eastAsia="Consolas"/>
          <w:b w:val="0"/>
          <w:i w:val="0"/>
          <w:color w:val="000000"/>
          <w:sz w:val="15"/>
        </w:rPr>
        <w:t>- Tipografía Inter o Segoe UI en pesos 400, 600 y 700; tipografía monoespaciada Consolas con</w:t>
      </w:r>
    </w:p>
    <w:p>
      <w:pPr>
        <w:spacing w:line="240" w:lineRule="auto" w:before="0" w:after="0"/>
        <w:ind w:left="454" w:firstLine="0"/>
      </w:pPr>
      <w:r>
        <w:rPr>
          <w:rFonts w:ascii="Consolas" w:hAnsi="Consolas" w:eastAsia="Consolas"/>
          <w:b w:val="0"/>
          <w:i w:val="0"/>
          <w:color w:val="000000"/>
          <w:sz w:val="15"/>
        </w:rPr>
        <w:t xml:space="preserve">  cifras tabulares para puntuaciones, importes y porcentajes, de modo que las columnas</w:t>
      </w:r>
    </w:p>
    <w:p>
      <w:pPr>
        <w:spacing w:line="240" w:lineRule="auto" w:before="0" w:after="0"/>
        <w:ind w:left="454" w:firstLine="0"/>
      </w:pPr>
      <w:r>
        <w:rPr>
          <w:rFonts w:ascii="Consolas" w:hAnsi="Consolas" w:eastAsia="Consolas"/>
          <w:b w:val="0"/>
          <w:i w:val="0"/>
          <w:color w:val="000000"/>
          <w:sz w:val="15"/>
        </w:rPr>
        <w:t xml:space="preserve">  numéricas queden alineadas verticalmente.</w:t>
      </w:r>
    </w:p>
    <w:p>
      <w:pPr>
        <w:spacing w:line="240" w:lineRule="auto" w:before="0" w:after="0"/>
        <w:ind w:left="454" w:firstLine="0"/>
      </w:pPr>
      <w:r>
        <w:rPr>
          <w:rFonts w:ascii="Consolas" w:hAnsi="Consolas" w:eastAsia="Consolas"/>
          <w:b w:val="0"/>
          <w:i w:val="0"/>
          <w:color w:val="000000"/>
          <w:sz w:val="15"/>
        </w:rPr>
        <w:t>- El podio debe leerse antes que la tabla: más aire, cuerpo tipográfico mayor y color de acento.</w:t>
      </w:r>
    </w:p>
    <w:p>
      <w:pPr>
        <w:spacing w:line="240" w:lineRule="auto" w:before="0" w:after="0"/>
        <w:ind w:left="454" w:firstLine="0"/>
      </w:pPr>
      <w:r>
        <w:rPr>
          <w:rFonts w:ascii="Consolas" w:hAnsi="Consolas" w:eastAsia="Consolas"/>
          <w:b w:val="0"/>
          <w:i w:val="0"/>
          <w:color w:val="000000"/>
          <w:sz w:val="15"/>
        </w:rPr>
        <w:t>- Efecto hover sutil en las filas de la tabla y en las tarjetas del podio.&lt;/style&gt;</w:t>
      </w:r>
    </w:p>
    <w:p>
      <w:pPr>
        <w:spacing w:line="240" w:lineRule="auto" w:before="0" w:after="0"/>
        <w:ind w:left="454" w:firstLine="0"/>
      </w:pPr>
      <w:r>
        <w:rPr>
          <w:rFonts w:ascii="Consolas" w:hAnsi="Consolas" w:eastAsia="Consolas"/>
          <w:b w:val="0"/>
          <w:i w:val="0"/>
          <w:color w:val="000000"/>
          <w:sz w:val="15"/>
        </w:rPr>
        <w:t xml:space="preserve"> </w:t>
      </w:r>
    </w:p>
    <w:p>
      <w:pPr>
        <w:spacing w:line="240" w:lineRule="auto" w:before="0" w:after="0"/>
        <w:ind w:left="454" w:firstLine="0"/>
      </w:pPr>
      <w:r>
        <w:rPr>
          <w:rFonts w:ascii="Consolas" w:hAnsi="Consolas" w:eastAsia="Consolas"/>
          <w:b w:val="0"/>
          <w:i w:val="0"/>
          <w:color w:val="000000"/>
          <w:sz w:val="15"/>
        </w:rPr>
        <w:t>&lt;constraints&gt;</w:t>
      </w:r>
    </w:p>
    <w:p>
      <w:pPr>
        <w:spacing w:line="240" w:lineRule="auto" w:before="0" w:after="0"/>
        <w:ind w:left="454" w:firstLine="0"/>
      </w:pPr>
      <w:r>
        <w:rPr>
          <w:rFonts w:ascii="Consolas" w:hAnsi="Consolas" w:eastAsia="Consolas"/>
          <w:b w:val="0"/>
          <w:i w:val="0"/>
          <w:color w:val="000000"/>
          <w:sz w:val="15"/>
        </w:rPr>
        <w:t>- Escritorio de 1440 × 900 px, sin desplazamiento vertical en la vista inicial.</w:t>
      </w:r>
    </w:p>
    <w:p>
      <w:pPr>
        <w:spacing w:line="240" w:lineRule="auto" w:before="0" w:after="0"/>
        <w:ind w:left="454" w:firstLine="0"/>
      </w:pPr>
      <w:r>
        <w:rPr>
          <w:rFonts w:ascii="Consolas" w:hAnsi="Consolas" w:eastAsia="Consolas"/>
          <w:b w:val="0"/>
          <w:i w:val="0"/>
          <w:color w:val="000000"/>
          <w:sz w:val="15"/>
        </w:rPr>
        <w:t>- Todos los textos y etiquetas en español.</w:t>
      </w:r>
    </w:p>
    <w:p>
      <w:pPr>
        <w:spacing w:line="240" w:lineRule="auto" w:before="0" w:after="0"/>
        <w:ind w:left="454" w:firstLine="0"/>
      </w:pPr>
      <w:r>
        <w:rPr>
          <w:rFonts w:ascii="Consolas" w:hAnsi="Consolas" w:eastAsia="Consolas"/>
          <w:b w:val="0"/>
          <w:i w:val="0"/>
          <w:color w:val="000000"/>
          <w:sz w:val="15"/>
        </w:rPr>
        <w:t>- Los importes deben usar separador de miles y dos decimales; los porcentajes, dos decimales y</w:t>
      </w:r>
    </w:p>
    <w:p>
      <w:pPr>
        <w:spacing w:line="240" w:lineRule="auto" w:before="0" w:after="0"/>
        <w:ind w:left="454" w:firstLine="0"/>
      </w:pPr>
      <w:r>
        <w:rPr>
          <w:rFonts w:ascii="Consolas" w:hAnsi="Consolas" w:eastAsia="Consolas"/>
          <w:b w:val="0"/>
          <w:i w:val="0"/>
          <w:color w:val="000000"/>
          <w:sz w:val="15"/>
        </w:rPr>
        <w:t xml:space="preserve">  signo explícito.</w:t>
      </w:r>
    </w:p>
    <w:p>
      <w:pPr>
        <w:spacing w:line="240" w:lineRule="auto" w:before="0" w:after="0"/>
        <w:ind w:left="454" w:firstLine="0"/>
      </w:pPr>
      <w:r>
        <w:rPr>
          <w:rFonts w:ascii="Consolas" w:hAnsi="Consolas" w:eastAsia="Consolas"/>
          <w:b w:val="0"/>
          <w:i w:val="0"/>
          <w:color w:val="000000"/>
          <w:sz w:val="15"/>
        </w:rPr>
        <w:t>- Deben verse al menos ocho filas de clasificación, incluida obligatoriamente la del usuario</w:t>
      </w:r>
    </w:p>
    <w:p>
      <w:pPr>
        <w:spacing w:line="240" w:lineRule="auto" w:before="0" w:after="0"/>
        <w:ind w:left="454" w:firstLine="0"/>
      </w:pPr>
      <w:r>
        <w:rPr>
          <w:rFonts w:ascii="Consolas" w:hAnsi="Consolas" w:eastAsia="Consolas"/>
          <w:b w:val="0"/>
          <w:i w:val="0"/>
          <w:color w:val="000000"/>
          <w:sz w:val="15"/>
        </w:rPr>
        <w:t xml:space="preserve">  que ha iniciado sesión.</w:t>
      </w:r>
    </w:p>
    <w:p>
      <w:pPr>
        <w:spacing w:line="240" w:lineRule="auto" w:before="0" w:after="0"/>
        <w:ind w:left="454" w:firstLine="0"/>
      </w:pPr>
      <w:r>
        <w:rPr>
          <w:rFonts w:ascii="Consolas" w:hAnsi="Consolas" w:eastAsia="Consolas"/>
          <w:b w:val="0"/>
          <w:i w:val="0"/>
          <w:color w:val="000000"/>
          <w:sz w:val="15"/>
        </w:rPr>
        <w:t>- El color no puede ser el único portador de significado: toda variación porcentual debe llevar</w:t>
      </w:r>
    </w:p>
    <w:p>
      <w:pPr>
        <w:spacing w:line="240" w:lineRule="auto" w:before="0" w:after="0"/>
        <w:ind w:left="454" w:firstLine="0"/>
      </w:pPr>
      <w:r>
        <w:rPr>
          <w:rFonts w:ascii="Consolas" w:hAnsi="Consolas" w:eastAsia="Consolas"/>
          <w:b w:val="0"/>
          <w:i w:val="0"/>
          <w:color w:val="000000"/>
          <w:sz w:val="15"/>
        </w:rPr>
        <w:t xml:space="preserve">  además el signo + o − delante del número.</w:t>
      </w:r>
    </w:p>
    <w:p>
      <w:pPr>
        <w:spacing w:line="240" w:lineRule="auto" w:before="0" w:after="0"/>
        <w:ind w:left="454" w:firstLine="0"/>
      </w:pPr>
      <w:r>
        <w:rPr>
          <w:rFonts w:ascii="Consolas" w:hAnsi="Consolas" w:eastAsia="Consolas"/>
          <w:b w:val="0"/>
          <w:i w:val="0"/>
          <w:color w:val="000000"/>
          <w:sz w:val="15"/>
        </w:rPr>
        <w:t>- No inventar datos de participantes reales: usar los nombres del Equipo A como datos de</w:t>
      </w:r>
    </w:p>
    <w:p>
      <w:pPr>
        <w:spacing w:line="240" w:lineRule="auto" w:before="0" w:after="0"/>
        <w:ind w:left="454" w:firstLine="0"/>
      </w:pPr>
      <w:r>
        <w:rPr>
          <w:rFonts w:ascii="Consolas" w:hAnsi="Consolas" w:eastAsia="Consolas"/>
          <w:b w:val="0"/>
          <w:i w:val="0"/>
          <w:color w:val="000000"/>
          <w:sz w:val="15"/>
        </w:rPr>
        <w:t xml:space="preserve">  muestra y advertir en la interfaz que las cifras son simuladas.&lt;/constraints&gt;</w:t>
      </w:r>
    </w:p>
    <w:p>
      <w:pPr>
        <w:spacing w:line="240" w:lineRule="auto" w:before="0" w:after="0"/>
        <w:ind w:left="454" w:firstLine="0"/>
      </w:pPr>
      <w:r>
        <w:rPr>
          <w:rFonts w:ascii="Consolas" w:hAnsi="Consolas" w:eastAsia="Consolas"/>
          <w:b w:val="0"/>
          <w:i w:val="0"/>
          <w:color w:val="000000"/>
          <w:sz w:val="15"/>
        </w:rPr>
        <w:t>&lt;/prompt_figma_make&gt;</w:t>
      </w:r>
    </w:p>
    <w:p>
      <w:pPr>
        <w:spacing w:line="480" w:lineRule="auto" w:before="240" w:after="0"/>
        <w:ind w:firstLine="0"/>
        <w:jc w:val="left"/>
      </w:pPr>
      <w:r>
        <w:rPr>
          <w:rFonts w:ascii="Times New Roman" w:hAnsi="Times New Roman" w:eastAsia="Times New Roman"/>
          <w:b/>
          <w:i w:val="0"/>
          <w:color w:val="1F3864"/>
          <w:sz w:val="24"/>
        </w:rPr>
        <w:t>10.2. Tarea B. Pantalla generada y refinada</w:t>
      </w:r>
    </w:p>
    <w:p>
      <w:pPr>
        <w:spacing w:line="480" w:lineRule="auto" w:before="0" w:after="0"/>
        <w:ind w:firstLine="720"/>
        <w:jc w:val="both"/>
      </w:pPr>
      <w:r>
        <w:rPr>
          <w:rFonts w:ascii="Times New Roman" w:hAnsi="Times New Roman" w:eastAsia="Times New Roman"/>
          <w:b w:val="0"/>
          <w:i w:val="0"/>
          <w:color w:val="000000"/>
          <w:sz w:val="24"/>
        </w:rPr>
        <w:t>El resultado generado se refinó en tres aspectos. Primero, el podio original situaba los tres puestos a la misma altura; se elevó el primer lugar y se le asignó la franja dorada para que la jerarquía se leyera antes que el texto. Segundo, la tabla devolvía las cifras con tipografía proporcional, lo que impedía comparar columnas de un vistazo; se sustituyó por una tipografía monoespaciada con cifras tabulares. Tercero, la fila del usuario aparecía como una más; se le añadió fondo azul tenue, distintivo de puesto en azul sólido e insignia «Tú».</w:t>
      </w:r>
    </w:p>
    <w:p>
      <w:pPr>
        <w:pageBreakBefore/>
        <w:spacing w:line="480" w:lineRule="auto" w:before="240" w:after="0"/>
        <w:ind w:firstLine="0"/>
        <w:jc w:val="left"/>
      </w:pPr>
      <w:r>
        <w:rPr>
          <w:rFonts w:ascii="Times New Roman" w:hAnsi="Times New Roman" w:eastAsia="Times New Roman"/>
          <w:b/>
          <w:i w:val="0"/>
          <w:color w:val="000000"/>
          <w:sz w:val="24"/>
        </w:rPr>
        <w:t>Figura 13</w:t>
      </w:r>
    </w:p>
    <w:p>
      <w:pPr>
        <w:spacing w:line="480" w:lineRule="auto" w:before="0" w:after="120"/>
        <w:ind w:firstLine="0"/>
        <w:jc w:val="left"/>
      </w:pPr>
      <w:r>
        <w:rPr>
          <w:rFonts w:ascii="Times New Roman" w:hAnsi="Times New Roman" w:eastAsia="Times New Roman"/>
          <w:b w:val="0"/>
          <w:i/>
          <w:color w:val="000000"/>
          <w:sz w:val="24"/>
        </w:rPr>
        <w:t>Pantalla 6. Leaderboard de la liga de simulación bursátil (1440 × 900 px)</w:t>
      </w:r>
    </w:p>
    <w:p>
      <w:pPr>
        <w:spacing w:line="240" w:lineRule="auto" w:after="80"/>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Pantalla_6_Leaderboard.png"/>
                    <pic:cNvPicPr/>
                  </pic:nvPicPr>
                  <pic:blipFill>
                    <a:blip r:embed="rId22"/>
                    <a:stretch>
                      <a:fillRect/>
                    </a:stretch>
                  </pic:blipFill>
                  <pic:spPr>
                    <a:xfrm>
                      <a:off x="0" y="0"/>
                      <a:ext cx="5580000" cy="3487500"/>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Elaboración propia a partir del prompt de la Tarea A. Los nombres corresponden a integrantes del Equipo A y las cifras son simuladas con fines didácticos.</w:t>
      </w:r>
    </w:p>
    <w:p>
      <w:pPr>
        <w:spacing w:line="480" w:lineRule="auto" w:before="240" w:after="0"/>
        <w:ind w:firstLine="0"/>
        <w:jc w:val="left"/>
      </w:pPr>
      <w:r>
        <w:rPr>
          <w:rFonts w:ascii="Times New Roman" w:hAnsi="Times New Roman" w:eastAsia="Times New Roman"/>
          <w:b/>
          <w:i w:val="0"/>
          <w:color w:val="1F3864"/>
          <w:sz w:val="24"/>
        </w:rPr>
        <w:t>10.3. Tarea C. Conexión de la pantalla al prototipo navegable</w:t>
      </w:r>
    </w:p>
    <w:p>
      <w:pPr>
        <w:spacing w:line="480" w:lineRule="auto" w:before="0" w:after="0"/>
        <w:ind w:firstLine="720"/>
        <w:jc w:val="both"/>
      </w:pPr>
      <w:r>
        <w:rPr>
          <w:rFonts w:ascii="Times New Roman" w:hAnsi="Times New Roman" w:eastAsia="Times New Roman"/>
          <w:b w:val="0"/>
          <w:i w:val="0"/>
          <w:color w:val="000000"/>
          <w:sz w:val="24"/>
        </w:rPr>
        <w:t>La pantalla de Leaderboard se incorporó al flujo navegable como séptimo destino. Es accesible desde el ítem «Leaderboard» del panel lateral de cualquiera de las pantallas de escritorio y desde la tarjeta KPI «Rango en la liga» del Dashboard, que actúa como acceso directo contextual. Desde el Leaderboard, el logotipo de la barra superior devuelve al Dashboard, con lo que se cierra el circuito de navegación. El prototipo navegable completo puede recorrerse en https://www.figma.com/proto/5knvURBDiuYFFfjWi9aWve/Ernesto-Investing-AI---Prototipo-Lab-04---IHC-2026-2-Equipo-A?node-id=1-23&amp;starting-point-node-id=1-23&amp;scaling=contain</w:t>
      </w:r>
    </w:p>
    <w:p>
      <w:pPr>
        <w:spacing w:line="480" w:lineRule="auto" w:before="240" w:after="0"/>
        <w:ind w:firstLine="0"/>
        <w:jc w:val="left"/>
      </w:pPr>
      <w:r>
        <w:rPr>
          <w:rFonts w:ascii="Times New Roman" w:hAnsi="Times New Roman" w:eastAsia="Times New Roman"/>
          <w:b/>
          <w:i w:val="0"/>
          <w:color w:val="1F3864"/>
          <w:sz w:val="24"/>
        </w:rPr>
        <w:t>10.4. Tarea D. Discusión de usabilidad</w:t>
      </w:r>
    </w:p>
    <w:p>
      <w:pPr>
        <w:spacing w:line="480" w:lineRule="auto" w:before="0" w:after="0"/>
        <w:ind w:firstLine="720"/>
        <w:jc w:val="both"/>
      </w:pPr>
      <w:r>
        <w:rPr>
          <w:rFonts w:ascii="Times New Roman" w:hAnsi="Times New Roman" w:eastAsia="Times New Roman"/>
          <w:b w:val="0"/>
          <w:i w:val="0"/>
          <w:color w:val="000000"/>
          <w:sz w:val="24"/>
        </w:rPr>
        <w:t>El prototipo permite validar la primera heurística de Nielsen (1994/2024), la visibilidad del estado del sistema, en cuatro puntos concretos y observables. Primero, en el Dashboard las cuatro tarjetas KPI comunican de forma permanente el estado del portafolio —valor, ganancia del día, poder de compra y puesto en la liga— sin que el usuario tenga que solicitarlo, y la cabecera del gráfico informa además del retardo de los datos («datos diferidos 15 min»), que es un dato de estado crítico en el dominio bursátil y que ninguna de las cuatro plataformas de referencia muestra con esa claridad. Segundo, el conmutador de tema de la barra superior indica en todo momento cuál de los dos temas está activo, de modo que el cambio de modo oscuro no produce desorientación. Tercero, en la pantalla de ejecución de órdenes el formulario informa en tiempo real de que la cantidad introducida excede el poder de compra, cuantifica el exceso y propone la cantidad máxima admisible, con lo que el sistema expone su estado antes de que el usuario cometa el error y no después. Cuarto, el panel de alertas de la Watchlist distingue visualmente entre alerta activa y alerta disparada, e indica la hora del disparo.</w:t>
      </w:r>
    </w:p>
    <w:p>
      <w:pPr>
        <w:spacing w:line="480" w:lineRule="auto" w:before="0" w:after="0"/>
        <w:ind w:firstLine="720"/>
        <w:jc w:val="both"/>
      </w:pPr>
      <w:r>
        <w:rPr>
          <w:rFonts w:ascii="Times New Roman" w:hAnsi="Times New Roman" w:eastAsia="Times New Roman"/>
          <w:b w:val="0"/>
          <w:i w:val="0"/>
          <w:color w:val="000000"/>
          <w:sz w:val="24"/>
        </w:rPr>
        <w:t>Que estas cuatro situaciones sean comprobables sobre el prototipo, y no solo descritas en un documento, es precisamente lo que aporta el prototipado: el artefacto puede someterse a una evaluación heurística por parte de un evaluador externo, que recorrerá las pantallas y marcará cada heurística como cumplida o incumplida con evidencia visual. Sin prototipo, esa evaluación no tendría objeto.</w:t>
      </w:r>
    </w:p>
    <w:p>
      <w:pPr>
        <w:spacing w:line="480" w:lineRule="auto" w:before="0" w:after="0"/>
        <w:ind w:firstLine="720"/>
        <w:jc w:val="both"/>
      </w:pPr>
      <w:r>
        <w:rPr>
          <w:rFonts w:ascii="Times New Roman" w:hAnsi="Times New Roman" w:eastAsia="Times New Roman"/>
          <w:b w:val="0"/>
          <w:i w:val="0"/>
          <w:color w:val="000000"/>
          <w:sz w:val="24"/>
        </w:rPr>
        <w:t>En cuanto a la ubicación del trabajo dentro del ciclo de diseño centrado en el usuario de la norma ISO 9241-210:2019 (ISO, 2019), esta práctica se sitúa en la tercera actividad, «producir soluciones de diseño», y constituye la entrada directa de la cuarta, «evaluar los diseños frente a los requisitos». Las dos primeras actividades del ciclo se cubrieron en las sesiones previas del curso: la comprensión del contexto de uso, mediante el análisis de las cuatro plataformas de referencia y de los perfiles de usuario, y la especificación de requisitos, mediante el análisis jerárquico de tareas. El ciclo quedará cerrado en la siguiente sesión, cuando el prototipo se someta a evaluación heurística y a pruebas con participantes; los hallazgos de esa evaluación realimentarán una nueva vuelta de la actividad de producción de soluciones, que es el carácter iterativo que la norma exige.</w:t>
      </w:r>
    </w:p>
    <w:p>
      <w:pPr>
        <w:pageBreakBefore/>
        <w:spacing w:line="480" w:lineRule="auto" w:before="240" w:after="0"/>
        <w:ind w:firstLine="0"/>
        <w:jc w:val="center"/>
      </w:pPr>
      <w:r>
        <w:rPr>
          <w:rFonts w:ascii="Times New Roman" w:hAnsi="Times New Roman" w:eastAsia="Times New Roman"/>
          <w:b/>
          <w:i w:val="0"/>
          <w:color w:val="1F3864"/>
          <w:sz w:val="24"/>
        </w:rPr>
        <w:t>11. Conclusiones</w:t>
      </w:r>
    </w:p>
    <w:p>
      <w:pPr>
        <w:pStyle w:val="ListBullet"/>
        <w:spacing w:line="480" w:lineRule="auto" w:before="0" w:after="0"/>
        <w:ind w:left="720"/>
      </w:pPr>
      <w:r>
        <w:rPr>
          <w:rFonts w:ascii="Times New Roman" w:hAnsi="Times New Roman" w:eastAsia="Times New Roman"/>
          <w:b w:val="0"/>
          <w:i w:val="0"/>
          <w:color w:val="000000"/>
          <w:sz w:val="24"/>
        </w:rPr>
        <w:t>El recorrido completo por los niveles de fidelidad resultó más económico que saltar directamente al prototipo refinado. Las once propuestas en papel costaron menos de una hora de trabajo del equipo y permitieron descartar distribuciones que, una vez implementadas, habrían exigido rehacer las seis pantallas.</w:t>
      </w:r>
    </w:p>
    <w:p>
      <w:pPr>
        <w:pStyle w:val="ListBullet"/>
        <w:spacing w:line="480" w:lineRule="auto" w:before="0" w:after="0"/>
        <w:ind w:left="720"/>
      </w:pPr>
      <w:r>
        <w:rPr>
          <w:rFonts w:ascii="Times New Roman" w:hAnsi="Times New Roman" w:eastAsia="Times New Roman"/>
          <w:b w:val="0"/>
          <w:i w:val="0"/>
          <w:color w:val="000000"/>
          <w:sz w:val="24"/>
        </w:rPr>
        <w:t>El análisis previo de cuatro plataformas reales fue determinante para tomar decisiones de diseño argumentadas y no por preferencia personal. Cinco de las decisiones del prototipo se remiten explícitamente a un patrón observado, y dos de ellas —la ausencia de publicidad y la indicación del retardo de los datos— surgieron de fricciones detectadas en las plataformas analizadas.</w:t>
      </w:r>
    </w:p>
    <w:p>
      <w:pPr>
        <w:pStyle w:val="ListBullet"/>
        <w:spacing w:line="480" w:lineRule="auto" w:before="0" w:after="0"/>
        <w:ind w:left="720"/>
      </w:pPr>
      <w:r>
        <w:rPr>
          <w:rFonts w:ascii="Times New Roman" w:hAnsi="Times New Roman" w:eastAsia="Times New Roman"/>
          <w:b w:val="0"/>
          <w:i w:val="0"/>
          <w:color w:val="000000"/>
          <w:sz w:val="24"/>
        </w:rPr>
        <w:t>La calidad del resultado generado por Figma Make AI dependió de la calidad del prompt mucho más que del número de iteraciones. Los bloques de estilo y de restricciones fueron los que más impacto tuvieron: fijar la paleta, el radio de esquina y el formato numérico por adelantado evitó que las seis pantallas divergieran entre sí.</w:t>
      </w:r>
    </w:p>
    <w:p>
      <w:pPr>
        <w:pStyle w:val="ListBullet"/>
        <w:spacing w:line="480" w:lineRule="auto" w:before="0" w:after="0"/>
        <w:ind w:left="720"/>
      </w:pPr>
      <w:r>
        <w:rPr>
          <w:rFonts w:ascii="Times New Roman" w:hAnsi="Times New Roman" w:eastAsia="Times New Roman"/>
          <w:b w:val="0"/>
          <w:i w:val="0"/>
          <w:color w:val="000000"/>
          <w:sz w:val="24"/>
        </w:rPr>
        <w:t>El prototipado asistido por inteligencia artificial acorta el tramo entre producir y evaluar, pero no sustituye el criterio de diseño. Las tres correcciones aplicadas a la pantalla de Leaderboard —jerarquía del podio, cifras tabulares y resalte de la fila del usuario— son decisiones de usabilidad que la herramienta no tomó por sí sola.</w:t>
      </w:r>
    </w:p>
    <w:p>
      <w:pPr>
        <w:pStyle w:val="ListBullet"/>
        <w:spacing w:line="480" w:lineRule="auto" w:before="0" w:after="0"/>
        <w:ind w:left="720"/>
      </w:pPr>
      <w:r>
        <w:rPr>
          <w:rFonts w:ascii="Times New Roman" w:hAnsi="Times New Roman" w:eastAsia="Times New Roman"/>
          <w:b w:val="0"/>
          <w:i w:val="0"/>
          <w:color w:val="000000"/>
          <w:sz w:val="24"/>
        </w:rPr>
        <w:t>El prototipo permite verificar de forma observable al menos cuatro heurísticas de usabilidad y queda listo para la evaluación heurística y las pruebas con participantes previstas en la siguiente sesión, con lo que se cumple el resultado de aprendizaje RA1 (CT8.2) previsto para la práctica.</w:t>
      </w:r>
    </w:p>
    <w:p>
      <w:pPr>
        <w:pageBreakBefore/>
        <w:spacing w:line="480" w:lineRule="auto" w:before="240" w:after="0"/>
        <w:ind w:firstLine="0"/>
        <w:jc w:val="center"/>
      </w:pPr>
      <w:r>
        <w:rPr>
          <w:rFonts w:ascii="Times New Roman" w:hAnsi="Times New Roman" w:eastAsia="Times New Roman"/>
          <w:b/>
          <w:i w:val="0"/>
          <w:color w:val="1F3864"/>
          <w:sz w:val="24"/>
        </w:rPr>
        <w:t>12. Referencias</w:t>
      </w:r>
    </w:p>
    <w:p>
      <w:pPr>
        <w:spacing w:line="480" w:lineRule="auto" w:before="0" w:after="0"/>
        <w:ind w:left="720" w:hanging="720"/>
        <w:jc w:val="left"/>
      </w:pPr>
      <w:r>
        <w:rPr>
          <w:rFonts w:ascii="Times New Roman" w:hAnsi="Times New Roman" w:eastAsia="Times New Roman"/>
          <w:b w:val="0"/>
          <w:i w:val="0"/>
          <w:color w:val="000000"/>
          <w:sz w:val="24"/>
        </w:rPr>
        <w:t xml:space="preserve">Boehm, B. W. (1981). </w:t>
      </w:r>
      <w:r>
        <w:rPr>
          <w:rFonts w:ascii="Times New Roman" w:hAnsi="Times New Roman" w:eastAsia="Times New Roman"/>
          <w:b w:val="0"/>
          <w:i/>
          <w:color w:val="000000"/>
          <w:sz w:val="24"/>
        </w:rPr>
        <w:t>Software engineering economics</w:t>
      </w:r>
      <w:r>
        <w:rPr>
          <w:rFonts w:ascii="Times New Roman" w:hAnsi="Times New Roman" w:eastAsia="Times New Roman"/>
          <w:b w:val="0"/>
          <w:i w:val="0"/>
          <w:color w:val="000000"/>
          <w:sz w:val="24"/>
        </w:rPr>
        <w:t>. Prentice-Hall.</w:t>
      </w:r>
    </w:p>
    <w:p>
      <w:pPr>
        <w:spacing w:line="480" w:lineRule="auto" w:before="0" w:after="0"/>
        <w:ind w:left="720" w:hanging="720"/>
        <w:jc w:val="left"/>
      </w:pPr>
      <w:r>
        <w:rPr>
          <w:rFonts w:ascii="Times New Roman" w:hAnsi="Times New Roman" w:eastAsia="Times New Roman"/>
          <w:b w:val="0"/>
          <w:i w:val="0"/>
          <w:color w:val="000000"/>
          <w:sz w:val="24"/>
        </w:rPr>
        <w:t xml:space="preserve">Figma. (2026, 15 de septiembre). </w:t>
      </w:r>
      <w:r>
        <w:rPr>
          <w:rFonts w:ascii="Times New Roman" w:hAnsi="Times New Roman" w:eastAsia="Times New Roman"/>
          <w:b w:val="0"/>
          <w:i/>
          <w:color w:val="000000"/>
          <w:sz w:val="24"/>
        </w:rPr>
        <w:t>Explore Figma Make</w:t>
      </w:r>
      <w:r>
        <w:rPr>
          <w:rFonts w:ascii="Times New Roman" w:hAnsi="Times New Roman" w:eastAsia="Times New Roman"/>
          <w:b w:val="0"/>
          <w:i w:val="0"/>
          <w:color w:val="000000"/>
          <w:sz w:val="24"/>
        </w:rPr>
        <w:t>. Figma Learn – Help Center. https://help.figma.com/hc/en-us/articles/31304412302231-Explore-Figma-Make</w:t>
      </w:r>
    </w:p>
    <w:p>
      <w:pPr>
        <w:spacing w:line="480" w:lineRule="auto" w:before="0" w:after="0"/>
        <w:ind w:left="720" w:hanging="720"/>
        <w:jc w:val="left"/>
      </w:pPr>
      <w:r>
        <w:rPr>
          <w:rFonts w:ascii="Times New Roman" w:hAnsi="Times New Roman" w:eastAsia="Times New Roman"/>
          <w:b w:val="0"/>
          <w:i w:val="0"/>
          <w:color w:val="000000"/>
          <w:sz w:val="24"/>
        </w:rPr>
        <w:t xml:space="preserve">Fusion Media. (2026). </w:t>
      </w:r>
      <w:r>
        <w:rPr>
          <w:rFonts w:ascii="Times New Roman" w:hAnsi="Times New Roman" w:eastAsia="Times New Roman"/>
          <w:b w:val="0"/>
          <w:i/>
          <w:color w:val="000000"/>
          <w:sz w:val="24"/>
        </w:rPr>
        <w:t>North &amp; South American stock markets</w:t>
      </w:r>
      <w:r>
        <w:rPr>
          <w:rFonts w:ascii="Times New Roman" w:hAnsi="Times New Roman" w:eastAsia="Times New Roman"/>
          <w:b w:val="0"/>
          <w:i w:val="0"/>
          <w:color w:val="000000"/>
          <w:sz w:val="24"/>
        </w:rPr>
        <w:t xml:space="preserve"> [Sitio web]. Investing.com. https://www.investing.com/equities/americas</w:t>
      </w:r>
    </w:p>
    <w:p>
      <w:pPr>
        <w:spacing w:line="480" w:lineRule="auto" w:before="0" w:after="0"/>
        <w:ind w:left="720" w:hanging="720"/>
        <w:jc w:val="left"/>
      </w:pPr>
      <w:r>
        <w:rPr>
          <w:rFonts w:ascii="Times New Roman" w:hAnsi="Times New Roman" w:eastAsia="Times New Roman"/>
          <w:b w:val="0"/>
          <w:i w:val="0"/>
          <w:color w:val="000000"/>
          <w:sz w:val="24"/>
        </w:rPr>
        <w:t xml:space="preserve">Interactive Brokers. (2026). </w:t>
      </w:r>
      <w:r>
        <w:rPr>
          <w:rFonts w:ascii="Times New Roman" w:hAnsi="Times New Roman" w:eastAsia="Times New Roman"/>
          <w:b w:val="0"/>
          <w:i/>
          <w:color w:val="000000"/>
          <w:sz w:val="24"/>
        </w:rPr>
        <w:t>Trader Workstation (TWS)</w:t>
      </w:r>
      <w:r>
        <w:rPr>
          <w:rFonts w:ascii="Times New Roman" w:hAnsi="Times New Roman" w:eastAsia="Times New Roman"/>
          <w:b w:val="0"/>
          <w:i w:val="0"/>
          <w:color w:val="000000"/>
          <w:sz w:val="24"/>
        </w:rPr>
        <w:t xml:space="preserve"> [Sitio web]. https://www.interactivebrokers.com/en/trading/tws.php</w:t>
      </w:r>
    </w:p>
    <w:p>
      <w:pPr>
        <w:spacing w:line="480" w:lineRule="auto" w:before="0" w:after="0"/>
        <w:ind w:left="720" w:hanging="720"/>
        <w:jc w:val="left"/>
      </w:pPr>
      <w:r>
        <w:rPr>
          <w:rFonts w:ascii="Times New Roman" w:hAnsi="Times New Roman" w:eastAsia="Times New Roman"/>
          <w:b w:val="0"/>
          <w:i w:val="0"/>
          <w:color w:val="000000"/>
          <w:sz w:val="24"/>
        </w:rPr>
        <w:t xml:space="preserve">International Organization for Standardization. (2019). </w:t>
      </w:r>
      <w:r>
        <w:rPr>
          <w:rFonts w:ascii="Times New Roman" w:hAnsi="Times New Roman" w:eastAsia="Times New Roman"/>
          <w:b w:val="0"/>
          <w:i/>
          <w:color w:val="000000"/>
          <w:sz w:val="24"/>
        </w:rPr>
        <w:t>Ergonomics of human-system interaction — Part 210: Human-centred design for interactive systems</w:t>
      </w:r>
      <w:r>
        <w:rPr>
          <w:rFonts w:ascii="Times New Roman" w:hAnsi="Times New Roman" w:eastAsia="Times New Roman"/>
          <w:b w:val="0"/>
          <w:i w:val="0"/>
          <w:color w:val="000000"/>
          <w:sz w:val="24"/>
        </w:rPr>
        <w:t xml:space="preserve"> (ISO Standard No. 9241-210:2019). https://www.iso.org/standard/77520.html</w:t>
      </w:r>
    </w:p>
    <w:p>
      <w:pPr>
        <w:spacing w:line="480" w:lineRule="auto" w:before="0" w:after="0"/>
        <w:ind w:left="720" w:hanging="720"/>
        <w:jc w:val="left"/>
      </w:pPr>
      <w:r>
        <w:rPr>
          <w:rFonts w:ascii="Times New Roman" w:hAnsi="Times New Roman" w:eastAsia="Times New Roman"/>
          <w:b w:val="0"/>
          <w:i w:val="0"/>
          <w:color w:val="000000"/>
          <w:sz w:val="24"/>
        </w:rPr>
        <w:t xml:space="preserve">Nielsen, J. (2003, 13 de abril). </w:t>
      </w:r>
      <w:r>
        <w:rPr>
          <w:rFonts w:ascii="Times New Roman" w:hAnsi="Times New Roman" w:eastAsia="Times New Roman"/>
          <w:b w:val="0"/>
          <w:i/>
          <w:color w:val="000000"/>
          <w:sz w:val="24"/>
        </w:rPr>
        <w:t>Paper prototyping: Getting user data before you code</w:t>
      </w:r>
      <w:r>
        <w:rPr>
          <w:rFonts w:ascii="Times New Roman" w:hAnsi="Times New Roman" w:eastAsia="Times New Roman"/>
          <w:b w:val="0"/>
          <w:i w:val="0"/>
          <w:color w:val="000000"/>
          <w:sz w:val="24"/>
        </w:rPr>
        <w:t>. Nielsen Norman Group. https://www.nngroup.com/articles/paper-prototyping/</w:t>
      </w:r>
    </w:p>
    <w:p>
      <w:pPr>
        <w:spacing w:line="480" w:lineRule="auto" w:before="0" w:after="0"/>
        <w:ind w:left="720" w:hanging="720"/>
        <w:jc w:val="left"/>
      </w:pPr>
      <w:r>
        <w:rPr>
          <w:rFonts w:ascii="Times New Roman" w:hAnsi="Times New Roman" w:eastAsia="Times New Roman"/>
          <w:b w:val="0"/>
          <w:i w:val="0"/>
          <w:color w:val="000000"/>
          <w:sz w:val="24"/>
        </w:rPr>
        <w:t xml:space="preserve">Nielsen, J. (2024, 30 de enero). </w:t>
      </w:r>
      <w:r>
        <w:rPr>
          <w:rFonts w:ascii="Times New Roman" w:hAnsi="Times New Roman" w:eastAsia="Times New Roman"/>
          <w:b w:val="0"/>
          <w:i/>
          <w:color w:val="000000"/>
          <w:sz w:val="24"/>
        </w:rPr>
        <w:t>10 usability heuristics for user interface design</w:t>
      </w:r>
      <w:r>
        <w:rPr>
          <w:rFonts w:ascii="Times New Roman" w:hAnsi="Times New Roman" w:eastAsia="Times New Roman"/>
          <w:b w:val="0"/>
          <w:i w:val="0"/>
          <w:color w:val="000000"/>
          <w:sz w:val="24"/>
        </w:rPr>
        <w:t>. Nielsen Norman Group. (Obra original publicada el 24 de abril de 1994). https://www.nngroup.com/articles/ten-usability-heuristics/</w:t>
      </w:r>
    </w:p>
    <w:p>
      <w:pPr>
        <w:spacing w:line="480" w:lineRule="auto" w:before="0" w:after="0"/>
        <w:ind w:left="720" w:hanging="720"/>
        <w:jc w:val="left"/>
      </w:pPr>
      <w:r>
        <w:rPr>
          <w:rFonts w:ascii="Times New Roman" w:hAnsi="Times New Roman" w:eastAsia="Times New Roman"/>
          <w:b w:val="0"/>
          <w:i w:val="0"/>
          <w:color w:val="000000"/>
          <w:sz w:val="24"/>
        </w:rPr>
        <w:t xml:space="preserve">Roques, A. (2025). </w:t>
      </w:r>
      <w:r>
        <w:rPr>
          <w:rFonts w:ascii="Times New Roman" w:hAnsi="Times New Roman" w:eastAsia="Times New Roman"/>
          <w:b w:val="0"/>
          <w:i/>
          <w:color w:val="000000"/>
          <w:sz w:val="24"/>
        </w:rPr>
        <w:t>Drawing UML with PlantUML: PlantUML language reference guide</w:t>
      </w:r>
      <w:r>
        <w:rPr>
          <w:rFonts w:ascii="Times New Roman" w:hAnsi="Times New Roman" w:eastAsia="Times New Roman"/>
          <w:b w:val="0"/>
          <w:i w:val="0"/>
          <w:color w:val="000000"/>
          <w:sz w:val="24"/>
        </w:rPr>
        <w:t xml:space="preserve"> (versión 1.2025.0). PlantUML. https://pdf.plantuml.net/PlantUML_Language_Reference_Guide_en.pdf</w:t>
      </w:r>
    </w:p>
    <w:p>
      <w:pPr>
        <w:spacing w:line="480" w:lineRule="auto" w:before="0" w:after="0"/>
        <w:ind w:left="720" w:hanging="720"/>
        <w:jc w:val="left"/>
      </w:pPr>
      <w:r>
        <w:rPr>
          <w:rFonts w:ascii="Times New Roman" w:hAnsi="Times New Roman" w:eastAsia="Times New Roman"/>
          <w:b w:val="0"/>
          <w:i w:val="0"/>
          <w:color w:val="000000"/>
          <w:sz w:val="24"/>
        </w:rPr>
        <w:t xml:space="preserve">Shneiderman, B., Plaisant, C., Cohen, M., Jacobs, S., Elmqvist, N. y Diakopoulos, N. (2016). </w:t>
      </w:r>
      <w:r>
        <w:rPr>
          <w:rFonts w:ascii="Times New Roman" w:hAnsi="Times New Roman" w:eastAsia="Times New Roman"/>
          <w:b w:val="0"/>
          <w:i/>
          <w:color w:val="000000"/>
          <w:sz w:val="24"/>
        </w:rPr>
        <w:t>Designing the user interface: Strategies for effective human-computer interaction</w:t>
      </w:r>
      <w:r>
        <w:rPr>
          <w:rFonts w:ascii="Times New Roman" w:hAnsi="Times New Roman" w:eastAsia="Times New Roman"/>
          <w:b w:val="0"/>
          <w:i w:val="0"/>
          <w:color w:val="000000"/>
          <w:sz w:val="24"/>
        </w:rPr>
        <w:t xml:space="preserve"> (6.ª ed.). Pearson.</w:t>
      </w:r>
    </w:p>
    <w:p>
      <w:pPr>
        <w:spacing w:line="480" w:lineRule="auto" w:before="0" w:after="0"/>
        <w:ind w:left="720" w:hanging="720"/>
        <w:jc w:val="left"/>
      </w:pPr>
      <w:r>
        <w:rPr>
          <w:rFonts w:ascii="Times New Roman" w:hAnsi="Times New Roman" w:eastAsia="Times New Roman"/>
          <w:b w:val="0"/>
          <w:i w:val="0"/>
          <w:color w:val="000000"/>
          <w:sz w:val="24"/>
        </w:rPr>
        <w:t xml:space="preserve">Snyder, C. (2003). </w:t>
      </w:r>
      <w:r>
        <w:rPr>
          <w:rFonts w:ascii="Times New Roman" w:hAnsi="Times New Roman" w:eastAsia="Times New Roman"/>
          <w:b w:val="0"/>
          <w:i/>
          <w:color w:val="000000"/>
          <w:sz w:val="24"/>
        </w:rPr>
        <w:t>Paper prototyping: The fast and easy way to design and refine user interfaces</w:t>
      </w:r>
      <w:r>
        <w:rPr>
          <w:rFonts w:ascii="Times New Roman" w:hAnsi="Times New Roman" w:eastAsia="Times New Roman"/>
          <w:b w:val="0"/>
          <w:i w:val="0"/>
          <w:color w:val="000000"/>
          <w:sz w:val="24"/>
        </w:rPr>
        <w:t>. Morgan Kaufmann.</w:t>
      </w:r>
    </w:p>
    <w:p>
      <w:pPr>
        <w:spacing w:line="480" w:lineRule="auto" w:before="0" w:after="0"/>
        <w:ind w:left="720" w:hanging="720"/>
        <w:jc w:val="left"/>
      </w:pPr>
      <w:r>
        <w:rPr>
          <w:rFonts w:ascii="Times New Roman" w:hAnsi="Times New Roman" w:eastAsia="Times New Roman"/>
          <w:b w:val="0"/>
          <w:i w:val="0"/>
          <w:color w:val="000000"/>
          <w:sz w:val="24"/>
        </w:rPr>
        <w:t xml:space="preserve">TradingView. (2026). </w:t>
      </w:r>
      <w:r>
        <w:rPr>
          <w:rFonts w:ascii="Times New Roman" w:hAnsi="Times New Roman" w:eastAsia="Times New Roman"/>
          <w:b w:val="0"/>
          <w:i/>
          <w:color w:val="000000"/>
          <w:sz w:val="24"/>
        </w:rPr>
        <w:t>Apple Inc. (AAPL) — NASDAQ</w:t>
      </w:r>
      <w:r>
        <w:rPr>
          <w:rFonts w:ascii="Times New Roman" w:hAnsi="Times New Roman" w:eastAsia="Times New Roman"/>
          <w:b w:val="0"/>
          <w:i w:val="0"/>
          <w:color w:val="000000"/>
          <w:sz w:val="24"/>
        </w:rPr>
        <w:t xml:space="preserve"> [Sitio web]. https://www.tradingview.com/symbols/NASDAQ-AAPL/</w:t>
      </w:r>
    </w:p>
    <w:p>
      <w:pPr>
        <w:spacing w:line="480" w:lineRule="auto" w:before="0" w:after="0"/>
        <w:ind w:left="720" w:hanging="720"/>
        <w:jc w:val="left"/>
      </w:pPr>
      <w:r>
        <w:rPr>
          <w:rFonts w:ascii="Times New Roman" w:hAnsi="Times New Roman" w:eastAsia="Times New Roman"/>
          <w:b w:val="0"/>
          <w:i w:val="0"/>
          <w:color w:val="000000"/>
          <w:sz w:val="24"/>
        </w:rPr>
        <w:t xml:space="preserve">Yablonski, J. (2020). </w:t>
      </w:r>
      <w:r>
        <w:rPr>
          <w:rFonts w:ascii="Times New Roman" w:hAnsi="Times New Roman" w:eastAsia="Times New Roman"/>
          <w:b w:val="0"/>
          <w:i/>
          <w:color w:val="000000"/>
          <w:sz w:val="24"/>
        </w:rPr>
        <w:t>Laws of UX: Using psychology to design better products &amp; services</w:t>
      </w:r>
      <w:r>
        <w:rPr>
          <w:rFonts w:ascii="Times New Roman" w:hAnsi="Times New Roman" w:eastAsia="Times New Roman"/>
          <w:b w:val="0"/>
          <w:i w:val="0"/>
          <w:color w:val="000000"/>
          <w:sz w:val="24"/>
        </w:rPr>
        <w:t>. O'Reilly Media.</w:t>
      </w:r>
    </w:p>
    <w:p>
      <w:pPr>
        <w:spacing w:line="480" w:lineRule="auto" w:before="0" w:after="0"/>
        <w:ind w:left="720" w:hanging="720"/>
        <w:jc w:val="left"/>
      </w:pPr>
      <w:r>
        <w:rPr>
          <w:rFonts w:ascii="Times New Roman" w:hAnsi="Times New Roman" w:eastAsia="Times New Roman"/>
          <w:b w:val="0"/>
          <w:i w:val="0"/>
          <w:color w:val="000000"/>
          <w:sz w:val="24"/>
        </w:rPr>
        <w:t xml:space="preserve">Yahoo Finance. (2026). </w:t>
      </w:r>
      <w:r>
        <w:rPr>
          <w:rFonts w:ascii="Times New Roman" w:hAnsi="Times New Roman" w:eastAsia="Times New Roman"/>
          <w:b w:val="0"/>
          <w:i/>
          <w:color w:val="000000"/>
          <w:sz w:val="24"/>
        </w:rPr>
        <w:t>Apple Inc. (AAPL) stock price, news, quote &amp; history</w:t>
      </w:r>
      <w:r>
        <w:rPr>
          <w:rFonts w:ascii="Times New Roman" w:hAnsi="Times New Roman" w:eastAsia="Times New Roman"/>
          <w:b w:val="0"/>
          <w:i w:val="0"/>
          <w:color w:val="000000"/>
          <w:sz w:val="24"/>
        </w:rPr>
        <w:t xml:space="preserve"> [Sitio web]. Yahoo. https://finance.yahoo.com/quote/AAPL/</w:t>
      </w:r>
    </w:p>
    <w:p>
      <w:pPr>
        <w:pageBreakBefore/>
        <w:spacing w:line="480" w:lineRule="auto" w:before="240" w:after="0"/>
        <w:ind w:firstLine="0"/>
        <w:jc w:val="center"/>
      </w:pPr>
      <w:r>
        <w:rPr>
          <w:rFonts w:ascii="Times New Roman" w:hAnsi="Times New Roman" w:eastAsia="Times New Roman"/>
          <w:b/>
          <w:i w:val="0"/>
          <w:color w:val="1F3864"/>
          <w:sz w:val="24"/>
        </w:rPr>
        <w:t>Anexo A. Bocetos en papel de los demás integrantes</w:t>
      </w:r>
    </w:p>
    <w:p>
      <w:pPr>
        <w:spacing w:line="480" w:lineRule="auto" w:before="0" w:after="0"/>
        <w:ind w:firstLine="720"/>
        <w:jc w:val="both"/>
      </w:pPr>
      <w:r>
        <w:rPr>
          <w:rFonts w:ascii="Times New Roman" w:hAnsi="Times New Roman" w:eastAsia="Times New Roman"/>
          <w:b w:val="0"/>
          <w:i w:val="0"/>
          <w:color w:val="000000"/>
          <w:sz w:val="24"/>
        </w:rPr>
        <w:t>Se reproducen a continuación los diez bocetos que no resultaron seleccionados en la votación del equipo. Cada uno conserva sus tres anotaciones originales, incluida la contraindicación señalada por su autor, porque fue ese contraste el que orientó la discusión y permitió justificar la elección final.</w:t>
      </w:r>
    </w:p>
    <w:p>
      <w:pPr>
        <w:pageBreakBefore/>
        <w:spacing w:line="480" w:lineRule="auto" w:before="240" w:after="0"/>
        <w:ind w:firstLine="0"/>
        <w:jc w:val="left"/>
      </w:pPr>
      <w:r>
        <w:rPr>
          <w:rFonts w:ascii="Times New Roman" w:hAnsi="Times New Roman" w:eastAsia="Times New Roman"/>
          <w:b/>
          <w:i w:val="0"/>
          <w:color w:val="000000"/>
          <w:sz w:val="24"/>
        </w:rPr>
        <w:t>Figura 14</w:t>
      </w:r>
    </w:p>
    <w:p>
      <w:pPr>
        <w:spacing w:line="480" w:lineRule="auto" w:before="0" w:after="120"/>
        <w:ind w:firstLine="0"/>
        <w:jc w:val="left"/>
      </w:pPr>
      <w:r>
        <w:rPr>
          <w:rFonts w:ascii="Times New Roman" w:hAnsi="Times New Roman" w:eastAsia="Times New Roman"/>
          <w:b w:val="0"/>
          <w:i/>
          <w:color w:val="000000"/>
          <w:sz w:val="24"/>
        </w:rPr>
        <w:t>Boceto en papel n.º 2, de Diana Carolina Postigo Vega</w:t>
      </w:r>
    </w:p>
    <w:p>
      <w:pPr>
        <w:spacing w:line="240" w:lineRule="auto" w:after="80"/>
        <w:jc w:val="center"/>
      </w:pPr>
      <w:r>
        <w:drawing>
          <wp:inline xmlns:a="http://schemas.openxmlformats.org/drawingml/2006/main" xmlns:pic="http://schemas.openxmlformats.org/drawingml/2006/picture">
            <wp:extent cx="4140000" cy="5611324"/>
            <wp:docPr id="14" name="Picture 14"/>
            <wp:cNvGraphicFramePr>
              <a:graphicFrameLocks noChangeAspect="1"/>
            </wp:cNvGraphicFramePr>
            <a:graphic>
              <a:graphicData uri="http://schemas.openxmlformats.org/drawingml/2006/picture">
                <pic:pic>
                  <pic:nvPicPr>
                    <pic:cNvPr id="0" name="boceto_02.png"/>
                    <pic:cNvPicPr/>
                  </pic:nvPicPr>
                  <pic:blipFill>
                    <a:blip r:embed="rId23"/>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15</w:t>
      </w:r>
    </w:p>
    <w:p>
      <w:pPr>
        <w:spacing w:line="480" w:lineRule="auto" w:before="0" w:after="120"/>
        <w:ind w:firstLine="0"/>
        <w:jc w:val="left"/>
      </w:pPr>
      <w:r>
        <w:rPr>
          <w:rFonts w:ascii="Times New Roman" w:hAnsi="Times New Roman" w:eastAsia="Times New Roman"/>
          <w:b w:val="0"/>
          <w:i/>
          <w:color w:val="000000"/>
          <w:sz w:val="24"/>
        </w:rPr>
        <w:t>Boceto en papel n.º 3, de Ericka Sofía Arboleda Sánchez</w:t>
      </w:r>
    </w:p>
    <w:p>
      <w:pPr>
        <w:spacing w:line="240" w:lineRule="auto" w:after="80"/>
        <w:jc w:val="center"/>
      </w:pPr>
      <w:r>
        <w:drawing>
          <wp:inline xmlns:a="http://schemas.openxmlformats.org/drawingml/2006/main" xmlns:pic="http://schemas.openxmlformats.org/drawingml/2006/picture">
            <wp:extent cx="4140000" cy="5611324"/>
            <wp:docPr id="15" name="Picture 15"/>
            <wp:cNvGraphicFramePr>
              <a:graphicFrameLocks noChangeAspect="1"/>
            </wp:cNvGraphicFramePr>
            <a:graphic>
              <a:graphicData uri="http://schemas.openxmlformats.org/drawingml/2006/picture">
                <pic:pic>
                  <pic:nvPicPr>
                    <pic:cNvPr id="0" name="boceto_03.png"/>
                    <pic:cNvPicPr/>
                  </pic:nvPicPr>
                  <pic:blipFill>
                    <a:blip r:embed="rId24"/>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16</w:t>
      </w:r>
    </w:p>
    <w:p>
      <w:pPr>
        <w:spacing w:line="480" w:lineRule="auto" w:before="0" w:after="120"/>
        <w:ind w:firstLine="0"/>
        <w:jc w:val="left"/>
      </w:pPr>
      <w:r>
        <w:rPr>
          <w:rFonts w:ascii="Times New Roman" w:hAnsi="Times New Roman" w:eastAsia="Times New Roman"/>
          <w:b w:val="0"/>
          <w:i/>
          <w:color w:val="000000"/>
          <w:sz w:val="24"/>
        </w:rPr>
        <w:t>Boceto en papel n.º 4, de Jean Carlo Tecsi Alanoca</w:t>
      </w:r>
    </w:p>
    <w:p>
      <w:pPr>
        <w:spacing w:line="240" w:lineRule="auto" w:after="80"/>
        <w:jc w:val="center"/>
      </w:pPr>
      <w:r>
        <w:drawing>
          <wp:inline xmlns:a="http://schemas.openxmlformats.org/drawingml/2006/main" xmlns:pic="http://schemas.openxmlformats.org/drawingml/2006/picture">
            <wp:extent cx="4140000" cy="5611324"/>
            <wp:docPr id="16" name="Picture 16"/>
            <wp:cNvGraphicFramePr>
              <a:graphicFrameLocks noChangeAspect="1"/>
            </wp:cNvGraphicFramePr>
            <a:graphic>
              <a:graphicData uri="http://schemas.openxmlformats.org/drawingml/2006/picture">
                <pic:pic>
                  <pic:nvPicPr>
                    <pic:cNvPr id="0" name="boceto_04.png"/>
                    <pic:cNvPicPr/>
                  </pic:nvPicPr>
                  <pic:blipFill>
                    <a:blip r:embed="rId25"/>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17</w:t>
      </w:r>
    </w:p>
    <w:p>
      <w:pPr>
        <w:spacing w:line="480" w:lineRule="auto" w:before="0" w:after="120"/>
        <w:ind w:firstLine="0"/>
        <w:jc w:val="left"/>
      </w:pPr>
      <w:r>
        <w:rPr>
          <w:rFonts w:ascii="Times New Roman" w:hAnsi="Times New Roman" w:eastAsia="Times New Roman"/>
          <w:b w:val="0"/>
          <w:i/>
          <w:color w:val="000000"/>
          <w:sz w:val="24"/>
        </w:rPr>
        <w:t>Boceto en papel n.º 5, de Katherine Lizbeth Siesquen Torres</w:t>
      </w:r>
    </w:p>
    <w:p>
      <w:pPr>
        <w:spacing w:line="240" w:lineRule="auto" w:after="80"/>
        <w:jc w:val="center"/>
      </w:pPr>
      <w:r>
        <w:drawing>
          <wp:inline xmlns:a="http://schemas.openxmlformats.org/drawingml/2006/main" xmlns:pic="http://schemas.openxmlformats.org/drawingml/2006/picture">
            <wp:extent cx="4140000" cy="5611324"/>
            <wp:docPr id="17" name="Picture 17"/>
            <wp:cNvGraphicFramePr>
              <a:graphicFrameLocks noChangeAspect="1"/>
            </wp:cNvGraphicFramePr>
            <a:graphic>
              <a:graphicData uri="http://schemas.openxmlformats.org/drawingml/2006/picture">
                <pic:pic>
                  <pic:nvPicPr>
                    <pic:cNvPr id="0" name="boceto_05.png"/>
                    <pic:cNvPicPr/>
                  </pic:nvPicPr>
                  <pic:blipFill>
                    <a:blip r:embed="rId26"/>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18</w:t>
      </w:r>
    </w:p>
    <w:p>
      <w:pPr>
        <w:spacing w:line="480" w:lineRule="auto" w:before="0" w:after="120"/>
        <w:ind w:firstLine="0"/>
        <w:jc w:val="left"/>
      </w:pPr>
      <w:r>
        <w:rPr>
          <w:rFonts w:ascii="Times New Roman" w:hAnsi="Times New Roman" w:eastAsia="Times New Roman"/>
          <w:b w:val="0"/>
          <w:i/>
          <w:color w:val="000000"/>
          <w:sz w:val="24"/>
        </w:rPr>
        <w:t>Boceto en papel n.º 6, de Marco Antonio Villegas Niño</w:t>
      </w:r>
    </w:p>
    <w:p>
      <w:pPr>
        <w:spacing w:line="240" w:lineRule="auto" w:after="80"/>
        <w:jc w:val="center"/>
      </w:pPr>
      <w:r>
        <w:drawing>
          <wp:inline xmlns:a="http://schemas.openxmlformats.org/drawingml/2006/main" xmlns:pic="http://schemas.openxmlformats.org/drawingml/2006/picture">
            <wp:extent cx="4140000" cy="5611324"/>
            <wp:docPr id="18" name="Picture 18"/>
            <wp:cNvGraphicFramePr>
              <a:graphicFrameLocks noChangeAspect="1"/>
            </wp:cNvGraphicFramePr>
            <a:graphic>
              <a:graphicData uri="http://schemas.openxmlformats.org/drawingml/2006/picture">
                <pic:pic>
                  <pic:nvPicPr>
                    <pic:cNvPr id="0" name="boceto_06.png"/>
                    <pic:cNvPicPr/>
                  </pic:nvPicPr>
                  <pic:blipFill>
                    <a:blip r:embed="rId27"/>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19</w:t>
      </w:r>
    </w:p>
    <w:p>
      <w:pPr>
        <w:spacing w:line="480" w:lineRule="auto" w:before="0" w:after="120"/>
        <w:ind w:firstLine="0"/>
        <w:jc w:val="left"/>
      </w:pPr>
      <w:r>
        <w:rPr>
          <w:rFonts w:ascii="Times New Roman" w:hAnsi="Times New Roman" w:eastAsia="Times New Roman"/>
          <w:b w:val="0"/>
          <w:i/>
          <w:color w:val="000000"/>
          <w:sz w:val="24"/>
        </w:rPr>
        <w:t>Boceto en papel n.º 7, de María Sunori Tonconi Isidro</w:t>
      </w:r>
    </w:p>
    <w:p>
      <w:pPr>
        <w:spacing w:line="240" w:lineRule="auto" w:after="80"/>
        <w:jc w:val="center"/>
      </w:pPr>
      <w:r>
        <w:drawing>
          <wp:inline xmlns:a="http://schemas.openxmlformats.org/drawingml/2006/main" xmlns:pic="http://schemas.openxmlformats.org/drawingml/2006/picture">
            <wp:extent cx="4140000" cy="5611324"/>
            <wp:docPr id="19" name="Picture 19"/>
            <wp:cNvGraphicFramePr>
              <a:graphicFrameLocks noChangeAspect="1"/>
            </wp:cNvGraphicFramePr>
            <a:graphic>
              <a:graphicData uri="http://schemas.openxmlformats.org/drawingml/2006/picture">
                <pic:pic>
                  <pic:nvPicPr>
                    <pic:cNvPr id="0" name="boceto_07.png"/>
                    <pic:cNvPicPr/>
                  </pic:nvPicPr>
                  <pic:blipFill>
                    <a:blip r:embed="rId28"/>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20</w:t>
      </w:r>
    </w:p>
    <w:p>
      <w:pPr>
        <w:spacing w:line="480" w:lineRule="auto" w:before="0" w:after="120"/>
        <w:ind w:firstLine="0"/>
        <w:jc w:val="left"/>
      </w:pPr>
      <w:r>
        <w:rPr>
          <w:rFonts w:ascii="Times New Roman" w:hAnsi="Times New Roman" w:eastAsia="Times New Roman"/>
          <w:b w:val="0"/>
          <w:i/>
          <w:color w:val="000000"/>
          <w:sz w:val="24"/>
        </w:rPr>
        <w:t>Boceto en papel n.º 8, de Josué Martines Cancho</w:t>
      </w:r>
    </w:p>
    <w:p>
      <w:pPr>
        <w:spacing w:line="240" w:lineRule="auto" w:after="80"/>
        <w:jc w:val="center"/>
      </w:pPr>
      <w:r>
        <w:drawing>
          <wp:inline xmlns:a="http://schemas.openxmlformats.org/drawingml/2006/main" xmlns:pic="http://schemas.openxmlformats.org/drawingml/2006/picture">
            <wp:extent cx="4140000" cy="5611324"/>
            <wp:docPr id="20" name="Picture 20"/>
            <wp:cNvGraphicFramePr>
              <a:graphicFrameLocks noChangeAspect="1"/>
            </wp:cNvGraphicFramePr>
            <a:graphic>
              <a:graphicData uri="http://schemas.openxmlformats.org/drawingml/2006/picture">
                <pic:pic>
                  <pic:nvPicPr>
                    <pic:cNvPr id="0" name="boceto_08.png"/>
                    <pic:cNvPicPr/>
                  </pic:nvPicPr>
                  <pic:blipFill>
                    <a:blip r:embed="rId29"/>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21</w:t>
      </w:r>
    </w:p>
    <w:p>
      <w:pPr>
        <w:spacing w:line="480" w:lineRule="auto" w:before="0" w:after="120"/>
        <w:ind w:firstLine="0"/>
        <w:jc w:val="left"/>
      </w:pPr>
      <w:r>
        <w:rPr>
          <w:rFonts w:ascii="Times New Roman" w:hAnsi="Times New Roman" w:eastAsia="Times New Roman"/>
          <w:b w:val="0"/>
          <w:i/>
          <w:color w:val="000000"/>
          <w:sz w:val="24"/>
        </w:rPr>
        <w:t>Boceto en papel n.º 9, de Rony Smith Grijalva De La Cruz</w:t>
      </w:r>
    </w:p>
    <w:p>
      <w:pPr>
        <w:spacing w:line="240" w:lineRule="auto" w:after="80"/>
        <w:jc w:val="center"/>
      </w:pPr>
      <w:r>
        <w:drawing>
          <wp:inline xmlns:a="http://schemas.openxmlformats.org/drawingml/2006/main" xmlns:pic="http://schemas.openxmlformats.org/drawingml/2006/picture">
            <wp:extent cx="4140000" cy="5611324"/>
            <wp:docPr id="21" name="Picture 21"/>
            <wp:cNvGraphicFramePr>
              <a:graphicFrameLocks noChangeAspect="1"/>
            </wp:cNvGraphicFramePr>
            <a:graphic>
              <a:graphicData uri="http://schemas.openxmlformats.org/drawingml/2006/picture">
                <pic:pic>
                  <pic:nvPicPr>
                    <pic:cNvPr id="0" name="boceto_09.png"/>
                    <pic:cNvPicPr/>
                  </pic:nvPicPr>
                  <pic:blipFill>
                    <a:blip r:embed="rId30"/>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22</w:t>
      </w:r>
    </w:p>
    <w:p>
      <w:pPr>
        <w:spacing w:line="480" w:lineRule="auto" w:before="0" w:after="120"/>
        <w:ind w:firstLine="0"/>
        <w:jc w:val="left"/>
      </w:pPr>
      <w:r>
        <w:rPr>
          <w:rFonts w:ascii="Times New Roman" w:hAnsi="Times New Roman" w:eastAsia="Times New Roman"/>
          <w:b w:val="0"/>
          <w:i/>
          <w:color w:val="000000"/>
          <w:sz w:val="24"/>
        </w:rPr>
        <w:t>Boceto en papel n.º 10, de Christian Daniel Cabrejos Palomino</w:t>
      </w:r>
    </w:p>
    <w:p>
      <w:pPr>
        <w:spacing w:line="240" w:lineRule="auto" w:after="80"/>
        <w:jc w:val="center"/>
      </w:pPr>
      <w:r>
        <w:drawing>
          <wp:inline xmlns:a="http://schemas.openxmlformats.org/drawingml/2006/main" xmlns:pic="http://schemas.openxmlformats.org/drawingml/2006/picture">
            <wp:extent cx="4140000" cy="5611324"/>
            <wp:docPr id="22" name="Picture 22"/>
            <wp:cNvGraphicFramePr>
              <a:graphicFrameLocks noChangeAspect="1"/>
            </wp:cNvGraphicFramePr>
            <a:graphic>
              <a:graphicData uri="http://schemas.openxmlformats.org/drawingml/2006/picture">
                <pic:pic>
                  <pic:nvPicPr>
                    <pic:cNvPr id="0" name="boceto_10.png"/>
                    <pic:cNvPicPr/>
                  </pic:nvPicPr>
                  <pic:blipFill>
                    <a:blip r:embed="rId31"/>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left"/>
      </w:pPr>
      <w:r>
        <w:rPr>
          <w:rFonts w:ascii="Times New Roman" w:hAnsi="Times New Roman" w:eastAsia="Times New Roman"/>
          <w:b/>
          <w:i w:val="0"/>
          <w:color w:val="000000"/>
          <w:sz w:val="24"/>
        </w:rPr>
        <w:t>Figura 23</w:t>
      </w:r>
    </w:p>
    <w:p>
      <w:pPr>
        <w:spacing w:line="480" w:lineRule="auto" w:before="0" w:after="120"/>
        <w:ind w:firstLine="0"/>
        <w:jc w:val="left"/>
      </w:pPr>
      <w:r>
        <w:rPr>
          <w:rFonts w:ascii="Times New Roman" w:hAnsi="Times New Roman" w:eastAsia="Times New Roman"/>
          <w:b w:val="0"/>
          <w:i/>
          <w:color w:val="000000"/>
          <w:sz w:val="24"/>
        </w:rPr>
        <w:t>Boceto en papel n.º 11, de Augusto Nicolás Cerna Sifuentes</w:t>
      </w:r>
    </w:p>
    <w:p>
      <w:pPr>
        <w:spacing w:line="240" w:lineRule="auto" w:after="80"/>
        <w:jc w:val="center"/>
      </w:pPr>
      <w:r>
        <w:drawing>
          <wp:inline xmlns:a="http://schemas.openxmlformats.org/drawingml/2006/main" xmlns:pic="http://schemas.openxmlformats.org/drawingml/2006/picture">
            <wp:extent cx="4140000" cy="5611324"/>
            <wp:docPr id="23" name="Picture 23"/>
            <wp:cNvGraphicFramePr>
              <a:graphicFrameLocks noChangeAspect="1"/>
            </wp:cNvGraphicFramePr>
            <a:graphic>
              <a:graphicData uri="http://schemas.openxmlformats.org/drawingml/2006/picture">
                <pic:pic>
                  <pic:nvPicPr>
                    <pic:cNvPr id="0" name="boceto_11.png"/>
                    <pic:cNvPicPr/>
                  </pic:nvPicPr>
                  <pic:blipFill>
                    <a:blip r:embed="rId32"/>
                    <a:stretch>
                      <a:fillRect/>
                    </a:stretch>
                  </pic:blipFill>
                  <pic:spPr>
                    <a:xfrm>
                      <a:off x="0" y="0"/>
                      <a:ext cx="4140000" cy="5611324"/>
                    </a:xfrm>
                    <a:prstGeom prst="rect"/>
                  </pic:spPr>
                </pic:pic>
              </a:graphicData>
            </a:graphic>
          </wp:inline>
        </w:drawing>
      </w:r>
    </w:p>
    <w:p>
      <w:pPr>
        <w:spacing w:line="480" w:lineRule="auto" w:before="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Boceto a mano alzada, digitalizado el 18 de septiembre de 2026.</w:t>
      </w:r>
    </w:p>
    <w:p>
      <w:pPr>
        <w:pageBreakBefore/>
        <w:spacing w:line="480" w:lineRule="auto" w:before="240" w:after="0"/>
        <w:ind w:firstLine="0"/>
        <w:jc w:val="center"/>
      </w:pPr>
      <w:r>
        <w:rPr>
          <w:rFonts w:ascii="Times New Roman" w:hAnsi="Times New Roman" w:eastAsia="Times New Roman"/>
          <w:b/>
          <w:i w:val="0"/>
          <w:color w:val="1F3864"/>
          <w:sz w:val="24"/>
        </w:rPr>
        <w:t>Anexo B. Distribución de responsabilidades del equipo</w:t>
      </w:r>
    </w:p>
    <w:p>
      <w:pPr>
        <w:spacing w:line="480" w:lineRule="auto" w:before="240" w:after="0"/>
        <w:ind w:firstLine="0"/>
        <w:jc w:val="left"/>
      </w:pPr>
      <w:r>
        <w:rPr>
          <w:rFonts w:ascii="Times New Roman" w:hAnsi="Times New Roman" w:eastAsia="Times New Roman"/>
          <w:b/>
          <w:i w:val="0"/>
          <w:color w:val="000000"/>
          <w:sz w:val="24"/>
        </w:rPr>
        <w:t>Tabla 8</w:t>
      </w:r>
    </w:p>
    <w:p>
      <w:pPr>
        <w:spacing w:line="480" w:lineRule="auto" w:before="0" w:after="120"/>
        <w:ind w:firstLine="0"/>
        <w:jc w:val="left"/>
      </w:pPr>
      <w:r>
        <w:rPr>
          <w:rFonts w:ascii="Times New Roman" w:hAnsi="Times New Roman" w:eastAsia="Times New Roman"/>
          <w:b w:val="0"/>
          <w:i/>
          <w:color w:val="000000"/>
          <w:sz w:val="24"/>
        </w:rPr>
        <w:t>Reparto de responsabilidades durante el Laboratorio 04</w:t>
      </w:r>
    </w:p>
    <w:tbl>
      <w:tblPr>
        <w:tblW w:type="auto" w:w="0"/>
        <w:jc w:val="center"/>
        <w:tblLayout w:type="fixed"/>
        <w:tblLook w:firstColumn="1" w:firstRow="1" w:lastColumn="0" w:lastRow="0" w:noHBand="0" w:noVBand="1" w:val="04A0"/>
      </w:tblPr>
      <w:tblGrid>
        <w:gridCol w:w="4680"/>
        <w:gridCol w:w="4680"/>
      </w:tblGrid>
      <w:tr>
        <w:tc>
          <w:tcPr>
            <w:tcW w:type="dxa" w:w="3402"/>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Integrante</w:t>
            </w:r>
          </w:p>
        </w:tc>
        <w:tc>
          <w:tcPr>
            <w:tcW w:type="dxa" w:w="5669"/>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Responsabilidad principal</w:t>
            </w:r>
          </w:p>
        </w:tc>
      </w:tr>
      <w:tr>
        <w:tc>
          <w:tcPr>
            <w:tcW w:type="dxa" w:w="3402"/>
          </w:tcPr>
          <w:p>
            <w:pPr>
              <w:spacing w:line="240" w:lineRule="auto" w:before="40" w:after="40"/>
              <w:jc w:val="left"/>
            </w:pPr>
            <w:r/>
            <w:r>
              <w:rPr>
                <w:rFonts w:ascii="Times New Roman" w:hAnsi="Times New Roman" w:eastAsia="Times New Roman"/>
                <w:b w:val="0"/>
                <w:i w:val="0"/>
                <w:color w:val="000000"/>
                <w:sz w:val="19"/>
              </w:rPr>
              <w:t>Ccoicca Fernández, Adrián</w:t>
            </w:r>
          </w:p>
        </w:tc>
        <w:tc>
          <w:tcPr>
            <w:tcW w:type="dxa" w:w="5669"/>
          </w:tcPr>
          <w:p>
            <w:pPr>
              <w:spacing w:line="240" w:lineRule="auto" w:before="40" w:after="40"/>
              <w:jc w:val="left"/>
            </w:pPr>
            <w:r/>
            <w:r>
              <w:rPr>
                <w:rFonts w:ascii="Times New Roman" w:hAnsi="Times New Roman" w:eastAsia="Times New Roman"/>
                <w:b w:val="0"/>
                <w:i w:val="0"/>
                <w:color w:val="000000"/>
                <w:sz w:val="19"/>
              </w:rPr>
              <w:t>Coordinación del equipo; boceto ganador y definición del layout base</w:t>
            </w:r>
          </w:p>
        </w:tc>
      </w:tr>
      <w:tr>
        <w:tc>
          <w:tcPr>
            <w:tcW w:type="dxa" w:w="3402"/>
          </w:tcPr>
          <w:p>
            <w:pPr>
              <w:spacing w:line="240" w:lineRule="auto" w:before="40" w:after="40"/>
              <w:jc w:val="left"/>
            </w:pPr>
            <w:r/>
            <w:r>
              <w:rPr>
                <w:rFonts w:ascii="Times New Roman" w:hAnsi="Times New Roman" w:eastAsia="Times New Roman"/>
                <w:b w:val="0"/>
                <w:i w:val="0"/>
                <w:color w:val="000000"/>
                <w:sz w:val="19"/>
              </w:rPr>
              <w:t>Postigo Vega, Diana Carolina</w:t>
            </w:r>
          </w:p>
        </w:tc>
        <w:tc>
          <w:tcPr>
            <w:tcW w:type="dxa" w:w="5669"/>
          </w:tcPr>
          <w:p>
            <w:pPr>
              <w:spacing w:line="240" w:lineRule="auto" w:before="40" w:after="40"/>
              <w:jc w:val="left"/>
            </w:pPr>
            <w:r/>
            <w:r>
              <w:rPr>
                <w:rFonts w:ascii="Times New Roman" w:hAnsi="Times New Roman" w:eastAsia="Times New Roman"/>
                <w:b w:val="0"/>
                <w:i w:val="0"/>
                <w:color w:val="000000"/>
                <w:sz w:val="19"/>
              </w:rPr>
              <w:t>Análisis de Yahoo Finance y redacción de la tabla comparativa</w:t>
            </w:r>
          </w:p>
        </w:tc>
      </w:tr>
      <w:tr>
        <w:tc>
          <w:tcPr>
            <w:tcW w:type="dxa" w:w="3402"/>
          </w:tcPr>
          <w:p>
            <w:pPr>
              <w:spacing w:line="240" w:lineRule="auto" w:before="40" w:after="40"/>
              <w:jc w:val="left"/>
            </w:pPr>
            <w:r/>
            <w:r>
              <w:rPr>
                <w:rFonts w:ascii="Times New Roman" w:hAnsi="Times New Roman" w:eastAsia="Times New Roman"/>
                <w:b w:val="0"/>
                <w:i w:val="0"/>
                <w:color w:val="000000"/>
                <w:sz w:val="19"/>
              </w:rPr>
              <w:t>Arboleda Sánchez, Ericka Sofía</w:t>
            </w:r>
          </w:p>
        </w:tc>
        <w:tc>
          <w:tcPr>
            <w:tcW w:type="dxa" w:w="5669"/>
          </w:tcPr>
          <w:p>
            <w:pPr>
              <w:spacing w:line="240" w:lineRule="auto" w:before="40" w:after="40"/>
              <w:jc w:val="left"/>
            </w:pPr>
            <w:r/>
            <w:r>
              <w:rPr>
                <w:rFonts w:ascii="Times New Roman" w:hAnsi="Times New Roman" w:eastAsia="Times New Roman"/>
                <w:b w:val="0"/>
                <w:i w:val="0"/>
                <w:color w:val="000000"/>
                <w:sz w:val="19"/>
              </w:rPr>
              <w:t>Análisis de TradingView y anotación de capturas de referencia</w:t>
            </w:r>
          </w:p>
        </w:tc>
      </w:tr>
      <w:tr>
        <w:tc>
          <w:tcPr>
            <w:tcW w:type="dxa" w:w="3402"/>
          </w:tcPr>
          <w:p>
            <w:pPr>
              <w:spacing w:line="240" w:lineRule="auto" w:before="40" w:after="40"/>
              <w:jc w:val="left"/>
            </w:pPr>
            <w:r/>
            <w:r>
              <w:rPr>
                <w:rFonts w:ascii="Times New Roman" w:hAnsi="Times New Roman" w:eastAsia="Times New Roman"/>
                <w:b w:val="0"/>
                <w:i w:val="0"/>
                <w:color w:val="000000"/>
                <w:sz w:val="19"/>
              </w:rPr>
              <w:t>Siesquen Torres, Katherine Lizbeth</w:t>
            </w:r>
          </w:p>
        </w:tc>
        <w:tc>
          <w:tcPr>
            <w:tcW w:type="dxa" w:w="5669"/>
          </w:tcPr>
          <w:p>
            <w:pPr>
              <w:spacing w:line="240" w:lineRule="auto" w:before="40" w:after="40"/>
              <w:jc w:val="left"/>
            </w:pPr>
            <w:r/>
            <w:r>
              <w:rPr>
                <w:rFonts w:ascii="Times New Roman" w:hAnsi="Times New Roman" w:eastAsia="Times New Roman"/>
                <w:b w:val="0"/>
                <w:i w:val="0"/>
                <w:color w:val="000000"/>
                <w:sz w:val="19"/>
              </w:rPr>
              <w:t>Análisis de Investing.com y revisión de la accesibilidad cromática</w:t>
            </w:r>
          </w:p>
        </w:tc>
      </w:tr>
      <w:tr>
        <w:tc>
          <w:tcPr>
            <w:tcW w:type="dxa" w:w="3402"/>
          </w:tcPr>
          <w:p>
            <w:pPr>
              <w:spacing w:line="240" w:lineRule="auto" w:before="40" w:after="40"/>
              <w:jc w:val="left"/>
            </w:pPr>
            <w:r/>
            <w:r>
              <w:rPr>
                <w:rFonts w:ascii="Times New Roman" w:hAnsi="Times New Roman" w:eastAsia="Times New Roman"/>
                <w:b w:val="0"/>
                <w:i w:val="0"/>
                <w:color w:val="000000"/>
                <w:sz w:val="19"/>
              </w:rPr>
              <w:t>Villegas Niño, Marco Antonio</w:t>
            </w:r>
          </w:p>
        </w:tc>
        <w:tc>
          <w:tcPr>
            <w:tcW w:type="dxa" w:w="5669"/>
          </w:tcPr>
          <w:p>
            <w:pPr>
              <w:spacing w:line="240" w:lineRule="auto" w:before="40" w:after="40"/>
              <w:jc w:val="left"/>
            </w:pPr>
            <w:r/>
            <w:r>
              <w:rPr>
                <w:rFonts w:ascii="Times New Roman" w:hAnsi="Times New Roman" w:eastAsia="Times New Roman"/>
                <w:b w:val="0"/>
                <w:i w:val="0"/>
                <w:color w:val="000000"/>
                <w:sz w:val="19"/>
              </w:rPr>
              <w:t>Análisis de Interactive Brokers TWS y libro de órdenes</w:t>
            </w:r>
          </w:p>
        </w:tc>
      </w:tr>
      <w:tr>
        <w:tc>
          <w:tcPr>
            <w:tcW w:type="dxa" w:w="3402"/>
          </w:tcPr>
          <w:p>
            <w:pPr>
              <w:spacing w:line="240" w:lineRule="auto" w:before="40" w:after="40"/>
              <w:jc w:val="left"/>
            </w:pPr>
            <w:r/>
            <w:r>
              <w:rPr>
                <w:rFonts w:ascii="Times New Roman" w:hAnsi="Times New Roman" w:eastAsia="Times New Roman"/>
                <w:b w:val="0"/>
                <w:i w:val="0"/>
                <w:color w:val="000000"/>
                <w:sz w:val="19"/>
              </w:rPr>
              <w:t>Tecsi Alanoca, Jean Carlo</w:t>
            </w:r>
          </w:p>
        </w:tc>
        <w:tc>
          <w:tcPr>
            <w:tcW w:type="dxa" w:w="5669"/>
          </w:tcPr>
          <w:p>
            <w:pPr>
              <w:spacing w:line="240" w:lineRule="auto" w:before="40" w:after="40"/>
              <w:jc w:val="left"/>
            </w:pPr>
            <w:r/>
            <w:r>
              <w:rPr>
                <w:rFonts w:ascii="Times New Roman" w:hAnsi="Times New Roman" w:eastAsia="Times New Roman"/>
                <w:b w:val="0"/>
                <w:i w:val="0"/>
                <w:color w:val="000000"/>
                <w:sz w:val="19"/>
              </w:rPr>
              <w:t>Wireframe en PlantUML Salt y verificación del código</w:t>
            </w:r>
          </w:p>
        </w:tc>
      </w:tr>
      <w:tr>
        <w:tc>
          <w:tcPr>
            <w:tcW w:type="dxa" w:w="3402"/>
          </w:tcPr>
          <w:p>
            <w:pPr>
              <w:spacing w:line="240" w:lineRule="auto" w:before="40" w:after="40"/>
              <w:jc w:val="left"/>
            </w:pPr>
            <w:r/>
            <w:r>
              <w:rPr>
                <w:rFonts w:ascii="Times New Roman" w:hAnsi="Times New Roman" w:eastAsia="Times New Roman"/>
                <w:b w:val="0"/>
                <w:i w:val="0"/>
                <w:color w:val="000000"/>
                <w:sz w:val="19"/>
              </w:rPr>
              <w:t>Tonconi Isidro, María Sunori</w:t>
            </w:r>
          </w:p>
        </w:tc>
        <w:tc>
          <w:tcPr>
            <w:tcW w:type="dxa" w:w="5669"/>
          </w:tcPr>
          <w:p>
            <w:pPr>
              <w:spacing w:line="240" w:lineRule="auto" w:before="40" w:after="40"/>
              <w:jc w:val="left"/>
            </w:pPr>
            <w:r/>
            <w:r>
              <w:rPr>
                <w:rFonts w:ascii="Times New Roman" w:hAnsi="Times New Roman" w:eastAsia="Times New Roman"/>
                <w:b w:val="0"/>
                <w:i w:val="0"/>
                <w:color w:val="000000"/>
                <w:sz w:val="19"/>
              </w:rPr>
              <w:t>Pantalla 1 (Dashboard claro) y sistema de diseño compartido</w:t>
            </w:r>
          </w:p>
        </w:tc>
      </w:tr>
      <w:tr>
        <w:tc>
          <w:tcPr>
            <w:tcW w:type="dxa" w:w="3402"/>
          </w:tcPr>
          <w:p>
            <w:pPr>
              <w:spacing w:line="240" w:lineRule="auto" w:before="40" w:after="40"/>
              <w:jc w:val="left"/>
            </w:pPr>
            <w:r/>
            <w:r>
              <w:rPr>
                <w:rFonts w:ascii="Times New Roman" w:hAnsi="Times New Roman" w:eastAsia="Times New Roman"/>
                <w:b w:val="0"/>
                <w:i w:val="0"/>
                <w:color w:val="000000"/>
                <w:sz w:val="19"/>
              </w:rPr>
              <w:t>Cabrejos Palomino, Christian Daniel</w:t>
            </w:r>
          </w:p>
        </w:tc>
        <w:tc>
          <w:tcPr>
            <w:tcW w:type="dxa" w:w="5669"/>
          </w:tcPr>
          <w:p>
            <w:pPr>
              <w:spacing w:line="240" w:lineRule="auto" w:before="40" w:after="40"/>
              <w:jc w:val="left"/>
            </w:pPr>
            <w:r/>
            <w:r>
              <w:rPr>
                <w:rFonts w:ascii="Times New Roman" w:hAnsi="Times New Roman" w:eastAsia="Times New Roman"/>
                <w:b w:val="0"/>
                <w:i w:val="0"/>
                <w:color w:val="000000"/>
                <w:sz w:val="19"/>
              </w:rPr>
              <w:t>Pantalla 3 (Ejecución de órdenes) y validación del formulario</w:t>
            </w:r>
          </w:p>
        </w:tc>
      </w:tr>
      <w:tr>
        <w:tc>
          <w:tcPr>
            <w:tcW w:type="dxa" w:w="3402"/>
          </w:tcPr>
          <w:p>
            <w:pPr>
              <w:spacing w:line="240" w:lineRule="auto" w:before="40" w:after="40"/>
              <w:jc w:val="left"/>
            </w:pPr>
            <w:r/>
            <w:r>
              <w:rPr>
                <w:rFonts w:ascii="Times New Roman" w:hAnsi="Times New Roman" w:eastAsia="Times New Roman"/>
                <w:b w:val="0"/>
                <w:i w:val="0"/>
                <w:color w:val="000000"/>
                <w:sz w:val="19"/>
              </w:rPr>
              <w:t>Grijalva De La Cruz, Rony Smith</w:t>
            </w:r>
          </w:p>
        </w:tc>
        <w:tc>
          <w:tcPr>
            <w:tcW w:type="dxa" w:w="5669"/>
          </w:tcPr>
          <w:p>
            <w:pPr>
              <w:spacing w:line="240" w:lineRule="auto" w:before="40" w:after="40"/>
              <w:jc w:val="left"/>
            </w:pPr>
            <w:r/>
            <w:r>
              <w:rPr>
                <w:rFonts w:ascii="Times New Roman" w:hAnsi="Times New Roman" w:eastAsia="Times New Roman"/>
                <w:b w:val="0"/>
                <w:i w:val="0"/>
                <w:color w:val="000000"/>
                <w:sz w:val="19"/>
              </w:rPr>
              <w:t>Pantalla 4 (versión móvil) y flujo de navegación móvil</w:t>
            </w:r>
          </w:p>
        </w:tc>
      </w:tr>
      <w:tr>
        <w:tc>
          <w:tcPr>
            <w:tcW w:type="dxa" w:w="3402"/>
          </w:tcPr>
          <w:p>
            <w:pPr>
              <w:spacing w:line="240" w:lineRule="auto" w:before="40" w:after="40"/>
              <w:jc w:val="left"/>
            </w:pPr>
            <w:r/>
            <w:r>
              <w:rPr>
                <w:rFonts w:ascii="Times New Roman" w:hAnsi="Times New Roman" w:eastAsia="Times New Roman"/>
                <w:b w:val="0"/>
                <w:i w:val="0"/>
                <w:color w:val="000000"/>
                <w:sz w:val="19"/>
              </w:rPr>
              <w:t>Martines Cancho, Josué</w:t>
            </w:r>
          </w:p>
        </w:tc>
        <w:tc>
          <w:tcPr>
            <w:tcW w:type="dxa" w:w="5669"/>
          </w:tcPr>
          <w:p>
            <w:pPr>
              <w:spacing w:line="240" w:lineRule="auto" w:before="40" w:after="40"/>
              <w:jc w:val="left"/>
            </w:pPr>
            <w:r/>
            <w:r>
              <w:rPr>
                <w:rFonts w:ascii="Times New Roman" w:hAnsi="Times New Roman" w:eastAsia="Times New Roman"/>
                <w:b w:val="0"/>
                <w:i w:val="0"/>
                <w:color w:val="000000"/>
                <w:sz w:val="19"/>
              </w:rPr>
              <w:t>Pantalla 5 (modo oscuro) y verificación de contrastes</w:t>
            </w:r>
          </w:p>
        </w:tc>
      </w:tr>
      <w:tr>
        <w:tc>
          <w:tcPr>
            <w:tcW w:type="dxa" w:w="3402"/>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Cerna Sifuentes, Augusto Nicolás</w:t>
            </w:r>
          </w:p>
        </w:tc>
        <w:tc>
          <w:tcPr>
            <w:tcW w:type="dxa" w:w="5669"/>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Pantalla 2 (Watchlist), prompt propio y Pantalla 6 (Leaderboard); consolidación del informe</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Todas las decisiones de diseño se sometieron a discusión y votación del equipo completo.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